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686" w:rsidRPr="00114686" w:rsidRDefault="00114686" w:rsidP="00114686">
      <w:pPr>
        <w:spacing w:after="0" w:line="276" w:lineRule="auto"/>
        <w:ind w:firstLine="567"/>
        <w:jc w:val="both"/>
        <w:rPr>
          <w:rFonts w:eastAsia="Times New Roman"/>
          <w:bCs/>
          <w:szCs w:val="20"/>
          <w:lang w:eastAsia="ru-RU"/>
        </w:rPr>
      </w:pPr>
      <w:r w:rsidRPr="00114686">
        <w:rPr>
          <w:rFonts w:eastAsia="Times New Roman"/>
          <w:bCs/>
          <w:szCs w:val="20"/>
          <w:lang w:eastAsia="ru-RU"/>
        </w:rPr>
        <w:t xml:space="preserve">Необходимо разработать программный продукт, позволяющий выполнять расчет нагрева неограниченного цилиндра при граничных условиях III рода. </w:t>
      </w:r>
    </w:p>
    <w:p w:rsidR="00114686" w:rsidRPr="00114686" w:rsidRDefault="00114686" w:rsidP="00114686">
      <w:pPr>
        <w:spacing w:after="0" w:line="276" w:lineRule="auto"/>
        <w:ind w:firstLine="567"/>
        <w:jc w:val="both"/>
        <w:rPr>
          <w:rFonts w:eastAsia="Times New Roman"/>
          <w:bCs/>
          <w:szCs w:val="20"/>
          <w:lang w:eastAsia="ru-RU"/>
        </w:rPr>
      </w:pPr>
      <w:r w:rsidRPr="00114686">
        <w:rPr>
          <w:rFonts w:eastAsia="Times New Roman"/>
          <w:bCs/>
          <w:szCs w:val="20"/>
          <w:lang w:eastAsia="ru-RU"/>
        </w:rPr>
        <w:t>Нагрев или охлаждение любого твердого тела сопровождается изменением его температурного поля в течение времени воздействия на тело теплового потока. Это явление носит название нестационарной теплопроводности. Решение инженерных задач нестационарной теплопроводности связано с определением температурного поля тела при заданном времени воздействия теплового потока или нахождением времени тепловой обработки тела при достижении температурные полем заданного по технологии значения. Такие задачи решают с помощью дифференциального уравнения теплопроводности Фурье, вид которого зависит от формы тела и применяемой системы координат.</w:t>
      </w:r>
    </w:p>
    <w:p w:rsidR="00114686" w:rsidRPr="00114686" w:rsidRDefault="00114686" w:rsidP="00114686">
      <w:pPr>
        <w:spacing w:after="0" w:line="276" w:lineRule="auto"/>
        <w:ind w:firstLine="567"/>
        <w:jc w:val="both"/>
        <w:rPr>
          <w:rFonts w:eastAsia="Times New Roman"/>
          <w:bCs/>
          <w:szCs w:val="20"/>
          <w:lang w:eastAsia="ru-RU"/>
        </w:rPr>
      </w:pPr>
      <w:r w:rsidRPr="00114686">
        <w:rPr>
          <w:rFonts w:eastAsia="Times New Roman"/>
          <w:bCs/>
          <w:szCs w:val="20"/>
          <w:lang w:eastAsia="ru-RU"/>
        </w:rPr>
        <w:t>Для тела типа неограниченного цилиндра дифференциальное уравнение теплопроводности в системе цилиндрических координат записывают так:</w:t>
      </w:r>
    </w:p>
    <w:p w:rsidR="00114686" w:rsidRPr="00114686" w:rsidRDefault="00114686" w:rsidP="00114686">
      <w:pPr>
        <w:tabs>
          <w:tab w:val="left" w:pos="3996"/>
        </w:tabs>
        <w:spacing w:after="0" w:line="276" w:lineRule="auto"/>
        <w:ind w:firstLine="567"/>
        <w:jc w:val="both"/>
        <w:rPr>
          <w:rFonts w:eastAsia="Times New Roman"/>
          <w:bCs/>
          <w:szCs w:val="20"/>
          <w:lang w:eastAsia="ru-RU"/>
        </w:rPr>
      </w:pPr>
      <w:r w:rsidRPr="00114686">
        <w:rPr>
          <w:rFonts w:eastAsia="Times New Roman"/>
          <w:bCs/>
          <w:szCs w:val="20"/>
          <w:lang w:eastAsia="ru-RU"/>
        </w:rPr>
        <w:tab/>
      </w:r>
    </w:p>
    <w:p w:rsidR="00114686" w:rsidRPr="00114686" w:rsidRDefault="00114686" w:rsidP="00114686">
      <w:pPr>
        <w:spacing w:after="0" w:line="276" w:lineRule="auto"/>
        <w:ind w:firstLine="567"/>
        <w:jc w:val="both"/>
        <w:rPr>
          <w:rFonts w:eastAsia="Times New Roman"/>
          <w:bCs/>
          <w:szCs w:val="20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bCs/>
                  <w:i/>
                  <w:szCs w:val="20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 xml:space="preserve">∂t </m:t>
              </m:r>
            </m:num>
            <m:den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∂τ</m:t>
              </m:r>
            </m:den>
          </m:f>
          <m:r>
            <w:rPr>
              <w:rFonts w:ascii="Cambria Math" w:eastAsia="Times New Roman" w:hAnsi="Cambria Math"/>
              <w:szCs w:val="20"/>
              <w:lang w:eastAsia="ru-RU"/>
            </w:rPr>
            <m:t>=a∙</m:t>
          </m:r>
          <m:d>
            <m:dPr>
              <m:ctrlPr>
                <w:rPr>
                  <w:rFonts w:ascii="Cambria Math" w:eastAsia="Times New Roman" w:hAnsi="Cambria Math"/>
                  <w:bCs/>
                  <w:i/>
                  <w:szCs w:val="20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bCs/>
                      <w:i/>
                      <w:szCs w:val="20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bCs/>
                          <w:i/>
                          <w:szCs w:val="20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Cs w:val="20"/>
                          <w:lang w:eastAsia="ru-RU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Cs w:val="20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/>
                      <w:szCs w:val="20"/>
                      <w:lang w:val="en-US" w:eastAsia="ru-RU"/>
                    </w:rPr>
                    <m:t>t</m:t>
                  </m:r>
                </m:num>
                <m:den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bCs/>
                          <w:i/>
                          <w:szCs w:val="20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Cs w:val="20"/>
                          <w:lang w:eastAsia="ru-R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Cs w:val="20"/>
                          <w:lang w:eastAsia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/>
                      <w:bCs/>
                      <w:i/>
                      <w:szCs w:val="20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r</m:t>
                  </m:r>
                </m:den>
              </m:f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∙</m:t>
              </m:r>
              <m:f>
                <m:fPr>
                  <m:ctrlPr>
                    <w:rPr>
                      <w:rFonts w:ascii="Cambria Math" w:eastAsia="Times New Roman" w:hAnsi="Cambria Math"/>
                      <w:bCs/>
                      <w:i/>
                      <w:szCs w:val="20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∂t</m:t>
                  </m:r>
                </m:num>
                <m:den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∂r</m:t>
                  </m:r>
                </m:den>
              </m:f>
            </m:e>
          </m:d>
          <m:r>
            <w:rPr>
              <w:rFonts w:ascii="Cambria Math" w:eastAsia="Times New Roman" w:hAnsi="Cambria Math"/>
              <w:szCs w:val="20"/>
              <w:lang w:eastAsia="ru-RU"/>
            </w:rPr>
            <m:t>.</m:t>
          </m:r>
          <m:r>
            <m:rPr>
              <m:sty m:val="p"/>
            </m:rPr>
            <w:rPr>
              <w:rFonts w:ascii="Cambria Math" w:eastAsia="Times New Roman" w:hAnsi="Cambria Math"/>
              <w:szCs w:val="20"/>
              <w:lang w:eastAsia="ru-RU"/>
            </w:rPr>
            <w:br/>
          </m:r>
        </m:oMath>
      </m:oMathPara>
    </w:p>
    <w:p w:rsidR="00114686" w:rsidRPr="00114686" w:rsidRDefault="00114686" w:rsidP="00114686">
      <w:pPr>
        <w:spacing w:after="0" w:line="276" w:lineRule="auto"/>
        <w:ind w:firstLine="567"/>
        <w:jc w:val="both"/>
        <w:rPr>
          <w:rFonts w:eastAsia="Times New Roman"/>
          <w:szCs w:val="20"/>
          <w:lang w:eastAsia="ru-RU"/>
        </w:rPr>
      </w:pPr>
      <w:r w:rsidRPr="00114686">
        <w:rPr>
          <w:rFonts w:eastAsia="Times New Roman"/>
          <w:bCs/>
          <w:szCs w:val="20"/>
          <w:lang w:eastAsia="ru-RU"/>
        </w:rPr>
        <w:t>Решение приведенных уравнений может осуществиться только при конкретизации математического описания связи между временными и пространственными изменениями температуры в любой точке тела. Такая конкретизация происходит при введении краевых условий, когда к основному дифференциальному уравнению теплопроводности присоединяют дополнительные условия, включающие форму и размеры тела, его теплофизические характеристики (коэффициент теплопроводности, удельную теплоемкость, плотность), а также уравнения, описывающие начальное температурное поле тела в момент воздействия на него тепловым потоком и граничные условия. Последние отображают условия теплового взаимодействия поверхности тела с окружающей средой. Для решения дифференциального уравнения теплопроводности Фурье используют граничные условия I, II, III и IV рода.</w:t>
      </w:r>
      <w:r>
        <w:rPr>
          <w:rFonts w:eastAsia="Times New Roman"/>
          <w:bCs/>
          <w:szCs w:val="20"/>
          <w:lang w:eastAsia="ru-RU"/>
        </w:rPr>
        <w:t xml:space="preserve"> </w:t>
      </w:r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  <w:r w:rsidRPr="00114686">
        <w:rPr>
          <w:rFonts w:eastAsia="Times New Roman"/>
          <w:szCs w:val="20"/>
          <w:lang w:eastAsia="ru-RU"/>
        </w:rPr>
        <w:t xml:space="preserve">Математическая модель решения поставленной задачи реализуется на основе методики расчета нагрева неограниченного цилиндра при граничных условиях </w:t>
      </w:r>
      <w:r w:rsidRPr="00114686">
        <w:rPr>
          <w:rFonts w:eastAsia="Times New Roman"/>
          <w:szCs w:val="20"/>
          <w:lang w:val="en-US" w:eastAsia="ru-RU"/>
        </w:rPr>
        <w:t>III</w:t>
      </w:r>
      <w:r w:rsidRPr="00114686">
        <w:rPr>
          <w:rFonts w:eastAsia="Times New Roman"/>
          <w:szCs w:val="20"/>
          <w:lang w:eastAsia="ru-RU"/>
        </w:rPr>
        <w:t xml:space="preserve"> рода. Граничные условия III рода устанавливают зависимость плотности теплового потока вследствие теплопроводности тела от температуры поверхности тела и окружающей среды:</w:t>
      </w:r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i/>
          <w:szCs w:val="20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Cs w:val="20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Cs w:val="20"/>
                  <w:lang w:val="en-US" w:eastAsia="ru-RU"/>
                </w:rPr>
                <m:t>q</m:t>
              </m:r>
            </m:e>
            <m:sub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пов</m:t>
              </m:r>
            </m:sub>
          </m:sSub>
          <m:r>
            <w:rPr>
              <w:rFonts w:ascii="Cambria Math" w:eastAsia="Times New Roman" w:hAnsi="Cambria Math"/>
              <w:szCs w:val="20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szCs w:val="20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α</m:t>
              </m:r>
            </m:e>
            <m:sub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∑</m:t>
              </m:r>
            </m:sub>
          </m:sSub>
          <m:r>
            <w:rPr>
              <w:rFonts w:ascii="Cambria Math" w:eastAsia="Times New Roman" w:hAnsi="Cambria Math"/>
              <w:szCs w:val="20"/>
              <w:lang w:eastAsia="ru-RU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  <w:szCs w:val="20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szCs w:val="20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ср</m:t>
                  </m:r>
                </m:sub>
              </m:sSub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Cs w:val="20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пов</m:t>
                  </m:r>
                </m:sub>
              </m:sSub>
            </m:e>
          </m:d>
          <m:r>
            <w:rPr>
              <w:rFonts w:ascii="Cambria Math" w:eastAsia="Times New Roman" w:hAnsi="Cambria Math"/>
              <w:szCs w:val="20"/>
              <w:lang w:eastAsia="ru-RU"/>
            </w:rPr>
            <m:t>,</m:t>
          </m:r>
        </m:oMath>
      </m:oMathPara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i/>
          <w:szCs w:val="20"/>
          <w:lang w:eastAsia="ru-RU"/>
        </w:rPr>
      </w:pPr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  <w:r w:rsidRPr="00114686">
        <w:rPr>
          <w:rFonts w:eastAsia="Times New Roman"/>
          <w:szCs w:val="20"/>
          <w:lang w:eastAsia="ru-RU"/>
        </w:rPr>
        <w:t xml:space="preserve">где αΣ - суммарный коэффициент теплообмена между средой и поверхностью тела; </w:t>
      </w:r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  <w:proofErr w:type="spellStart"/>
      <w:r w:rsidRPr="00114686">
        <w:rPr>
          <w:rFonts w:eastAsia="Times New Roman"/>
          <w:szCs w:val="20"/>
          <w:lang w:eastAsia="ru-RU"/>
        </w:rPr>
        <w:t>tср</w:t>
      </w:r>
      <w:proofErr w:type="spellEnd"/>
      <w:r w:rsidRPr="00114686">
        <w:rPr>
          <w:rFonts w:eastAsia="Times New Roman"/>
          <w:szCs w:val="20"/>
          <w:lang w:eastAsia="ru-RU"/>
        </w:rPr>
        <w:t xml:space="preserve"> - температура среды; </w:t>
      </w:r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  <w:proofErr w:type="spellStart"/>
      <w:r w:rsidRPr="00114686">
        <w:rPr>
          <w:rFonts w:eastAsia="Times New Roman"/>
          <w:szCs w:val="20"/>
          <w:lang w:eastAsia="ru-RU"/>
        </w:rPr>
        <w:t>tпов</w:t>
      </w:r>
      <w:proofErr w:type="spellEnd"/>
      <w:r w:rsidRPr="00114686">
        <w:rPr>
          <w:rFonts w:eastAsia="Times New Roman"/>
          <w:szCs w:val="20"/>
          <w:lang w:eastAsia="ru-RU"/>
        </w:rPr>
        <w:t xml:space="preserve"> - температура поверхности тела.</w:t>
      </w:r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  <w:r w:rsidRPr="00114686">
        <w:rPr>
          <w:rFonts w:eastAsia="Times New Roman"/>
          <w:szCs w:val="20"/>
          <w:lang w:eastAsia="ru-RU"/>
        </w:rPr>
        <w:t xml:space="preserve">Нагреваемое (охлаждаемое) тело может быть принято, как неограниченный цилиндр, если его длина превосходит диаметр минимум в 3,5 раза. Совместное решение дифференциального уравнения теплопроводности для неограниченного цилиндра, плотности теплового потока при ГУ 3-го рода и уравнения начальных условий, при которых исходное поле температур тела равномерное и постоянное по всему его сечению, позволяет создать универсальное решение дифференциального уравнения теплопроводности в </w:t>
      </w:r>
      <w:proofErr w:type="spellStart"/>
      <w:r w:rsidRPr="00114686">
        <w:rPr>
          <w:rFonts w:eastAsia="Times New Roman"/>
          <w:szCs w:val="20"/>
          <w:lang w:eastAsia="ru-RU"/>
        </w:rPr>
        <w:t>критериальной</w:t>
      </w:r>
      <w:proofErr w:type="spellEnd"/>
      <w:r w:rsidRPr="00114686">
        <w:rPr>
          <w:rFonts w:eastAsia="Times New Roman"/>
          <w:szCs w:val="20"/>
          <w:lang w:eastAsia="ru-RU"/>
        </w:rPr>
        <w:t xml:space="preserve"> форме </w:t>
      </w:r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</w:p>
    <w:p w:rsidR="00114686" w:rsidRPr="00114686" w:rsidRDefault="00114686" w:rsidP="00114686">
      <w:pPr>
        <w:spacing w:after="0" w:line="276" w:lineRule="auto"/>
        <w:ind w:firstLine="993"/>
        <w:jc w:val="center"/>
        <w:rPr>
          <w:rFonts w:eastAsia="Times New Roman"/>
          <w:szCs w:val="20"/>
          <w:lang w:eastAsia="ru-RU"/>
        </w:rPr>
      </w:pPr>
      <m:oMath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/>
                    <w:i/>
                    <w:szCs w:val="20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/>
                    <w:szCs w:val="20"/>
                    <w:lang w:eastAsia="ru-RU"/>
                  </w:rPr>
                  <m:t>Θп = Pц ∙ exp(-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0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0"/>
                        <w:lang w:eastAsia="ru-RU"/>
                      </w:rPr>
                      <m:t>μц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0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0"/>
                    <w:lang w:eastAsia="ru-RU"/>
                  </w:rPr>
                  <m:t xml:space="preserve"> ∙ Fo) </m:t>
                </m:r>
              </m:e>
              <m:e>
                <m:r>
                  <w:rPr>
                    <w:rFonts w:ascii="Cambria Math" w:eastAsia="Times New Roman" w:hAnsi="Cambria Math"/>
                    <w:szCs w:val="20"/>
                    <w:lang w:eastAsia="ru-RU"/>
                  </w:rPr>
                  <m:t>Θм = Mц ∙ exp(-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0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0"/>
                        <w:lang w:eastAsia="ru-RU"/>
                      </w:rPr>
                      <m:t>μц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0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0"/>
                    <w:lang w:eastAsia="ru-RU"/>
                  </w:rPr>
                  <m:t xml:space="preserve"> ∙ Fo)</m:t>
                </m:r>
              </m:e>
              <m:e>
                <m:r>
                  <w:rPr>
                    <w:rFonts w:ascii="Cambria Math" w:eastAsia="Times New Roman" w:hAnsi="Cambria Math"/>
                    <w:szCs w:val="20"/>
                    <w:lang w:eastAsia="ru-RU"/>
                  </w:rPr>
                  <m:t>Θс = Nц ∙ exp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Cs w:val="20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Cs w:val="20"/>
                        <w:lang w:eastAsia="ru-RU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Cs w:val="20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Cs w:val="20"/>
                            <w:lang w:eastAsia="ru-RU"/>
                          </w:rPr>
                          <m:t>μц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Cs w:val="20"/>
                            <w:lang w:eastAsia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Cs w:val="20"/>
                        <w:lang w:eastAsia="ru-RU"/>
                      </w:rPr>
                      <m:t xml:space="preserve"> ∙ Fo</m:t>
                    </m:r>
                  </m:e>
                </m:d>
                <m:r>
                  <w:rPr>
                    <w:rFonts w:ascii="Cambria Math" w:eastAsia="Times New Roman" w:hAnsi="Cambria Math"/>
                    <w:szCs w:val="20"/>
                    <w:lang w:eastAsia="ru-RU"/>
                  </w:rPr>
                  <m:t>,</m:t>
                </m:r>
              </m:e>
            </m:eqArr>
          </m:e>
        </m:d>
      </m:oMath>
      <w:r w:rsidRPr="00114686">
        <w:rPr>
          <w:rFonts w:eastAsia="Times New Roman"/>
          <w:szCs w:val="20"/>
          <w:lang w:eastAsia="ru-RU"/>
        </w:rPr>
        <w:tab/>
      </w:r>
      <w:r w:rsidRPr="00114686">
        <w:rPr>
          <w:rFonts w:eastAsia="Times New Roman"/>
          <w:szCs w:val="20"/>
          <w:lang w:eastAsia="ru-RU"/>
        </w:rPr>
        <w:tab/>
        <w:t>(1)</w:t>
      </w:r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ascii="Cambria Math" w:eastAsia="Times New Roman" w:hAnsi="Cambria Math"/>
          <w:szCs w:val="20"/>
          <w:lang w:eastAsia="ru-RU"/>
          <w:oMath/>
        </w:rPr>
      </w:pPr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  <w:r w:rsidRPr="00114686">
        <w:rPr>
          <w:rFonts w:eastAsia="Times New Roman"/>
          <w:szCs w:val="20"/>
          <w:lang w:eastAsia="ru-RU"/>
        </w:rPr>
        <w:t xml:space="preserve">где </w:t>
      </w:r>
      <w:r w:rsidRPr="00114686">
        <w:rPr>
          <w:rFonts w:ascii="Cambria Math" w:eastAsia="Times New Roman" w:hAnsi="Cambria Math" w:cs="Cambria Math"/>
          <w:szCs w:val="20"/>
          <w:lang w:eastAsia="ru-RU"/>
        </w:rPr>
        <w:t>𝛩</w:t>
      </w:r>
      <w:r w:rsidRPr="00114686">
        <w:rPr>
          <w:rFonts w:eastAsia="Times New Roman"/>
          <w:szCs w:val="20"/>
          <w:lang w:eastAsia="ru-RU"/>
        </w:rPr>
        <w:t xml:space="preserve">п, </w:t>
      </w:r>
      <w:r w:rsidRPr="00114686">
        <w:rPr>
          <w:rFonts w:ascii="Cambria Math" w:eastAsia="Times New Roman" w:hAnsi="Cambria Math" w:cs="Cambria Math"/>
          <w:szCs w:val="20"/>
          <w:lang w:eastAsia="ru-RU"/>
        </w:rPr>
        <w:t>𝛩</w:t>
      </w:r>
      <w:r w:rsidRPr="00114686">
        <w:rPr>
          <w:rFonts w:eastAsia="Times New Roman"/>
          <w:szCs w:val="20"/>
          <w:lang w:eastAsia="ru-RU"/>
        </w:rPr>
        <w:t xml:space="preserve">м, </w:t>
      </w:r>
      <w:r w:rsidRPr="00114686">
        <w:rPr>
          <w:rFonts w:ascii="Cambria Math" w:eastAsia="Times New Roman" w:hAnsi="Cambria Math" w:cs="Cambria Math"/>
          <w:szCs w:val="20"/>
          <w:lang w:eastAsia="ru-RU"/>
        </w:rPr>
        <w:t>𝛩</w:t>
      </w:r>
      <w:r w:rsidRPr="00114686">
        <w:rPr>
          <w:rFonts w:eastAsia="Times New Roman"/>
          <w:szCs w:val="20"/>
          <w:lang w:eastAsia="ru-RU"/>
        </w:rPr>
        <w:t>с – безразмерные (относительные) разности температур поверхности, массы и центра (оси) тела:</w:t>
      </w:r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ascii="Cambria Math" w:eastAsia="Times New Roman" w:hAnsi="Cambria Math"/>
          <w:szCs w:val="20"/>
          <w:lang w:eastAsia="ru-RU"/>
          <w:oMath/>
        </w:rPr>
      </w:pPr>
      <m:oMathPara>
        <m:oMath>
          <m:r>
            <w:rPr>
              <w:rFonts w:ascii="Cambria Math" w:eastAsia="Times New Roman" w:hAnsi="Cambria Math"/>
              <w:szCs w:val="20"/>
              <w:lang w:eastAsia="ru-RU"/>
            </w:rPr>
            <m:t>Θп =</m:t>
          </m:r>
          <m:f>
            <m:fPr>
              <m:ctrlPr>
                <w:rPr>
                  <w:rFonts w:ascii="Cambria Math" w:eastAsia="Times New Roman" w:hAnsi="Cambria Math"/>
                  <w:i/>
                  <w:szCs w:val="20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tср - tп</m:t>
              </m:r>
            </m:num>
            <m:den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tср - tнач</m:t>
              </m:r>
            </m:den>
          </m:f>
          <m:r>
            <w:rPr>
              <w:rFonts w:ascii="Cambria Math" w:eastAsia="Times New Roman" w:hAnsi="Cambria Math"/>
              <w:szCs w:val="20"/>
              <w:lang w:eastAsia="ru-RU"/>
            </w:rPr>
            <m:t>,</m:t>
          </m:r>
        </m:oMath>
      </m:oMathPara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ascii="Cambria Math" w:eastAsia="Times New Roman" w:hAnsi="Cambria Math"/>
          <w:szCs w:val="20"/>
          <w:lang w:eastAsia="ru-RU"/>
          <w:oMath/>
        </w:rPr>
      </w:pPr>
      <m:oMathPara>
        <m:oMath>
          <m:r>
            <w:rPr>
              <w:rFonts w:ascii="Cambria Math" w:eastAsia="Times New Roman" w:hAnsi="Cambria Math"/>
              <w:szCs w:val="20"/>
              <w:lang w:eastAsia="ru-RU"/>
            </w:rPr>
            <m:t>Θм =</m:t>
          </m:r>
          <m:f>
            <m:fPr>
              <m:ctrlPr>
                <w:rPr>
                  <w:rFonts w:ascii="Cambria Math" w:eastAsia="Times New Roman" w:hAnsi="Cambria Math"/>
                  <w:i/>
                  <w:szCs w:val="20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tср - tм</m:t>
              </m:r>
            </m:num>
            <m:den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tср - tнач</m:t>
              </m:r>
            </m:den>
          </m:f>
          <m:r>
            <w:rPr>
              <w:rFonts w:ascii="Cambria Math" w:eastAsia="Times New Roman" w:hAnsi="Cambria Math"/>
              <w:szCs w:val="20"/>
              <w:lang w:eastAsia="ru-RU"/>
            </w:rPr>
            <m:t xml:space="preserve">, </m:t>
          </m:r>
        </m:oMath>
      </m:oMathPara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  <m:oMathPara>
        <m:oMath>
          <m:r>
            <w:rPr>
              <w:rFonts w:ascii="Cambria Math" w:eastAsia="Times New Roman" w:hAnsi="Cambria Math"/>
              <w:szCs w:val="20"/>
              <w:lang w:eastAsia="ru-RU"/>
            </w:rPr>
            <m:t>Θс =</m:t>
          </m:r>
          <m:f>
            <m:fPr>
              <m:ctrlPr>
                <w:rPr>
                  <w:rFonts w:ascii="Cambria Math" w:eastAsia="Times New Roman" w:hAnsi="Cambria Math"/>
                  <w:i/>
                  <w:szCs w:val="20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tср - tс</m:t>
              </m:r>
            </m:num>
            <m:den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tср - tнач</m:t>
              </m:r>
            </m:den>
          </m:f>
          <m:r>
            <w:rPr>
              <w:rFonts w:ascii="Cambria Math" w:eastAsia="Times New Roman" w:hAnsi="Cambria Math"/>
              <w:szCs w:val="20"/>
              <w:lang w:eastAsia="ru-RU"/>
            </w:rPr>
            <m:t xml:space="preserve">; </m:t>
          </m:r>
        </m:oMath>
      </m:oMathPara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ascii="Cambria Math" w:eastAsia="Times New Roman" w:hAnsi="Cambria Math"/>
          <w:szCs w:val="20"/>
          <w:lang w:eastAsia="ru-RU"/>
          <w:oMath/>
        </w:rPr>
      </w:pPr>
    </w:p>
    <w:p w:rsidR="00114686" w:rsidRPr="00114686" w:rsidRDefault="00114686" w:rsidP="00114686">
      <w:pPr>
        <w:spacing w:after="0" w:line="276" w:lineRule="auto"/>
        <w:ind w:firstLine="567"/>
        <w:jc w:val="both"/>
        <w:rPr>
          <w:rFonts w:eastAsia="Times New Roman"/>
          <w:bCs/>
          <w:szCs w:val="20"/>
          <w:lang w:eastAsia="ru-RU"/>
        </w:rPr>
      </w:pPr>
      <w:r w:rsidRPr="00114686">
        <w:rPr>
          <w:rFonts w:ascii="Cambria Math" w:eastAsia="Times New Roman" w:hAnsi="Cambria Math" w:cs="Cambria Math"/>
          <w:szCs w:val="20"/>
          <w:lang w:eastAsia="ru-RU"/>
        </w:rPr>
        <w:t>𝐹𝑜</w:t>
      </w:r>
      <w:r w:rsidRPr="00114686">
        <w:rPr>
          <w:rFonts w:eastAsia="Times New Roman"/>
          <w:szCs w:val="20"/>
          <w:lang w:eastAsia="ru-RU"/>
        </w:rPr>
        <w:t xml:space="preserve"> – число (критерий) Фурье (</w:t>
      </w:r>
      <m:oMath>
        <m:r>
          <w:rPr>
            <w:rFonts w:ascii="Cambria Math" w:eastAsia="Times New Roman" w:hAnsi="Cambria Math"/>
            <w:szCs w:val="20"/>
            <w:lang w:eastAsia="ru-RU"/>
          </w:rPr>
          <m:t>Fo = a ∙</m:t>
        </m:r>
        <m:f>
          <m:f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0"/>
                <w:lang w:eastAsia="ru-RU"/>
              </w:rPr>
              <m:t>τ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0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0"/>
                    <w:lang w:eastAsia="ru-RU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/>
                    <w:szCs w:val="20"/>
                    <w:lang w:eastAsia="ru-RU"/>
                  </w:rPr>
                  <m:t>2</m:t>
                </m:r>
              </m:sup>
            </m:sSup>
          </m:den>
        </m:f>
      </m:oMath>
      <w:r w:rsidRPr="00114686">
        <w:rPr>
          <w:rFonts w:eastAsia="Times New Roman"/>
          <w:szCs w:val="20"/>
          <w:lang w:eastAsia="ru-RU"/>
        </w:rPr>
        <w:t xml:space="preserve">), связывающее время τ, размер тела R и его коэффициент </w:t>
      </w:r>
      <w:proofErr w:type="spellStart"/>
      <w:proofErr w:type="gramStart"/>
      <w:r w:rsidRPr="00114686">
        <w:rPr>
          <w:rFonts w:eastAsia="Times New Roman"/>
          <w:szCs w:val="20"/>
          <w:lang w:eastAsia="ru-RU"/>
        </w:rPr>
        <w:t>температуропроводности</w:t>
      </w:r>
      <w:proofErr w:type="spellEnd"/>
      <w:r>
        <w:rPr>
          <w:rFonts w:eastAsia="Times New Roman"/>
          <w:szCs w:val="20"/>
          <w:lang w:eastAsia="ru-RU"/>
        </w:rPr>
        <w:t xml:space="preserve"> </w:t>
      </w:r>
      <m:oMath>
        <m:r>
          <w:rPr>
            <w:rFonts w:ascii="Cambria Math" w:eastAsia="Times New Roman" w:hAnsi="Cambria Math"/>
            <w:szCs w:val="20"/>
            <w:lang w:eastAsia="ru-RU"/>
          </w:rPr>
          <m:t>a =</m:t>
        </m:r>
        <m:f>
          <m:f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szCs w:val="20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Cs w:val="20"/>
                    <w:lang w:eastAsia="ru-RU"/>
                  </w:rPr>
                  <m:t>λ</m:t>
                </m:r>
              </m:e>
              <m:sub>
                <m:r>
                  <w:rPr>
                    <w:rFonts w:ascii="Cambria Math" w:eastAsia="Times New Roman" w:hAnsi="Cambria Math"/>
                    <w:szCs w:val="20"/>
                    <w:lang w:eastAsia="ru-RU"/>
                  </w:rPr>
                  <m:t>Σ</m:t>
                </m:r>
              </m:sub>
            </m:sSub>
          </m:num>
          <m:den>
            <m:r>
              <w:rPr>
                <w:rFonts w:ascii="Cambria Math" w:eastAsia="Times New Roman" w:hAnsi="Cambria Math"/>
                <w:szCs w:val="20"/>
                <w:lang w:eastAsia="ru-RU"/>
              </w:rPr>
              <m:t>cм∙ ρм</m:t>
            </m:r>
          </m:den>
        </m:f>
        <m:r>
          <w:rPr>
            <w:rFonts w:ascii="Cambria Math" w:eastAsia="Times New Roman" w:hAnsi="Cambria Math"/>
            <w:szCs w:val="20"/>
            <w:lang w:eastAsia="ru-RU"/>
          </w:rPr>
          <m:t xml:space="preserve"> </m:t>
        </m:r>
      </m:oMath>
      <w:r w:rsidRPr="00114686">
        <w:rPr>
          <w:rFonts w:eastAsia="Times New Roman"/>
          <w:szCs w:val="20"/>
          <w:lang w:eastAsia="ru-RU"/>
        </w:rPr>
        <w:t>.</w:t>
      </w:r>
      <w:proofErr w:type="gramEnd"/>
      <w:r w:rsidRPr="00114686">
        <w:rPr>
          <w:rFonts w:eastAsia="Times New Roman"/>
          <w:szCs w:val="20"/>
          <w:lang w:eastAsia="ru-RU"/>
        </w:rPr>
        <w:t xml:space="preserve"> Коэффициенты Pц, Мц, Nц, μц2 являются функциями числа БиО (</w:t>
      </w:r>
      <m:oMath>
        <m:r>
          <w:rPr>
            <w:rFonts w:ascii="Cambria Math" w:eastAsia="Times New Roman" w:hAnsi="Cambria Math"/>
            <w:szCs w:val="20"/>
            <w:lang w:eastAsia="ru-RU"/>
          </w:rPr>
          <m:t>Bi=αΣ∙</m:t>
        </m:r>
        <m:f>
          <m:f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0"/>
                <w:lang w:eastAsia="ru-RU"/>
              </w:rPr>
              <m:t>R</m:t>
            </m:r>
          </m:num>
          <m:den>
            <m:r>
              <w:rPr>
                <w:rFonts w:ascii="Cambria Math" w:eastAsia="Times New Roman" w:hAnsi="Cambria Math"/>
                <w:szCs w:val="20"/>
                <w:lang w:eastAsia="ru-RU"/>
              </w:rPr>
              <m:t>λм</m:t>
            </m:r>
          </m:den>
        </m:f>
      </m:oMath>
      <w:r w:rsidRPr="00114686">
        <w:rPr>
          <w:rFonts w:eastAsia="Times New Roman"/>
          <w:szCs w:val="20"/>
          <w:lang w:eastAsia="ru-RU"/>
        </w:rPr>
        <w:t xml:space="preserve">) и </w:t>
      </w:r>
      <w:r>
        <w:rPr>
          <w:rFonts w:eastAsia="Times New Roman"/>
          <w:szCs w:val="20"/>
          <w:lang w:eastAsia="ru-RU"/>
        </w:rPr>
        <w:t>находятся по таблицам</w:t>
      </w:r>
      <w:r w:rsidRPr="00114686">
        <w:rPr>
          <w:rFonts w:eastAsia="Times New Roman"/>
          <w:bCs/>
          <w:szCs w:val="20"/>
          <w:lang w:eastAsia="ru-RU"/>
        </w:rPr>
        <w:t>.</w:t>
      </w:r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  <w:r w:rsidRPr="00114686">
        <w:rPr>
          <w:rFonts w:eastAsia="Times New Roman"/>
          <w:szCs w:val="20"/>
          <w:lang w:eastAsia="ru-RU"/>
        </w:rPr>
        <w:t>Для нахождения времени нагрева цилиндра необходимо преобразовать формулу расчета относительной разности температур на поверхности цилиндра:</w:t>
      </w:r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Cs w:val="20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Ɵ</m:t>
              </m:r>
            </m:e>
            <m:sub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п</m:t>
              </m:r>
            </m:sub>
          </m:sSub>
          <m:r>
            <w:rPr>
              <w:rFonts w:ascii="Cambria Math" w:eastAsia="Times New Roman" w:hAnsi="Cambria Math"/>
              <w:szCs w:val="20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Cs w:val="20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szCs w:val="20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Cs w:val="20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печ</m:t>
                  </m:r>
                </m:sub>
              </m:sSub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Cs w:val="20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пов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i/>
                      <w:szCs w:val="20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печ</m:t>
                  </m:r>
                </m:sub>
              </m:sSub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Cs w:val="20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нач</m:t>
                  </m:r>
                </m:sub>
              </m:sSub>
            </m:den>
          </m:f>
          <m:r>
            <w:rPr>
              <w:rFonts w:ascii="Cambria Math" w:eastAsia="Times New Roman" w:hAnsi="Cambria Math"/>
              <w:szCs w:val="20"/>
              <w:lang w:eastAsia="ru-RU"/>
            </w:rPr>
            <m:t>,</m:t>
          </m:r>
        </m:oMath>
      </m:oMathPara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  <w:r w:rsidRPr="00114686">
        <w:rPr>
          <w:rFonts w:eastAsia="Times New Roman"/>
          <w:szCs w:val="20"/>
          <w:lang w:eastAsia="ru-RU"/>
        </w:rPr>
        <w:t xml:space="preserve">где </w:t>
      </w:r>
      <w:r w:rsidRPr="00114686">
        <w:rPr>
          <w:rFonts w:eastAsia="Times New Roman"/>
          <w:szCs w:val="20"/>
          <w:lang w:val="en-US" w:eastAsia="ru-RU"/>
        </w:rPr>
        <w:t>t</w:t>
      </w:r>
      <w:proofErr w:type="spellStart"/>
      <w:r w:rsidRPr="00114686">
        <w:rPr>
          <w:rFonts w:eastAsia="Times New Roman"/>
          <w:szCs w:val="20"/>
          <w:lang w:eastAsia="ru-RU"/>
        </w:rPr>
        <w:t>печ</w:t>
      </w:r>
      <w:proofErr w:type="spellEnd"/>
      <w:r w:rsidRPr="00114686">
        <w:rPr>
          <w:rFonts w:eastAsia="Times New Roman"/>
          <w:szCs w:val="20"/>
          <w:lang w:eastAsia="ru-RU"/>
        </w:rPr>
        <w:t xml:space="preserve"> – температура в печи;</w:t>
      </w:r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  <w:r w:rsidRPr="00114686">
        <w:rPr>
          <w:rFonts w:eastAsia="Times New Roman"/>
          <w:szCs w:val="20"/>
          <w:lang w:eastAsia="ru-RU"/>
        </w:rPr>
        <w:lastRenderedPageBreak/>
        <w:t xml:space="preserve"> </w:t>
      </w:r>
      <w:proofErr w:type="gramStart"/>
      <w:r w:rsidRPr="00114686">
        <w:rPr>
          <w:rFonts w:eastAsia="Times New Roman"/>
          <w:szCs w:val="20"/>
          <w:lang w:val="en-US" w:eastAsia="ru-RU"/>
        </w:rPr>
        <w:t>t</w:t>
      </w:r>
      <w:proofErr w:type="spellStart"/>
      <w:r w:rsidRPr="00114686">
        <w:rPr>
          <w:rFonts w:eastAsia="Times New Roman"/>
          <w:szCs w:val="20"/>
          <w:lang w:eastAsia="ru-RU"/>
        </w:rPr>
        <w:t>нач</w:t>
      </w:r>
      <w:proofErr w:type="spellEnd"/>
      <w:proofErr w:type="gramEnd"/>
      <w:r w:rsidRPr="00114686">
        <w:rPr>
          <w:rFonts w:eastAsia="Times New Roman"/>
          <w:szCs w:val="20"/>
          <w:lang w:eastAsia="ru-RU"/>
        </w:rPr>
        <w:t xml:space="preserve"> – температура цилиндра в начале нагрева.</w:t>
      </w:r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  <w:r w:rsidRPr="00114686">
        <w:rPr>
          <w:rFonts w:eastAsia="Times New Roman"/>
          <w:szCs w:val="20"/>
          <w:lang w:eastAsia="ru-RU"/>
        </w:rPr>
        <w:t xml:space="preserve">Затем, решая систему (1) относительно числа Фурье, определяется формула нахождения времени нагрева:  </w:t>
      </w:r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  <m:oMathPara>
        <m:oMath>
          <m:r>
            <w:rPr>
              <w:rFonts w:ascii="Cambria Math" w:eastAsia="Times New Roman" w:hAnsi="Cambria Math"/>
              <w:szCs w:val="20"/>
              <w:lang w:eastAsia="ru-RU"/>
            </w:rPr>
            <m:t>τ=</m:t>
          </m:r>
          <m:f>
            <m:fPr>
              <m:ctrlPr>
                <w:rPr>
                  <w:rFonts w:ascii="Cambria Math" w:eastAsia="Times New Roman" w:hAnsi="Cambria Math"/>
                  <w:i/>
                  <w:szCs w:val="20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/>
                      <w:i/>
                      <w:szCs w:val="20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/>
                  <w:szCs w:val="20"/>
                  <w:lang w:eastAsia="ru-RU"/>
                </w:rPr>
                <m:t>ɑ*</m:t>
              </m:r>
              <m:sSubSup>
                <m:sSubSupPr>
                  <m:ctrlPr>
                    <w:rPr>
                      <w:rFonts w:ascii="Cambria Math" w:eastAsia="Times New Roman" w:hAnsi="Cambria Math"/>
                      <w:i/>
                      <w:szCs w:val="20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ц</m:t>
                  </m:r>
                </m:sub>
                <m:sup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/>
              <w:szCs w:val="20"/>
              <w:lang w:eastAsia="ru-RU"/>
            </w:rPr>
            <m:t>ln</m:t>
          </m:r>
          <m:f>
            <m:fPr>
              <m:ctrlPr>
                <w:rPr>
                  <w:rFonts w:ascii="Cambria Math" w:eastAsia="Times New Roman" w:hAnsi="Cambria Math"/>
                  <w:i/>
                  <w:szCs w:val="20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szCs w:val="20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Cs w:val="20"/>
                      <w:lang w:val="en-US"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ц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i/>
                      <w:szCs w:val="20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Ɵ</m:t>
                  </m:r>
                </m:e>
                <m:sub>
                  <m:r>
                    <w:rPr>
                      <w:rFonts w:ascii="Cambria Math" w:eastAsia="Times New Roman" w:hAnsi="Cambria Math"/>
                      <w:szCs w:val="20"/>
                      <w:lang w:eastAsia="ru-RU"/>
                    </w:rPr>
                    <m:t>п</m:t>
                  </m:r>
                </m:sub>
              </m:sSub>
            </m:den>
          </m:f>
          <m:r>
            <w:rPr>
              <w:rFonts w:ascii="Cambria Math" w:eastAsia="Times New Roman" w:hAnsi="Cambria Math"/>
              <w:szCs w:val="20"/>
              <w:lang w:eastAsia="ru-RU"/>
            </w:rPr>
            <m:t>.</m:t>
          </m:r>
        </m:oMath>
      </m:oMathPara>
    </w:p>
    <w:p w:rsidR="00114686" w:rsidRPr="00114686" w:rsidRDefault="00114686" w:rsidP="00114686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</w:p>
    <w:p w:rsidR="00114686" w:rsidRPr="00114686" w:rsidRDefault="00A468AE" w:rsidP="00A468AE">
      <w:pPr>
        <w:spacing w:after="0" w:line="276" w:lineRule="auto"/>
        <w:ind w:firstLine="709"/>
        <w:jc w:val="both"/>
        <w:rPr>
          <w:rFonts w:eastAsia="Times New Roman"/>
          <w:szCs w:val="20"/>
          <w:lang w:eastAsia="ru-RU"/>
        </w:rPr>
      </w:pPr>
      <w:r>
        <w:rPr>
          <w:rFonts w:eastAsia="Times New Roman"/>
          <w:szCs w:val="20"/>
          <w:lang w:eastAsia="ru-RU"/>
        </w:rPr>
        <w:t xml:space="preserve">Информация взята с учебного пособия </w:t>
      </w:r>
      <w:proofErr w:type="spellStart"/>
      <w:r w:rsidRPr="00A468AE">
        <w:rPr>
          <w:rFonts w:eastAsia="Times New Roman"/>
          <w:szCs w:val="20"/>
          <w:lang w:eastAsia="ru-RU"/>
        </w:rPr>
        <w:t>Юркинский</w:t>
      </w:r>
      <w:proofErr w:type="spellEnd"/>
      <w:r w:rsidRPr="00A468AE">
        <w:rPr>
          <w:rFonts w:eastAsia="Times New Roman"/>
          <w:szCs w:val="20"/>
          <w:lang w:eastAsia="ru-RU"/>
        </w:rPr>
        <w:t xml:space="preserve"> В.П. Теплофизика. Сборник задач по тепломассопереносу: Учеб. пособие. </w:t>
      </w:r>
      <w:proofErr w:type="gramStart"/>
      <w:r w:rsidRPr="00A468AE">
        <w:rPr>
          <w:rFonts w:eastAsia="Times New Roman"/>
          <w:szCs w:val="20"/>
          <w:lang w:eastAsia="ru-RU"/>
        </w:rPr>
        <w:t>СПб.:</w:t>
      </w:r>
      <w:proofErr w:type="gramEnd"/>
      <w:r w:rsidRPr="00A468AE">
        <w:rPr>
          <w:rFonts w:eastAsia="Times New Roman"/>
          <w:szCs w:val="20"/>
          <w:lang w:eastAsia="ru-RU"/>
        </w:rPr>
        <w:t xml:space="preserve"> Изд-во </w:t>
      </w:r>
      <w:proofErr w:type="spellStart"/>
      <w:r w:rsidRPr="00A468AE">
        <w:rPr>
          <w:rFonts w:eastAsia="Times New Roman"/>
          <w:szCs w:val="20"/>
          <w:lang w:eastAsia="ru-RU"/>
        </w:rPr>
        <w:t>Политехн</w:t>
      </w:r>
      <w:proofErr w:type="spellEnd"/>
      <w:r w:rsidRPr="00A468AE">
        <w:rPr>
          <w:rFonts w:eastAsia="Times New Roman"/>
          <w:szCs w:val="20"/>
          <w:lang w:eastAsia="ru-RU"/>
        </w:rPr>
        <w:t>. ун-та, 2012. – 129 с.</w:t>
      </w:r>
      <w:r>
        <w:rPr>
          <w:rFonts w:eastAsia="Times New Roman"/>
          <w:szCs w:val="20"/>
          <w:lang w:eastAsia="ru-RU"/>
        </w:rPr>
        <w:t>, «Расчеты по теплообмену».</w:t>
      </w:r>
      <w:bookmarkStart w:id="0" w:name="_GoBack"/>
      <w:bookmarkEnd w:id="0"/>
    </w:p>
    <w:p w:rsidR="00AD6550" w:rsidRDefault="00AD6550"/>
    <w:sectPr w:rsidR="00AD65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EFD"/>
    <w:rsid w:val="00114686"/>
    <w:rsid w:val="00A468AE"/>
    <w:rsid w:val="00A65DE7"/>
    <w:rsid w:val="00AD6550"/>
    <w:rsid w:val="00F2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93D273-D112-421F-A5C4-E9D9A0AA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5D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1"/>
    <w:next w:val="a"/>
    <w:link w:val="a4"/>
    <w:qFormat/>
    <w:rsid w:val="00A65DE7"/>
    <w:pPr>
      <w:spacing w:line="276" w:lineRule="auto"/>
      <w:ind w:firstLine="680"/>
      <w:jc w:val="both"/>
    </w:pPr>
    <w:rPr>
      <w:b/>
      <w:lang w:eastAsia="ru-RU"/>
    </w:rPr>
  </w:style>
  <w:style w:type="character" w:customStyle="1" w:styleId="a4">
    <w:name w:val="ЗАГОЛОВОК Знак"/>
    <w:basedOn w:val="10"/>
    <w:link w:val="a3"/>
    <w:rsid w:val="00A65DE7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65D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5">
    <w:name w:val="ПОДЗАГОЛОВОК"/>
    <w:basedOn w:val="a6"/>
    <w:link w:val="a7"/>
    <w:qFormat/>
    <w:rsid w:val="00A65DE7"/>
    <w:pPr>
      <w:spacing w:line="240" w:lineRule="auto"/>
      <w:ind w:firstLine="709"/>
      <w:jc w:val="both"/>
    </w:pPr>
    <w:rPr>
      <w:b/>
      <w:lang w:eastAsia="ru-RU"/>
    </w:rPr>
  </w:style>
  <w:style w:type="character" w:customStyle="1" w:styleId="a7">
    <w:name w:val="ПОДЗАГОЛОВОК Знак"/>
    <w:basedOn w:val="a8"/>
    <w:link w:val="a5"/>
    <w:rsid w:val="00A65DE7"/>
    <w:rPr>
      <w:rFonts w:asciiTheme="minorHAnsi" w:eastAsiaTheme="minorEastAsia" w:hAnsiTheme="minorHAnsi" w:cstheme="minorBidi"/>
      <w:b/>
      <w:color w:val="5A5A5A" w:themeColor="text1" w:themeTint="A5"/>
      <w:spacing w:val="15"/>
      <w:sz w:val="22"/>
      <w:lang w:eastAsia="ru-RU"/>
    </w:rPr>
  </w:style>
  <w:style w:type="paragraph" w:styleId="a6">
    <w:name w:val="Subtitle"/>
    <w:basedOn w:val="a"/>
    <w:next w:val="a"/>
    <w:link w:val="a8"/>
    <w:uiPriority w:val="11"/>
    <w:qFormat/>
    <w:rsid w:val="00A65DE7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8">
    <w:name w:val="Подзаголовок Знак"/>
    <w:basedOn w:val="a0"/>
    <w:link w:val="a6"/>
    <w:uiPriority w:val="11"/>
    <w:rsid w:val="00A65DE7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Мазлова Елена</dc:creator>
  <cp:keywords/>
  <dc:description/>
  <cp:lastModifiedBy>Мазлова Елена</cp:lastModifiedBy>
  <cp:revision>2</cp:revision>
  <dcterms:created xsi:type="dcterms:W3CDTF">2022-09-19T08:26:00Z</dcterms:created>
  <dcterms:modified xsi:type="dcterms:W3CDTF">2022-09-19T08:28:00Z</dcterms:modified>
</cp:coreProperties>
</file>