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rPr>
          <w:cantSplit/>
        </w:trPr>
        <w:tc>
          <w:tcPr>
            <w:tcW w:type="dxa" w:w="2592"/>
            <w:shd w:fill="F2F5F8"/>
            <w:vAlign w:val="center"/>
            <w:tcMar>
              <w:top w:w="60" w:type="dxa"/>
              <w:bottom w:w="60" w:type="dxa"/>
              <w:left w:w="80" w:type="dxa"/>
              <w:right w:w="80" w:type="dxa"/>
            </w:tcMar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</w:tcPr>
          <w:p>
            <w:pPr>
              <w:jc w:val="center"/>
            </w:pPr>
            <w:r>
              <w:rPr>
                <w:rFonts w:ascii="Arial" w:hAnsi="Arial"/>
                <w:b/>
                <w:i w:val="0"/>
                <w:color w:val="003366"/>
                <w:sz w:val="18"/>
              </w:rPr>
              <w:t>PT NIRWANA BHUMI ENERGY</w:t>
            </w:r>
          </w:p>
        </w:tc>
        <w:tc>
          <w:tcPr>
            <w:tcW w:type="dxa" w:w="4608"/>
            <w:shd w:fill="D9E1F2"/>
            <w:vAlign w:val="center"/>
            <w:tcMar>
              <w:top w:w="60" w:type="dxa"/>
              <w:bottom w:w="60" w:type="dxa"/>
              <w:left w:w="80" w:type="dxa"/>
              <w:right w:w="80" w:type="dxa"/>
            </w:tcMar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</w:tcPr>
          <w:p>
            <w:pPr>
              <w:jc w:val="center"/>
            </w:pPr>
            <w:r>
              <w:rPr>
                <w:rFonts w:ascii="Arial" w:hAnsi="Arial"/>
                <w:b/>
                <w:i w:val="0"/>
                <w:color w:val="000000"/>
                <w:sz w:val="20"/>
              </w:rPr>
              <w:t>REGISTER OF HIGH-RISK ACTIVITIES REQUIRING SPECIAL PERMIT</w:t>
            </w:r>
          </w:p>
        </w:tc>
        <w:tc>
          <w:tcPr>
            <w:tcW w:type="dxa" w:w="2405"/>
            <w:shd w:fill="F2F5F8"/>
            <w:vAlign w:val="center"/>
            <w:tcMar>
              <w:top w:w="60" w:type="dxa"/>
              <w:bottom w:w="60" w:type="dxa"/>
              <w:left w:w="80" w:type="dxa"/>
              <w:right w:w="80" w:type="dxa"/>
            </w:tcMar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</w:tcPr>
          <w:p>
            <w:pPr>
              <w:jc w:val="center"/>
            </w:pPr>
            <w:r>
              <w:rPr>
                <w:rFonts w:ascii="Arial" w:hAnsi="Arial"/>
                <w:b w:val="0"/>
                <w:i w:val="0"/>
                <w:color w:val="000000"/>
                <w:sz w:val="16"/>
              </w:rPr>
              <w:t>Form No: 0001-FOR-MED-COO-X-2026</w:t>
              <w:br/>
              <w:t>Revision: 0</w:t>
              <w:br/>
              <w:t>Date: October 2026</w:t>
            </w:r>
          </w:p>
        </w:tc>
      </w:tr>
      <w:tr>
        <w:trPr>
          <w:cantSplit/>
        </w:trPr>
        <w:tc>
          <w:tcPr>
            <w:tcW w:type="dxa" w:w="9605"/>
            <w:gridSpan w:val="3"/>
            <w:shd w:fill="EAECEF"/>
            <w:vAlign w:val="center"/>
            <w:tcMar>
              <w:top w:w="50" w:type="dxa"/>
              <w:bottom w:w="50" w:type="dxa"/>
              <w:left w:w="80" w:type="dxa"/>
              <w:right w:w="80" w:type="dxa"/>
            </w:tcMar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</w:tcPr>
          <w:p>
            <w:pPr>
              <w:jc w:val="center"/>
            </w:pPr>
            <w:r>
              <w:rPr>
                <w:rFonts w:ascii="Arial" w:hAnsi="Arial"/>
                <w:b w:val="0"/>
                <w:i/>
                <w:color w:val="000000"/>
                <w:sz w:val="17"/>
              </w:rPr>
              <w:t>Standard Operational Reference: 0007-SOP-HSE-COO-X-2026</w:t>
            </w:r>
          </w:p>
        </w:tc>
      </w:tr>
    </w:tbl>
    <w:p>
      <w:pPr>
        <w:spacing w:before="80" w:after="8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rPr>
          <w:cantSplit/>
        </w:trPr>
        <w:tc>
          <w:tcPr>
            <w:tcW w:type="dxa" w:w="2160"/>
            <w:shd w:fill="F2F5F8"/>
            <w:vAlign w:val="center"/>
            <w:tcMar>
              <w:top w:w="60" w:type="dxa"/>
              <w:bottom w:w="60" w:type="dxa"/>
              <w:left w:w="80" w:type="dxa"/>
              <w:right w:w="80" w:type="dxa"/>
            </w:tcMar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</w:tcPr>
          <w:p>
            <w:pPr>
              <w:jc w:val="left"/>
            </w:pPr>
            <w:r>
              <w:rPr>
                <w:rFonts w:ascii="Arial" w:hAnsi="Arial"/>
                <w:b/>
                <w:i w:val="0"/>
                <w:color w:val="000000"/>
                <w:sz w:val="17"/>
              </w:rPr>
              <w:t>Operating Facility / Project Site:</w:t>
            </w:r>
          </w:p>
        </w:tc>
        <w:tc>
          <w:tcPr>
            <w:tcW w:type="dxa" w:w="2635"/>
            <w:shd w:fill="FFFFFF"/>
            <w:vAlign w:val="center"/>
            <w:tcMar>
              <w:top w:w="60" w:type="dxa"/>
              <w:bottom w:w="60" w:type="dxa"/>
              <w:left w:w="80" w:type="dxa"/>
              <w:right w:w="80" w:type="dxa"/>
            </w:tcMar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</w:tcPr>
          <w:p>
            <w:pPr>
              <w:jc w:val="left"/>
            </w:pPr>
            <w:r>
              <w:rPr>
                <w:rFonts w:ascii="Arial" w:hAnsi="Arial"/>
                <w:b w:val="0"/>
                <w:i w:val="0"/>
                <w:color w:val="000000"/>
                <w:sz w:val="17"/>
              </w:rPr>
              <w:t>Central Fabrication Yard &amp; Rig Support Base</w:t>
            </w:r>
          </w:p>
        </w:tc>
        <w:tc>
          <w:tcPr>
            <w:tcW w:type="dxa" w:w="2160"/>
            <w:shd w:fill="F2F5F8"/>
            <w:vAlign w:val="center"/>
            <w:tcMar>
              <w:top w:w="60" w:type="dxa"/>
              <w:bottom w:w="60" w:type="dxa"/>
              <w:left w:w="80" w:type="dxa"/>
              <w:right w:w="80" w:type="dxa"/>
            </w:tcMar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</w:tcPr>
          <w:p>
            <w:pPr>
              <w:jc w:val="left"/>
            </w:pPr>
            <w:r>
              <w:rPr>
                <w:rFonts w:ascii="Arial" w:hAnsi="Arial"/>
                <w:b/>
                <w:i w:val="0"/>
                <w:color w:val="000000"/>
                <w:sz w:val="17"/>
              </w:rPr>
              <w:t>Assessment Period / Year:</w:t>
            </w:r>
          </w:p>
        </w:tc>
        <w:tc>
          <w:tcPr>
            <w:tcW w:type="dxa" w:w="2650"/>
            <w:shd w:fill="FFFFFF"/>
            <w:vAlign w:val="center"/>
            <w:tcMar>
              <w:top w:w="60" w:type="dxa"/>
              <w:bottom w:w="60" w:type="dxa"/>
              <w:left w:w="80" w:type="dxa"/>
              <w:right w:w="80" w:type="dxa"/>
            </w:tcMar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</w:tcPr>
          <w:p>
            <w:pPr>
              <w:jc w:val="left"/>
            </w:pPr>
            <w:r>
              <w:rPr>
                <w:rFonts w:ascii="Arial" w:hAnsi="Arial"/>
                <w:b w:val="0"/>
                <w:i w:val="0"/>
                <w:color w:val="000000"/>
                <w:sz w:val="17"/>
              </w:rPr>
              <w:t>Calendar Year 2026</w:t>
            </w:r>
          </w:p>
        </w:tc>
      </w:tr>
      <w:tr>
        <w:trPr>
          <w:cantSplit/>
        </w:trPr>
        <w:tc>
          <w:tcPr>
            <w:tcW w:type="dxa" w:w="2160"/>
            <w:shd w:fill="F2F5F8"/>
            <w:vAlign w:val="center"/>
            <w:tcMar>
              <w:top w:w="60" w:type="dxa"/>
              <w:bottom w:w="60" w:type="dxa"/>
              <w:left w:w="80" w:type="dxa"/>
              <w:right w:w="80" w:type="dxa"/>
            </w:tcMar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</w:tcPr>
          <w:p>
            <w:pPr>
              <w:jc w:val="left"/>
            </w:pPr>
            <w:r>
              <w:rPr>
                <w:rFonts w:ascii="Arial" w:hAnsi="Arial"/>
                <w:b/>
                <w:i w:val="0"/>
                <w:color w:val="000000"/>
                <w:sz w:val="17"/>
              </w:rPr>
              <w:t>Evaluated By / HSE Officer:</w:t>
            </w:r>
          </w:p>
        </w:tc>
        <w:tc>
          <w:tcPr>
            <w:tcW w:type="dxa" w:w="2635"/>
            <w:shd w:fill="FFFFFF"/>
            <w:vAlign w:val="center"/>
            <w:tcMar>
              <w:top w:w="60" w:type="dxa"/>
              <w:bottom w:w="60" w:type="dxa"/>
              <w:left w:w="80" w:type="dxa"/>
              <w:right w:w="80" w:type="dxa"/>
            </w:tcMar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</w:tcPr>
          <w:p>
            <w:pPr>
              <w:jc w:val="left"/>
            </w:pPr>
            <w:r>
              <w:rPr>
                <w:rFonts w:ascii="Arial" w:hAnsi="Arial"/>
                <w:b w:val="0"/>
                <w:i w:val="0"/>
                <w:color w:val="000000"/>
                <w:sz w:val="17"/>
              </w:rPr>
              <w:t>Field Occupational Health Specialist</w:t>
            </w:r>
          </w:p>
        </w:tc>
        <w:tc>
          <w:tcPr>
            <w:tcW w:type="dxa" w:w="2160"/>
            <w:shd w:fill="F2F5F8"/>
            <w:vAlign w:val="center"/>
            <w:tcMar>
              <w:top w:w="60" w:type="dxa"/>
              <w:bottom w:w="60" w:type="dxa"/>
              <w:left w:w="80" w:type="dxa"/>
              <w:right w:w="80" w:type="dxa"/>
            </w:tcMar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</w:tcPr>
          <w:p>
            <w:pPr>
              <w:jc w:val="left"/>
            </w:pPr>
            <w:r>
              <w:rPr>
                <w:rFonts w:ascii="Arial" w:hAnsi="Arial"/>
                <w:b/>
                <w:i w:val="0"/>
                <w:color w:val="000000"/>
                <w:sz w:val="17"/>
              </w:rPr>
              <w:t>Approved By / Technical Lead:</w:t>
            </w:r>
          </w:p>
        </w:tc>
        <w:tc>
          <w:tcPr>
            <w:tcW w:type="dxa" w:w="2650"/>
            <w:shd w:fill="FFFFFF"/>
            <w:vAlign w:val="center"/>
            <w:tcMar>
              <w:top w:w="60" w:type="dxa"/>
              <w:bottom w:w="60" w:type="dxa"/>
              <w:left w:w="80" w:type="dxa"/>
              <w:right w:w="80" w:type="dxa"/>
            </w:tcMar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</w:tcPr>
          <w:p>
            <w:pPr>
              <w:jc w:val="left"/>
            </w:pPr>
            <w:r>
              <w:rPr>
                <w:rFonts w:ascii="Arial" w:hAnsi="Arial"/>
                <w:b w:val="0"/>
                <w:i w:val="0"/>
                <w:color w:val="000000"/>
                <w:sz w:val="17"/>
              </w:rPr>
              <w:t>Dennis Raditya (Director of Ops &amp; Tech)</w:t>
            </w:r>
          </w:p>
        </w:tc>
      </w:tr>
      <w:tr>
        <w:trPr>
          <w:cantSplit/>
        </w:trPr>
        <w:tc>
          <w:tcPr>
            <w:tcW w:type="dxa" w:w="2160"/>
            <w:shd w:fill="F2F5F8"/>
            <w:vAlign w:val="center"/>
            <w:tcMar>
              <w:top w:w="60" w:type="dxa"/>
              <w:bottom w:w="60" w:type="dxa"/>
              <w:left w:w="80" w:type="dxa"/>
              <w:right w:w="80" w:type="dxa"/>
            </w:tcMar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</w:tcPr>
          <w:p>
            <w:pPr>
              <w:jc w:val="left"/>
            </w:pPr>
            <w:r>
              <w:rPr>
                <w:rFonts w:ascii="Arial" w:hAnsi="Arial"/>
                <w:b/>
                <w:i w:val="0"/>
                <w:color w:val="000000"/>
                <w:sz w:val="17"/>
              </w:rPr>
              <w:t>Surveillance Regulatory Basis:</w:t>
            </w:r>
          </w:p>
        </w:tc>
        <w:tc>
          <w:tcPr>
            <w:tcW w:type="dxa" w:w="2635"/>
            <w:shd w:fill="FFFFFF"/>
            <w:vAlign w:val="center"/>
            <w:tcMar>
              <w:top w:w="60" w:type="dxa"/>
              <w:bottom w:w="60" w:type="dxa"/>
              <w:left w:w="80" w:type="dxa"/>
              <w:right w:w="80" w:type="dxa"/>
            </w:tcMar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</w:tcPr>
          <w:p>
            <w:pPr>
              <w:jc w:val="left"/>
            </w:pPr>
            <w:r>
              <w:rPr>
                <w:rFonts w:ascii="Arial" w:hAnsi="Arial"/>
                <w:b w:val="0"/>
                <w:i w:val="0"/>
                <w:color w:val="000000"/>
                <w:sz w:val="17"/>
              </w:rPr>
              <w:t>Permenaker Per.02/MEN/1980 &amp; CSMS</w:t>
            </w:r>
          </w:p>
        </w:tc>
        <w:tc>
          <w:tcPr>
            <w:tcW w:type="dxa" w:w="2160"/>
            <w:shd w:fill="F2F5F8"/>
            <w:vAlign w:val="center"/>
            <w:tcMar>
              <w:top w:w="60" w:type="dxa"/>
              <w:bottom w:w="60" w:type="dxa"/>
              <w:left w:w="80" w:type="dxa"/>
              <w:right w:w="80" w:type="dxa"/>
            </w:tcMar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</w:tcPr>
          <w:p>
            <w:pPr>
              <w:jc w:val="left"/>
            </w:pPr>
            <w:r>
              <w:rPr>
                <w:rFonts w:ascii="Arial" w:hAnsi="Arial"/>
                <w:b/>
                <w:i w:val="0"/>
                <w:color w:val="000000"/>
                <w:sz w:val="17"/>
              </w:rPr>
              <w:t>Review Frequency:</w:t>
            </w:r>
          </w:p>
        </w:tc>
        <w:tc>
          <w:tcPr>
            <w:tcW w:type="dxa" w:w="2650"/>
            <w:shd w:fill="FFFFFF"/>
            <w:vAlign w:val="center"/>
            <w:tcMar>
              <w:top w:w="60" w:type="dxa"/>
              <w:bottom w:w="60" w:type="dxa"/>
              <w:left w:w="80" w:type="dxa"/>
              <w:right w:w="80" w:type="dxa"/>
            </w:tcMar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</w:tcPr>
          <w:p>
            <w:pPr>
              <w:jc w:val="left"/>
            </w:pPr>
            <w:r>
              <w:rPr>
                <w:rFonts w:ascii="Arial" w:hAnsi="Arial"/>
                <w:b w:val="0"/>
                <w:i w:val="0"/>
                <w:color w:val="000000"/>
                <w:sz w:val="17"/>
              </w:rPr>
              <w:t>Semi-Annual Evaluation</w:t>
            </w:r>
          </w:p>
        </w:tc>
      </w:tr>
    </w:tbl>
    <w:p>
      <w:pPr>
        <w:spacing w:before="80" w:after="8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987"/>
        <w:gridCol w:w="1987"/>
        <w:gridCol w:w="1987"/>
        <w:gridCol w:w="1987"/>
        <w:gridCol w:w="1987"/>
      </w:tblGrid>
      <w:tr>
        <w:trPr>
          <w:cantSplit/>
        </w:trPr>
        <w:tc>
          <w:tcPr>
            <w:tcW w:type="dxa" w:w="576"/>
            <w:shd w:fill="D9E1F2"/>
            <w:vAlign w:val="center"/>
            <w:tcMar>
              <w:top w:w="80" w:type="dxa"/>
              <w:bottom w:w="80" w:type="dxa"/>
              <w:left w:w="60" w:type="dxa"/>
              <w:right w:w="60" w:type="dxa"/>
            </w:tcMar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</w:tcPr>
          <w:p>
            <w:pPr>
              <w:jc w:val="center"/>
            </w:pPr>
            <w:r>
              <w:rPr>
                <w:rFonts w:ascii="Arial" w:hAnsi="Arial"/>
                <w:b/>
                <w:i w:val="0"/>
                <w:color w:val="000000"/>
                <w:sz w:val="16"/>
              </w:rPr>
              <w:t>No.</w:t>
            </w:r>
          </w:p>
        </w:tc>
        <w:tc>
          <w:tcPr>
            <w:tcW w:type="dxa" w:w="2592"/>
            <w:shd w:fill="D9E1F2"/>
            <w:vAlign w:val="center"/>
            <w:tcMar>
              <w:top w:w="80" w:type="dxa"/>
              <w:bottom w:w="80" w:type="dxa"/>
              <w:left w:w="60" w:type="dxa"/>
              <w:right w:w="60" w:type="dxa"/>
            </w:tcMar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</w:tcPr>
          <w:p>
            <w:pPr>
              <w:jc w:val="center"/>
            </w:pPr>
            <w:r>
              <w:rPr>
                <w:rFonts w:ascii="Arial" w:hAnsi="Arial"/>
                <w:b/>
                <w:i w:val="0"/>
                <w:color w:val="000000"/>
                <w:sz w:val="16"/>
              </w:rPr>
              <w:t>Department / Work Unit</w:t>
            </w:r>
          </w:p>
        </w:tc>
        <w:tc>
          <w:tcPr>
            <w:tcW w:type="dxa" w:w="2880"/>
            <w:shd w:fill="D9E1F2"/>
            <w:vAlign w:val="center"/>
            <w:tcMar>
              <w:top w:w="80" w:type="dxa"/>
              <w:bottom w:w="80" w:type="dxa"/>
              <w:left w:w="60" w:type="dxa"/>
              <w:right w:w="60" w:type="dxa"/>
            </w:tcMar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</w:tcPr>
          <w:p>
            <w:pPr>
              <w:jc w:val="center"/>
            </w:pPr>
            <w:r>
              <w:rPr>
                <w:rFonts w:ascii="Arial" w:hAnsi="Arial"/>
                <w:b/>
                <w:i w:val="0"/>
                <w:color w:val="000000"/>
                <w:sz w:val="16"/>
              </w:rPr>
              <w:t>High-Risk Operational Activity</w:t>
            </w:r>
          </w:p>
        </w:tc>
        <w:tc>
          <w:tcPr>
            <w:tcW w:type="dxa" w:w="1728"/>
            <w:shd w:fill="D9E1F2"/>
            <w:vAlign w:val="center"/>
            <w:tcMar>
              <w:top w:w="80" w:type="dxa"/>
              <w:bottom w:w="80" w:type="dxa"/>
              <w:left w:w="60" w:type="dxa"/>
              <w:right w:w="60" w:type="dxa"/>
            </w:tcMar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</w:tcPr>
          <w:p>
            <w:pPr>
              <w:jc w:val="center"/>
            </w:pPr>
            <w:r>
              <w:rPr>
                <w:rFonts w:ascii="Arial" w:hAnsi="Arial"/>
                <w:b/>
                <w:i w:val="0"/>
                <w:color w:val="000000"/>
                <w:sz w:val="16"/>
              </w:rPr>
              <w:t>Specific Health Hazard Exposure</w:t>
            </w:r>
          </w:p>
        </w:tc>
        <w:tc>
          <w:tcPr>
            <w:tcW w:type="dxa" w:w="1829"/>
            <w:shd w:fill="D9E1F2"/>
            <w:vAlign w:val="center"/>
            <w:tcMar>
              <w:top w:w="80" w:type="dxa"/>
              <w:bottom w:w="80" w:type="dxa"/>
              <w:left w:w="60" w:type="dxa"/>
              <w:right w:w="60" w:type="dxa"/>
            </w:tcMar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</w:tcPr>
          <w:p>
            <w:pPr>
              <w:jc w:val="center"/>
            </w:pPr>
            <w:r>
              <w:rPr>
                <w:rFonts w:ascii="Arial" w:hAnsi="Arial"/>
                <w:b/>
                <w:i w:val="0"/>
                <w:color w:val="000000"/>
                <w:sz w:val="16"/>
              </w:rPr>
              <w:t>Required Medical Test Battery</w:t>
            </w:r>
          </w:p>
        </w:tc>
      </w:tr>
      <w:tr>
        <w:trPr>
          <w:cantSplit/>
        </w:trPr>
        <w:tc>
          <w:tcPr>
            <w:tcW w:type="dxa" w:w="576"/>
            <w:shd w:fill="F9FBFD"/>
            <w:vAlign w:val="center"/>
            <w:tcMar>
              <w:top w:w="60" w:type="dxa"/>
              <w:bottom w:w="60" w:type="dxa"/>
              <w:left w:w="60" w:type="dxa"/>
              <w:right w:w="60" w:type="dxa"/>
            </w:tcMar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</w:tcPr>
          <w:p>
            <w:pPr>
              <w:jc w:val="center"/>
            </w:pPr>
            <w:r>
              <w:rPr>
                <w:rFonts w:ascii="Arial" w:hAnsi="Arial"/>
                <w:b w:val="0"/>
                <w:i w:val="0"/>
                <w:color w:val="000000"/>
                <w:sz w:val="15"/>
              </w:rPr>
              <w:t>1</w:t>
            </w:r>
          </w:p>
        </w:tc>
        <w:tc>
          <w:tcPr>
            <w:tcW w:type="dxa" w:w="2592"/>
            <w:shd w:fill="F9FBFD"/>
            <w:vAlign w:val="center"/>
            <w:tcMar>
              <w:top w:w="60" w:type="dxa"/>
              <w:bottom w:w="60" w:type="dxa"/>
              <w:left w:w="60" w:type="dxa"/>
              <w:right w:w="60" w:type="dxa"/>
            </w:tcMar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</w:tcPr>
          <w:p>
            <w:pPr>
              <w:jc w:val="center"/>
            </w:pPr>
            <w:r>
              <w:rPr>
                <w:rFonts w:ascii="Arial" w:hAnsi="Arial"/>
                <w:b w:val="0"/>
                <w:i w:val="0"/>
                <w:color w:val="000000"/>
                <w:sz w:val="15"/>
              </w:rPr>
              <w:t>Fabrication &amp; Structural Welding</w:t>
            </w:r>
          </w:p>
        </w:tc>
        <w:tc>
          <w:tcPr>
            <w:tcW w:type="dxa" w:w="2880"/>
            <w:shd w:fill="F9FBFD"/>
            <w:vAlign w:val="center"/>
            <w:tcMar>
              <w:top w:w="60" w:type="dxa"/>
              <w:bottom w:w="60" w:type="dxa"/>
              <w:left w:w="60" w:type="dxa"/>
              <w:right w:w="60" w:type="dxa"/>
            </w:tcMar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</w:tcPr>
          <w:p>
            <w:pPr>
              <w:jc w:val="left"/>
            </w:pPr>
            <w:r>
              <w:rPr>
                <w:rFonts w:ascii="Arial" w:hAnsi="Arial"/>
                <w:b w:val="0"/>
                <w:i w:val="0"/>
                <w:color w:val="000000"/>
                <w:sz w:val="15"/>
              </w:rPr>
              <w:t>SMAW/GMAW heavy structural welding in enclosed bays</w:t>
            </w:r>
          </w:p>
        </w:tc>
        <w:tc>
          <w:tcPr>
            <w:tcW w:type="dxa" w:w="1728"/>
            <w:shd w:fill="F9FBFD"/>
            <w:vAlign w:val="center"/>
            <w:tcMar>
              <w:top w:w="60" w:type="dxa"/>
              <w:bottom w:w="60" w:type="dxa"/>
              <w:left w:w="60" w:type="dxa"/>
              <w:right w:w="60" w:type="dxa"/>
            </w:tcMar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</w:tcPr>
          <w:p>
            <w:pPr>
              <w:jc w:val="left"/>
            </w:pPr>
            <w:r>
              <w:rPr>
                <w:rFonts w:ascii="Arial" w:hAnsi="Arial"/>
                <w:b w:val="0"/>
                <w:i w:val="0"/>
                <w:color w:val="000000"/>
                <w:sz w:val="15"/>
              </w:rPr>
              <w:t>Metal fumes (Mn, Cr, Fe), UV radiation, heat</w:t>
            </w:r>
          </w:p>
        </w:tc>
        <w:tc>
          <w:tcPr>
            <w:tcW w:type="dxa" w:w="1829"/>
            <w:shd w:fill="F9FBFD"/>
            <w:vAlign w:val="center"/>
            <w:tcMar>
              <w:top w:w="60" w:type="dxa"/>
              <w:bottom w:w="60" w:type="dxa"/>
              <w:left w:w="60" w:type="dxa"/>
              <w:right w:w="60" w:type="dxa"/>
            </w:tcMar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</w:tcPr>
          <w:p>
            <w:pPr>
              <w:jc w:val="left"/>
            </w:pPr>
            <w:r>
              <w:rPr>
                <w:rFonts w:ascii="Arial" w:hAnsi="Arial"/>
                <w:b w:val="0"/>
                <w:i w:val="0"/>
                <w:color w:val="000000"/>
                <w:sz w:val="15"/>
              </w:rPr>
              <w:t>Spirometry, Chest X-Ray, Visual Acuity, Urine Metals</w:t>
            </w:r>
          </w:p>
        </w:tc>
      </w:tr>
      <w:tr>
        <w:trPr>
          <w:cantSplit/>
        </w:trPr>
        <w:tc>
          <w:tcPr>
            <w:tcW w:type="dxa" w:w="576"/>
            <w:shd w:fill="FFFFFF"/>
            <w:vAlign w:val="center"/>
            <w:tcMar>
              <w:top w:w="60" w:type="dxa"/>
              <w:bottom w:w="60" w:type="dxa"/>
              <w:left w:w="60" w:type="dxa"/>
              <w:right w:w="60" w:type="dxa"/>
            </w:tcMar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</w:tcPr>
          <w:p>
            <w:pPr>
              <w:jc w:val="center"/>
            </w:pPr>
            <w:r>
              <w:rPr>
                <w:rFonts w:ascii="Arial" w:hAnsi="Arial"/>
                <w:b w:val="0"/>
                <w:i w:val="0"/>
                <w:color w:val="000000"/>
                <w:sz w:val="15"/>
              </w:rPr>
              <w:t>2</w:t>
            </w:r>
          </w:p>
        </w:tc>
        <w:tc>
          <w:tcPr>
            <w:tcW w:type="dxa" w:w="2592"/>
            <w:shd w:fill="FFFFFF"/>
            <w:vAlign w:val="center"/>
            <w:tcMar>
              <w:top w:w="60" w:type="dxa"/>
              <w:bottom w:w="60" w:type="dxa"/>
              <w:left w:w="60" w:type="dxa"/>
              <w:right w:w="60" w:type="dxa"/>
            </w:tcMar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</w:tcPr>
          <w:p>
            <w:pPr>
              <w:jc w:val="center"/>
            </w:pPr>
            <w:r>
              <w:rPr>
                <w:rFonts w:ascii="Arial" w:hAnsi="Arial"/>
                <w:b w:val="0"/>
                <w:i w:val="0"/>
                <w:color w:val="000000"/>
                <w:sz w:val="15"/>
              </w:rPr>
              <w:t>Abrasive Blasting &amp; Coating</w:t>
            </w:r>
          </w:p>
        </w:tc>
        <w:tc>
          <w:tcPr>
            <w:tcW w:type="dxa" w:w="2880"/>
            <w:shd w:fill="FFFFFF"/>
            <w:vAlign w:val="center"/>
            <w:tcMar>
              <w:top w:w="60" w:type="dxa"/>
              <w:bottom w:w="60" w:type="dxa"/>
              <w:left w:w="60" w:type="dxa"/>
              <w:right w:w="60" w:type="dxa"/>
            </w:tcMar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</w:tcPr>
          <w:p>
            <w:pPr>
              <w:jc w:val="left"/>
            </w:pPr>
            <w:r>
              <w:rPr>
                <w:rFonts w:ascii="Arial" w:hAnsi="Arial"/>
                <w:b w:val="0"/>
                <w:i w:val="0"/>
                <w:color w:val="000000"/>
                <w:sz w:val="15"/>
              </w:rPr>
              <w:t>Garnet/silica sandblasting and polyurethane paint spraying</w:t>
            </w:r>
          </w:p>
        </w:tc>
        <w:tc>
          <w:tcPr>
            <w:tcW w:type="dxa" w:w="1728"/>
            <w:shd w:fill="FFFFFF"/>
            <w:vAlign w:val="center"/>
            <w:tcMar>
              <w:top w:w="60" w:type="dxa"/>
              <w:bottom w:w="60" w:type="dxa"/>
              <w:left w:w="60" w:type="dxa"/>
              <w:right w:w="60" w:type="dxa"/>
            </w:tcMar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</w:tcPr>
          <w:p>
            <w:pPr>
              <w:jc w:val="left"/>
            </w:pPr>
            <w:r>
              <w:rPr>
                <w:rFonts w:ascii="Arial" w:hAnsi="Arial"/>
                <w:b w:val="0"/>
                <w:i w:val="0"/>
                <w:color w:val="000000"/>
                <w:sz w:val="15"/>
              </w:rPr>
              <w:t>Respirable particulates, isocyanates, organic solvents</w:t>
            </w:r>
          </w:p>
        </w:tc>
        <w:tc>
          <w:tcPr>
            <w:tcW w:type="dxa" w:w="1829"/>
            <w:shd w:fill="FFFFFF"/>
            <w:vAlign w:val="center"/>
            <w:tcMar>
              <w:top w:w="60" w:type="dxa"/>
              <w:bottom w:w="60" w:type="dxa"/>
              <w:left w:w="60" w:type="dxa"/>
              <w:right w:w="60" w:type="dxa"/>
            </w:tcMar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</w:tcPr>
          <w:p>
            <w:pPr>
              <w:jc w:val="left"/>
            </w:pPr>
            <w:r>
              <w:rPr>
                <w:rFonts w:ascii="Arial" w:hAnsi="Arial"/>
                <w:b w:val="0"/>
                <w:i w:val="0"/>
                <w:color w:val="000000"/>
                <w:sz w:val="15"/>
              </w:rPr>
              <w:t>Pulmonary Function Test (PFT), Liver Function, Neuro Screen</w:t>
            </w:r>
          </w:p>
        </w:tc>
      </w:tr>
      <w:tr>
        <w:trPr>
          <w:cantSplit/>
        </w:trPr>
        <w:tc>
          <w:tcPr>
            <w:tcW w:type="dxa" w:w="576"/>
            <w:shd w:fill="F9FBFD"/>
            <w:vAlign w:val="center"/>
            <w:tcMar>
              <w:top w:w="60" w:type="dxa"/>
              <w:bottom w:w="60" w:type="dxa"/>
              <w:left w:w="60" w:type="dxa"/>
              <w:right w:w="60" w:type="dxa"/>
            </w:tcMar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</w:tcPr>
          <w:p>
            <w:pPr>
              <w:jc w:val="center"/>
            </w:pPr>
            <w:r>
              <w:rPr>
                <w:rFonts w:ascii="Arial" w:hAnsi="Arial"/>
                <w:b w:val="0"/>
                <w:i w:val="0"/>
                <w:color w:val="000000"/>
                <w:sz w:val="15"/>
              </w:rPr>
              <w:t>3</w:t>
            </w:r>
          </w:p>
        </w:tc>
        <w:tc>
          <w:tcPr>
            <w:tcW w:type="dxa" w:w="2592"/>
            <w:shd w:fill="F9FBFD"/>
            <w:vAlign w:val="center"/>
            <w:tcMar>
              <w:top w:w="60" w:type="dxa"/>
              <w:bottom w:w="60" w:type="dxa"/>
              <w:left w:w="60" w:type="dxa"/>
              <w:right w:w="60" w:type="dxa"/>
            </w:tcMar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</w:tcPr>
          <w:p>
            <w:pPr>
              <w:jc w:val="center"/>
            </w:pPr>
            <w:r>
              <w:rPr>
                <w:rFonts w:ascii="Arial" w:hAnsi="Arial"/>
                <w:b w:val="0"/>
                <w:i w:val="0"/>
                <w:color w:val="000000"/>
                <w:sz w:val="15"/>
              </w:rPr>
              <w:t>Rig Equipment Machining &amp; Milling</w:t>
            </w:r>
          </w:p>
        </w:tc>
        <w:tc>
          <w:tcPr>
            <w:tcW w:type="dxa" w:w="2880"/>
            <w:shd w:fill="F9FBFD"/>
            <w:vAlign w:val="center"/>
            <w:tcMar>
              <w:top w:w="60" w:type="dxa"/>
              <w:bottom w:w="60" w:type="dxa"/>
              <w:left w:w="60" w:type="dxa"/>
              <w:right w:w="60" w:type="dxa"/>
            </w:tcMar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</w:tcPr>
          <w:p>
            <w:pPr>
              <w:jc w:val="left"/>
            </w:pPr>
            <w:r>
              <w:rPr>
                <w:rFonts w:ascii="Arial" w:hAnsi="Arial"/>
                <w:b w:val="0"/>
                <w:i w:val="0"/>
                <w:color w:val="000000"/>
                <w:sz w:val="15"/>
              </w:rPr>
              <w:t>High-speed lathe cutting and CNC metal grinding</w:t>
            </w:r>
          </w:p>
        </w:tc>
        <w:tc>
          <w:tcPr>
            <w:tcW w:type="dxa" w:w="1728"/>
            <w:shd w:fill="F9FBFD"/>
            <w:vAlign w:val="center"/>
            <w:tcMar>
              <w:top w:w="60" w:type="dxa"/>
              <w:bottom w:w="60" w:type="dxa"/>
              <w:left w:w="60" w:type="dxa"/>
              <w:right w:w="60" w:type="dxa"/>
            </w:tcMar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</w:tcPr>
          <w:p>
            <w:pPr>
              <w:jc w:val="left"/>
            </w:pPr>
            <w:r>
              <w:rPr>
                <w:rFonts w:ascii="Arial" w:hAnsi="Arial"/>
                <w:b w:val="0"/>
                <w:i w:val="0"/>
                <w:color w:val="000000"/>
                <w:sz w:val="15"/>
              </w:rPr>
              <w:t>Continuous noise &gt; 88 dBA, metal dust, vibration</w:t>
            </w:r>
          </w:p>
        </w:tc>
        <w:tc>
          <w:tcPr>
            <w:tcW w:type="dxa" w:w="1829"/>
            <w:shd w:fill="F9FBFD"/>
            <w:vAlign w:val="center"/>
            <w:tcMar>
              <w:top w:w="60" w:type="dxa"/>
              <w:bottom w:w="60" w:type="dxa"/>
              <w:left w:w="60" w:type="dxa"/>
              <w:right w:w="60" w:type="dxa"/>
            </w:tcMar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</w:tcPr>
          <w:p>
            <w:pPr>
              <w:jc w:val="left"/>
            </w:pPr>
            <w:r>
              <w:rPr>
                <w:rFonts w:ascii="Arial" w:hAnsi="Arial"/>
                <w:b w:val="0"/>
                <w:i w:val="0"/>
                <w:color w:val="000000"/>
                <w:sz w:val="15"/>
              </w:rPr>
              <w:t>Baseline &amp; Semi-Annual Audiometry, Hand-Arm Vibration</w:t>
            </w:r>
          </w:p>
        </w:tc>
      </w:tr>
      <w:tr>
        <w:trPr>
          <w:cantSplit/>
        </w:trPr>
        <w:tc>
          <w:tcPr>
            <w:tcW w:type="dxa" w:w="576"/>
            <w:shd w:fill="FFFFFF"/>
            <w:vAlign w:val="center"/>
            <w:tcMar>
              <w:top w:w="60" w:type="dxa"/>
              <w:bottom w:w="60" w:type="dxa"/>
              <w:left w:w="60" w:type="dxa"/>
              <w:right w:w="60" w:type="dxa"/>
            </w:tcMar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</w:tcPr>
          <w:p>
            <w:pPr>
              <w:jc w:val="center"/>
            </w:pPr>
            <w:r>
              <w:rPr>
                <w:rFonts w:ascii="Arial" w:hAnsi="Arial"/>
                <w:b w:val="0"/>
                <w:i w:val="0"/>
                <w:color w:val="000000"/>
                <w:sz w:val="15"/>
              </w:rPr>
              <w:t>4</w:t>
            </w:r>
          </w:p>
        </w:tc>
        <w:tc>
          <w:tcPr>
            <w:tcW w:type="dxa" w:w="2592"/>
            <w:shd w:fill="FFFFFF"/>
            <w:vAlign w:val="center"/>
            <w:tcMar>
              <w:top w:w="60" w:type="dxa"/>
              <w:bottom w:w="60" w:type="dxa"/>
              <w:left w:w="60" w:type="dxa"/>
              <w:right w:w="60" w:type="dxa"/>
            </w:tcMar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</w:tcPr>
          <w:p>
            <w:pPr>
              <w:jc w:val="center"/>
            </w:pPr>
            <w:r>
              <w:rPr>
                <w:rFonts w:ascii="Arial" w:hAnsi="Arial"/>
                <w:b w:val="0"/>
                <w:i w:val="0"/>
                <w:color w:val="000000"/>
                <w:sz w:val="15"/>
              </w:rPr>
              <w:t>Scaffolding &amp; Rigging Services</w:t>
            </w:r>
          </w:p>
        </w:tc>
        <w:tc>
          <w:tcPr>
            <w:tcW w:type="dxa" w:w="2880"/>
            <w:shd w:fill="FFFFFF"/>
            <w:vAlign w:val="center"/>
            <w:tcMar>
              <w:top w:w="60" w:type="dxa"/>
              <w:bottom w:w="60" w:type="dxa"/>
              <w:left w:w="60" w:type="dxa"/>
              <w:right w:w="60" w:type="dxa"/>
            </w:tcMar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</w:tcPr>
          <w:p>
            <w:pPr>
              <w:jc w:val="left"/>
            </w:pPr>
            <w:r>
              <w:rPr>
                <w:rFonts w:ascii="Arial" w:hAnsi="Arial"/>
                <w:b w:val="0"/>
                <w:i w:val="0"/>
                <w:color w:val="000000"/>
                <w:sz w:val="15"/>
              </w:rPr>
              <w:t>High-elevation scaffolding erection on client rigs (&gt; 10m)</w:t>
            </w:r>
          </w:p>
        </w:tc>
        <w:tc>
          <w:tcPr>
            <w:tcW w:type="dxa" w:w="1728"/>
            <w:shd w:fill="FFFFFF"/>
            <w:vAlign w:val="center"/>
            <w:tcMar>
              <w:top w:w="60" w:type="dxa"/>
              <w:bottom w:w="60" w:type="dxa"/>
              <w:left w:w="60" w:type="dxa"/>
              <w:right w:w="60" w:type="dxa"/>
            </w:tcMar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</w:tcPr>
          <w:p>
            <w:pPr>
              <w:jc w:val="left"/>
            </w:pPr>
            <w:r>
              <w:rPr>
                <w:rFonts w:ascii="Arial" w:hAnsi="Arial"/>
                <w:b w:val="0"/>
                <w:i w:val="0"/>
                <w:color w:val="000000"/>
                <w:sz w:val="15"/>
              </w:rPr>
              <w:t>Height vertigo, physical strain, cardiovascular stress</w:t>
            </w:r>
          </w:p>
        </w:tc>
        <w:tc>
          <w:tcPr>
            <w:tcW w:type="dxa" w:w="1829"/>
            <w:shd w:fill="FFFFFF"/>
            <w:vAlign w:val="center"/>
            <w:tcMar>
              <w:top w:w="60" w:type="dxa"/>
              <w:bottom w:w="60" w:type="dxa"/>
              <w:left w:w="60" w:type="dxa"/>
              <w:right w:w="60" w:type="dxa"/>
            </w:tcMar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</w:tcPr>
          <w:p>
            <w:pPr>
              <w:jc w:val="left"/>
            </w:pPr>
            <w:r>
              <w:rPr>
                <w:rFonts w:ascii="Arial" w:hAnsi="Arial"/>
                <w:b w:val="0"/>
                <w:i w:val="0"/>
                <w:color w:val="000000"/>
                <w:sz w:val="15"/>
              </w:rPr>
              <w:t>Vestibular balance, resting ECG, Acrophobia assessment</w:t>
            </w:r>
          </w:p>
        </w:tc>
      </w:tr>
      <w:tr>
        <w:trPr>
          <w:cantSplit/>
        </w:trPr>
        <w:tc>
          <w:tcPr>
            <w:tcW w:type="dxa" w:w="576"/>
            <w:shd w:fill="F9FBFD"/>
            <w:vAlign w:val="center"/>
            <w:tcMar>
              <w:top w:w="60" w:type="dxa"/>
              <w:bottom w:w="60" w:type="dxa"/>
              <w:left w:w="60" w:type="dxa"/>
              <w:right w:w="60" w:type="dxa"/>
            </w:tcMar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</w:tcPr>
          <w:p>
            <w:pPr>
              <w:jc w:val="center"/>
            </w:pPr>
            <w:r>
              <w:rPr>
                <w:rFonts w:ascii="Arial" w:hAnsi="Arial"/>
                <w:b w:val="0"/>
                <w:i w:val="0"/>
                <w:color w:val="000000"/>
                <w:sz w:val="15"/>
              </w:rPr>
              <w:t>5</w:t>
            </w:r>
          </w:p>
        </w:tc>
        <w:tc>
          <w:tcPr>
            <w:tcW w:type="dxa" w:w="2592"/>
            <w:shd w:fill="F9FBFD"/>
            <w:vAlign w:val="center"/>
            <w:tcMar>
              <w:top w:w="60" w:type="dxa"/>
              <w:bottom w:w="60" w:type="dxa"/>
              <w:left w:w="60" w:type="dxa"/>
              <w:right w:w="60" w:type="dxa"/>
            </w:tcMar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</w:tcPr>
          <w:p>
            <w:pPr>
              <w:jc w:val="center"/>
            </w:pPr>
            <w:r>
              <w:rPr>
                <w:rFonts w:ascii="Arial" w:hAnsi="Arial"/>
                <w:b w:val="0"/>
                <w:i w:val="0"/>
                <w:color w:val="000000"/>
                <w:sz w:val="15"/>
              </w:rPr>
              <w:t>Chemical Dosing &amp; Tank Cleaning</w:t>
            </w:r>
          </w:p>
        </w:tc>
        <w:tc>
          <w:tcPr>
            <w:tcW w:type="dxa" w:w="2880"/>
            <w:shd w:fill="F9FBFD"/>
            <w:vAlign w:val="center"/>
            <w:tcMar>
              <w:top w:w="60" w:type="dxa"/>
              <w:bottom w:w="60" w:type="dxa"/>
              <w:left w:w="60" w:type="dxa"/>
              <w:right w:w="60" w:type="dxa"/>
            </w:tcMar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</w:tcPr>
          <w:p>
            <w:pPr>
              <w:jc w:val="left"/>
            </w:pPr>
            <w:r>
              <w:rPr>
                <w:rFonts w:ascii="Arial" w:hAnsi="Arial"/>
                <w:b w:val="0"/>
                <w:i w:val="0"/>
                <w:color w:val="000000"/>
                <w:sz w:val="15"/>
              </w:rPr>
              <w:t>Cleaning industrial sludge and hydro-testing pipe loops</w:t>
            </w:r>
          </w:p>
        </w:tc>
        <w:tc>
          <w:tcPr>
            <w:tcW w:type="dxa" w:w="1728"/>
            <w:shd w:fill="F9FBFD"/>
            <w:vAlign w:val="center"/>
            <w:tcMar>
              <w:top w:w="60" w:type="dxa"/>
              <w:bottom w:w="60" w:type="dxa"/>
              <w:left w:w="60" w:type="dxa"/>
              <w:right w:w="60" w:type="dxa"/>
            </w:tcMar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</w:tcPr>
          <w:p>
            <w:pPr>
              <w:jc w:val="left"/>
            </w:pPr>
            <w:r>
              <w:rPr>
                <w:rFonts w:ascii="Arial" w:hAnsi="Arial"/>
                <w:b w:val="0"/>
                <w:i w:val="0"/>
                <w:color w:val="000000"/>
                <w:sz w:val="15"/>
              </w:rPr>
              <w:t>Chemical toxic vapors, confined space atmosphere, H2S</w:t>
            </w:r>
          </w:p>
        </w:tc>
        <w:tc>
          <w:tcPr>
            <w:tcW w:type="dxa" w:w="1829"/>
            <w:shd w:fill="F9FBFD"/>
            <w:vAlign w:val="center"/>
            <w:tcMar>
              <w:top w:w="60" w:type="dxa"/>
              <w:bottom w:w="60" w:type="dxa"/>
              <w:left w:w="60" w:type="dxa"/>
              <w:right w:w="60" w:type="dxa"/>
            </w:tcMar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</w:tcPr>
          <w:p>
            <w:pPr>
              <w:jc w:val="left"/>
            </w:pPr>
            <w:r>
              <w:rPr>
                <w:rFonts w:ascii="Arial" w:hAnsi="Arial"/>
                <w:b w:val="0"/>
                <w:i w:val="0"/>
                <w:color w:val="000000"/>
                <w:sz w:val="15"/>
              </w:rPr>
              <w:t>Biological toxic markers, Serum Cholinesterase, Spirometry</w:t>
            </w:r>
          </w:p>
        </w:tc>
      </w:tr>
      <w:tr>
        <w:trPr>
          <w:cantSplit/>
        </w:trPr>
        <w:tc>
          <w:tcPr>
            <w:tcW w:type="dxa" w:w="576"/>
            <w:shd w:fill="FFFFFF"/>
            <w:vAlign w:val="center"/>
            <w:tcMar>
              <w:top w:w="60" w:type="dxa"/>
              <w:bottom w:w="60" w:type="dxa"/>
              <w:left w:w="60" w:type="dxa"/>
              <w:right w:w="60" w:type="dxa"/>
            </w:tcMar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</w:tcPr>
          <w:p>
            <w:pPr>
              <w:jc w:val="center"/>
            </w:pPr>
            <w:r>
              <w:rPr>
                <w:rFonts w:ascii="Arial" w:hAnsi="Arial"/>
                <w:b w:val="0"/>
                <w:i w:val="0"/>
                <w:color w:val="000000"/>
                <w:sz w:val="15"/>
              </w:rPr>
              <w:t>6</w:t>
            </w:r>
          </w:p>
        </w:tc>
        <w:tc>
          <w:tcPr>
            <w:tcW w:type="dxa" w:w="2592"/>
            <w:shd w:fill="FFFFFF"/>
            <w:vAlign w:val="center"/>
            <w:tcMar>
              <w:top w:w="60" w:type="dxa"/>
              <w:bottom w:w="60" w:type="dxa"/>
              <w:left w:w="60" w:type="dxa"/>
              <w:right w:w="60" w:type="dxa"/>
            </w:tcMar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</w:tcPr>
          <w:p>
            <w:pPr>
              <w:jc w:val="center"/>
            </w:pPr>
            <w:r>
              <w:rPr>
                <w:rFonts w:ascii="Arial" w:hAnsi="Arial"/>
                <w:b w:val="0"/>
                <w:i w:val="0"/>
                <w:color w:val="000000"/>
                <w:sz w:val="15"/>
              </w:rPr>
              <w:t>Radiation Non-Destructive Testing</w:t>
            </w:r>
          </w:p>
        </w:tc>
        <w:tc>
          <w:tcPr>
            <w:tcW w:type="dxa" w:w="2880"/>
            <w:shd w:fill="FFFFFF"/>
            <w:vAlign w:val="center"/>
            <w:tcMar>
              <w:top w:w="60" w:type="dxa"/>
              <w:bottom w:w="60" w:type="dxa"/>
              <w:left w:w="60" w:type="dxa"/>
              <w:right w:w="60" w:type="dxa"/>
            </w:tcMar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</w:tcPr>
          <w:p>
            <w:pPr>
              <w:jc w:val="left"/>
            </w:pPr>
            <w:r>
              <w:rPr>
                <w:rFonts w:ascii="Arial" w:hAnsi="Arial"/>
                <w:b w:val="0"/>
                <w:i w:val="0"/>
                <w:color w:val="000000"/>
                <w:sz w:val="15"/>
              </w:rPr>
              <w:t>Gamma / X-ray industrial radiography of pipe welds</w:t>
            </w:r>
          </w:p>
        </w:tc>
        <w:tc>
          <w:tcPr>
            <w:tcW w:type="dxa" w:w="1728"/>
            <w:shd w:fill="FFFFFF"/>
            <w:vAlign w:val="center"/>
            <w:tcMar>
              <w:top w:w="60" w:type="dxa"/>
              <w:bottom w:w="60" w:type="dxa"/>
              <w:left w:w="60" w:type="dxa"/>
              <w:right w:w="60" w:type="dxa"/>
            </w:tcMar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</w:tcPr>
          <w:p>
            <w:pPr>
              <w:jc w:val="left"/>
            </w:pPr>
            <w:r>
              <w:rPr>
                <w:rFonts w:ascii="Arial" w:hAnsi="Arial"/>
                <w:b w:val="0"/>
                <w:i w:val="0"/>
                <w:color w:val="000000"/>
                <w:sz w:val="15"/>
              </w:rPr>
              <w:t>Ionizing gamma/X-ray radiation</w:t>
            </w:r>
          </w:p>
        </w:tc>
        <w:tc>
          <w:tcPr>
            <w:tcW w:type="dxa" w:w="1829"/>
            <w:shd w:fill="FFFFFF"/>
            <w:vAlign w:val="center"/>
            <w:tcMar>
              <w:top w:w="60" w:type="dxa"/>
              <w:bottom w:w="60" w:type="dxa"/>
              <w:left w:w="60" w:type="dxa"/>
              <w:right w:w="60" w:type="dxa"/>
            </w:tcMar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</w:tcPr>
          <w:p>
            <w:pPr>
              <w:jc w:val="left"/>
            </w:pPr>
            <w:r>
              <w:rPr>
                <w:rFonts w:ascii="Arial" w:hAnsi="Arial"/>
                <w:b w:val="0"/>
                <w:i w:val="0"/>
                <w:color w:val="000000"/>
                <w:sz w:val="15"/>
              </w:rPr>
              <w:t>Complete Blood Count (CBC) with differential, TLD badge tracking</w:t>
            </w:r>
          </w:p>
        </w:tc>
      </w:tr>
    </w:tbl>
    <w:p>
      <w:pPr>
        <w:spacing w:before="120" w:after="8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rPr>
          <w:cantSplit/>
        </w:trPr>
        <w:tc>
          <w:tcPr>
            <w:tcW w:type="dxa" w:w="3197"/>
            <w:vAlign w:val="center"/>
            <w:tcMar>
              <w:top w:w="60" w:type="dxa"/>
              <w:bottom w:w="60" w:type="dxa"/>
              <w:left w:w="80" w:type="dxa"/>
              <w:right w:w="80" w:type="dxa"/>
            </w:tcMar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</w:tcPr>
          <w:p>
            <w:pPr>
              <w:jc w:val="center"/>
            </w:pPr>
            <w:r>
              <w:rPr>
                <w:rFonts w:ascii="Arial" w:hAnsi="Arial"/>
                <w:b/>
                <w:i w:val="0"/>
                <w:color w:val="000000"/>
                <w:sz w:val="17"/>
              </w:rPr>
              <w:t>Prepared By / Company Doctor:</w:t>
            </w:r>
          </w:p>
        </w:tc>
        <w:tc>
          <w:tcPr>
            <w:tcW w:type="dxa" w:w="3197"/>
            <w:vAlign w:val="center"/>
            <w:tcMar>
              <w:top w:w="60" w:type="dxa"/>
              <w:bottom w:w="60" w:type="dxa"/>
              <w:left w:w="80" w:type="dxa"/>
              <w:right w:w="80" w:type="dxa"/>
            </w:tcMar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</w:tcPr>
          <w:p>
            <w:pPr>
              <w:jc w:val="center"/>
            </w:pPr>
            <w:r>
              <w:rPr>
                <w:rFonts w:ascii="Arial" w:hAnsi="Arial"/>
                <w:b/>
                <w:i w:val="0"/>
                <w:color w:val="000000"/>
                <w:sz w:val="17"/>
              </w:rPr>
              <w:t>Reviewed By / Technical Authority:</w:t>
            </w:r>
          </w:p>
        </w:tc>
        <w:tc>
          <w:tcPr>
            <w:tcW w:type="dxa" w:w="3211"/>
            <w:vAlign w:val="center"/>
            <w:tcMar>
              <w:top w:w="60" w:type="dxa"/>
              <w:bottom w:w="60" w:type="dxa"/>
              <w:left w:w="80" w:type="dxa"/>
              <w:right w:w="80" w:type="dxa"/>
            </w:tcMar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</w:tcPr>
          <w:p>
            <w:pPr>
              <w:jc w:val="center"/>
            </w:pPr>
            <w:r>
              <w:rPr>
                <w:rFonts w:ascii="Arial" w:hAnsi="Arial"/>
                <w:b/>
                <w:i w:val="0"/>
                <w:color w:val="000000"/>
                <w:sz w:val="17"/>
              </w:rPr>
              <w:t>Approved By / Executive Authority:</w:t>
            </w:r>
          </w:p>
        </w:tc>
      </w:tr>
      <w:tr>
        <w:trPr>
          <w:cantSplit/>
        </w:trPr>
        <w:tc>
          <w:tcPr>
            <w:tcW w:type="dxa" w:w="3197"/>
            <w:vAlign w:val="center"/>
            <w:tcMar>
              <w:top w:w="60" w:type="dxa"/>
              <w:bottom w:w="60" w:type="dxa"/>
              <w:left w:w="80" w:type="dxa"/>
              <w:right w:w="80" w:type="dxa"/>
            </w:tcMar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</w:tcPr>
          <w:p>
            <w:pPr>
              <w:jc w:val="center"/>
            </w:pPr>
            <w:r>
              <w:rPr>
                <w:rFonts w:ascii="Arial" w:hAnsi="Arial"/>
                <w:b w:val="0"/>
                <w:i w:val="0"/>
                <w:color w:val="595959"/>
                <w:sz w:val="16"/>
              </w:rPr>
              <w:t>Signature / Stamp:</w:t>
              <w:br/>
              <w:br/>
              <w:br/>
              <w:br/>
            </w:r>
          </w:p>
        </w:tc>
        <w:tc>
          <w:tcPr>
            <w:tcW w:type="dxa" w:w="3197"/>
            <w:vAlign w:val="center"/>
            <w:tcMar>
              <w:top w:w="60" w:type="dxa"/>
              <w:bottom w:w="60" w:type="dxa"/>
              <w:left w:w="80" w:type="dxa"/>
              <w:right w:w="80" w:type="dxa"/>
            </w:tcMar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</w:tcPr>
          <w:p>
            <w:pPr>
              <w:jc w:val="center"/>
            </w:pPr>
            <w:r>
              <w:rPr>
                <w:rFonts w:ascii="Arial" w:hAnsi="Arial"/>
                <w:b w:val="0"/>
                <w:i w:val="0"/>
                <w:color w:val="595959"/>
                <w:sz w:val="16"/>
              </w:rPr>
              <w:t>Signature / Stamp:</w:t>
              <w:br/>
              <w:br/>
              <w:br/>
              <w:br/>
            </w:r>
          </w:p>
        </w:tc>
        <w:tc>
          <w:tcPr>
            <w:tcW w:type="dxa" w:w="3211"/>
            <w:vAlign w:val="center"/>
            <w:tcMar>
              <w:top w:w="60" w:type="dxa"/>
              <w:bottom w:w="60" w:type="dxa"/>
              <w:left w:w="80" w:type="dxa"/>
              <w:right w:w="80" w:type="dxa"/>
            </w:tcMar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</w:tcPr>
          <w:p>
            <w:pPr>
              <w:jc w:val="center"/>
            </w:pPr>
            <w:r>
              <w:rPr>
                <w:rFonts w:ascii="Arial" w:hAnsi="Arial"/>
                <w:b w:val="0"/>
                <w:i w:val="0"/>
                <w:color w:val="595959"/>
                <w:sz w:val="16"/>
              </w:rPr>
              <w:t>Signature / Stamp:</w:t>
              <w:br/>
              <w:br/>
              <w:br/>
              <w:br/>
            </w:r>
          </w:p>
        </w:tc>
      </w:tr>
      <w:tr>
        <w:trPr>
          <w:cantSplit/>
        </w:trPr>
        <w:tc>
          <w:tcPr>
            <w:tcW w:type="dxa" w:w="3197"/>
            <w:vAlign w:val="center"/>
            <w:tcMar>
              <w:top w:w="60" w:type="dxa"/>
              <w:bottom w:w="60" w:type="dxa"/>
              <w:left w:w="80" w:type="dxa"/>
              <w:right w:w="80" w:type="dxa"/>
            </w:tcMar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</w:tcPr>
          <w:p>
            <w:pPr>
              <w:jc w:val="center"/>
            </w:pPr>
            <w:r>
              <w:rPr>
                <w:rFonts w:ascii="Arial" w:hAnsi="Arial"/>
                <w:b w:val="0"/>
                <w:i w:val="0"/>
                <w:color w:val="000000"/>
                <w:sz w:val="16"/>
              </w:rPr>
              <w:t>Name: Occupational Health Specialist</w:t>
              <w:br/>
              <w:t>(Medical Coordinator)</w:t>
              <w:br/>
              <w:t>Date: October 2026</w:t>
            </w:r>
          </w:p>
        </w:tc>
        <w:tc>
          <w:tcPr>
            <w:tcW w:type="dxa" w:w="3197"/>
            <w:vAlign w:val="center"/>
            <w:tcMar>
              <w:top w:w="60" w:type="dxa"/>
              <w:bottom w:w="60" w:type="dxa"/>
              <w:left w:w="80" w:type="dxa"/>
              <w:right w:w="80" w:type="dxa"/>
            </w:tcMar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</w:tcPr>
          <w:p>
            <w:pPr>
              <w:jc w:val="center"/>
            </w:pPr>
            <w:r>
              <w:rPr>
                <w:rFonts w:ascii="Arial" w:hAnsi="Arial"/>
                <w:b w:val="0"/>
                <w:i w:val="0"/>
                <w:color w:val="000000"/>
                <w:sz w:val="16"/>
              </w:rPr>
              <w:t>Name: Dennis Raditya</w:t>
              <w:br/>
              <w:t>(Director of Operations &amp; Tech)</w:t>
              <w:br/>
              <w:t>Date: October 2026</w:t>
            </w:r>
          </w:p>
        </w:tc>
        <w:tc>
          <w:tcPr>
            <w:tcW w:type="dxa" w:w="3211"/>
            <w:vAlign w:val="center"/>
            <w:tcMar>
              <w:top w:w="60" w:type="dxa"/>
              <w:bottom w:w="60" w:type="dxa"/>
              <w:left w:w="80" w:type="dxa"/>
              <w:right w:w="80" w:type="dxa"/>
            </w:tcMar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</w:tcPr>
          <w:p>
            <w:pPr>
              <w:jc w:val="center"/>
            </w:pPr>
            <w:r>
              <w:rPr>
                <w:rFonts w:ascii="Arial" w:hAnsi="Arial"/>
                <w:b w:val="0"/>
                <w:i w:val="0"/>
                <w:color w:val="000000"/>
                <w:sz w:val="16"/>
              </w:rPr>
              <w:t>Name: Bima Satryo Hartanto</w:t>
              <w:br/>
              <w:t>(President Director / CEO)</w:t>
              <w:br/>
              <w:t>Date: October 2026</w:t>
            </w:r>
          </w:p>
        </w:tc>
      </w:tr>
    </w:tbl>
    <w:sectPr w:rsidR="00FC693F" w:rsidRPr="0006063C" w:rsidSect="00034616">
      <w:pgSz w:w="12240" w:h="15840"/>
      <w:pgMar w:top="864" w:right="1152" w:bottom="864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