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NON-CONFORMANCE &amp; CORRECTIVE ACTION REQUEST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0003-FOR-AUD-CEO-X-2026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0008-SOP-IMS-CEO-X-2026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NCR / CAR Reference No.: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NCR-NBE-2026-001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Issue Date &amp; Target Closure: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 | 30 Oct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Audited Department / Unit: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&amp; Operational Workshop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Standard / Clause Violated: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ISO 9001:2015 Clause 7.5.3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Finding Classification: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[ X ] Minor NC    [   ] Major NC    [   ] Observation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Lead Auditor / Auditee Lead: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Abdul Qodir / Shop Superintendent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 of Non-Conformance</w:t>
              <w:br/>
              <w:t>(Recorded by Auditor):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During the audit of the fabrication workshop, an unapproved and superseded version of the Pre-Cutting Inspection Checklist (Rev.00 instead of active Rev.01) was observed in active use at Workstation 3, presenting a risk of non-conforming fabrication.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Root Cause Analysis (RCA)</w:t>
              <w:br/>
              <w:t>(Recorded by Auditee):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operator retained a personal hardcopy photocopy of the obsolete form in his toolbox rather than accessing the controlled binder. The shop supervisor had not verified document disposal following the issuance of Transmittal TR-039.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Immediate Containment Action</w:t>
              <w:br/>
              <w:t>(Recorded by Auditee):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obsolete checklist was immediately confiscated and shredded. A controlled active copy of Rev.01 was printed from the master digital repository and placed in the shop station binder.</w:t>
            </w:r>
          </w:p>
        </w:tc>
      </w:tr>
      <w:tr>
        <w:trPr>
          <w:cantSplit/>
        </w:trPr>
        <w:tc>
          <w:tcPr>
            <w:tcW w:type="dxa" w:w="3168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Corrective &amp; Preventive Action (CAPA)</w:t>
              <w:br/>
              <w:t>(Recorded by Auditee):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Conducted a tool-box sweep across all 6 workshop stations; confirmed zero obsolete forms. Conducted a refresher briefing for all shop personnel on the Document Control Procedure (0001-SOP-GNR-CEO-IX-2026). Target: 25 Oct 2026.</w:t>
            </w:r>
          </w:p>
        </w:tc>
      </w:tr>
      <w:tr>
        <w:trPr>
          <w:cantSplit/>
        </w:trPr>
        <w:tc>
          <w:tcPr>
            <w:tcW w:type="dxa" w:w="316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Auditor Verification &amp; Closure:</w:t>
            </w:r>
          </w:p>
        </w:tc>
        <w:tc>
          <w:tcPr>
            <w:tcW w:type="dxa" w:w="6437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r>
              <w:rPr>
                <w:rFonts w:ascii="Arial" w:hAnsi="Arial"/>
                <w:b/>
                <w:i w:val="0"/>
                <w:color w:val="000000"/>
                <w:sz w:val="16"/>
              </w:rPr>
              <w:t>[ X ] CORRECTIVE ACTION VERIFIED EFFECTIVE — NCR CLOSED</w:t>
              <w:br/>
              <w:t>Verification Date: 28 October 2026 | Verified By: Abdul Qodir Al Jailani (Lead Auditor)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Issued By / Auditor: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Acknowledged By / Auditee: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Closed By / Management Rep: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(Lead Auditor)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Shop Superintendent</w:t>
              <w:br/>
              <w:t>(Workshop Dept)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