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2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ver_h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320"/>
        <w:jc w:val="center"/>
      </w:pPr>
      <w:r>
        <w:rPr>
          <w:rFonts w:ascii="Arial" w:hAnsi="Arial"/>
          <w:b/>
          <w:i w:val="0"/>
          <w:color w:val="000000"/>
          <w:sz w:val="36"/>
        </w:rPr>
        <w:t>PT Nirwana Bhumi Energy</w:t>
      </w:r>
    </w:p>
    <w:p>
      <w:pPr>
        <w:spacing w:after="160"/>
      </w:pPr>
    </w:p>
    <w:p>
      <w:pPr>
        <w:spacing w:after="120" w:line="288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INTEGRATED MANAGEMENT SYSTEM DOCUMENT NUMBERING STANDARD</w:t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tbl>
      <w:tblPr>
        <w:tblW w:type="auto" w:w="0"/>
        <w:jc w:val="left"/>
        <w:tblLook w:firstColumn="1" w:firstRow="1" w:lastColumn="0" w:lastRow="0" w:noHBand="0" w:noVBand="1" w:val="04A0"/>
        <w:tblInd w:w="4464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64"/>
        <w:gridCol w:w="4764"/>
      </w:tblGrid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Approved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Bima Satryo Hartanto</w:t>
              <w:br/>
              <w:t xml:space="preserve">   (President Director / CEO)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Dennis Raditya (Director of</w:t>
              <w:br/>
              <w:t xml:space="preserve">   Operations &amp; Technology / CTO)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Abdul Qodir Al Jailani</w:t>
              <w:br/>
              <w:t xml:space="preserve">   (Commissioner / IMS Team Lead)</w:t>
            </w:r>
          </w:p>
        </w:tc>
      </w:tr>
    </w:tbl>
    <w:p>
      <w:r>
        <w:br w:type="page"/>
      </w:r>
    </w:p>
    <w:p>
      <w:pPr>
        <w:spacing w:before="320" w:after="280"/>
        <w:jc w:val="center"/>
      </w:pPr>
      <w:r>
        <w:rPr>
          <w:rFonts w:ascii="Arial" w:hAnsi="Arial"/>
          <w:b/>
          <w:i w:val="0"/>
          <w:color w:val="000000"/>
          <w:sz w:val="26"/>
        </w:rPr>
        <w:t>REVISION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2"/>
        <w:gridCol w:w="2382"/>
        <w:gridCol w:w="2382"/>
        <w:gridCol w:w="2382"/>
      </w:tblGrid>
      <w:tr>
        <w:tc>
          <w:tcPr>
            <w:tcW w:type="dxa" w:w="129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Revision</w:t>
            </w:r>
          </w:p>
        </w:tc>
        <w:tc>
          <w:tcPr>
            <w:tcW w:type="dxa" w:w="172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43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Description of Changes</w:t>
            </w:r>
          </w:p>
        </w:tc>
        <w:tc>
          <w:tcPr>
            <w:tcW w:type="dxa" w:w="201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Revised By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October 2026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Initial Issue - Standard CSMS Procedure for PT Nirwana Bhumi Energy (0003-SOP-DOC-IMS-X-2026)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IMS &amp; HSE Team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>
      <w:r>
        <w:br w:type="page"/>
      </w:r>
    </w:p>
    <w:p>
      <w:pPr>
        <w:spacing w:before="320" w:after="320"/>
        <w:jc w:val="center"/>
      </w:pPr>
      <w:r>
        <w:rPr>
          <w:rFonts w:ascii="Arial" w:hAnsi="Arial"/>
          <w:b/>
          <w:i w:val="0"/>
          <w:color w:val="000000"/>
          <w:sz w:val="26"/>
        </w:rPr>
        <w:t>TABLE OF CONTENTS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1.0</w:t>
        <w:tab/>
        <w:t>OBJECTIVE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2.0</w:t>
        <w:tab/>
        <w:t>SCOPE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3.0</w:t>
        <w:tab/>
        <w:t>DEFINITIONS &amp; ABBREVIATIONS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4.0</w:t>
        <w:tab/>
        <w:t>RESPONSIBILITIES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5.0</w:t>
        <w:tab/>
        <w:t>PROCEDURE STEPS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6.0</w:t>
        <w:tab/>
        <w:t>PERFORMANCE INDICATORS &amp; AUDIT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7.0</w:t>
        <w:tab/>
        <w:t>REFERENCED DOCUMENTS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8.0</w:t>
        <w:tab/>
        <w:t>ATTACHMENTS &amp; ASSOCIATED FORMS</w:t>
      </w:r>
    </w:p>
    <w:p>
      <w:r>
        <w:br w:type="page"/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1.0</w:t>
        <w:tab/>
        <w:t>OBJECTIVE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objective of this standard is to define a unified, logical, and unambiguous coding taxonomy for all documents and records generated and maintained within PT Nirwana Bhumi Energy.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2.0</w:t>
        <w:tab/>
        <w:t>SCOPE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This numbering standard applies to all policies, manuals, procedures, work instructions, forms, and external documents across all departments and operating divisions.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3.0</w:t>
        <w:tab/>
        <w:t>DEFINITIONS &amp; ABBREVIATIONS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Taxonomy: The classification system governing document identification codes.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Document Identifier: The unique alphanumeric string assigned to each authorized document.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4.0</w:t>
        <w:tab/>
        <w:t>RESPONSIBILITIES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Management Representative (MR): Authorizes and issues document numbers, ensuring no duplicate codes exist.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Department Leads: Request document codes from the Document Controller prior to drafting.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5.0</w:t>
        <w:tab/>
        <w:t>PROCEDURE STEPS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5.1</w:t>
        <w:tab/>
        <w:t>Standard Coding Taxonomy Structure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All official PT Nirwana Bhumi Energy documents shall adhere to the standardized six-part syntax: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[NNNN]-[TYPE]-[DEPT]-[APPROVER]-[ROMAN_MONTH]-[YEAR]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Where the constituent components are defined as follows: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NNNN: Four-digit sequential serial number (e.g., 0001, 0002, 0003).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TYPE: Three-letter category code (POL = Policy, MAN = Manual, SOP = Procedure, WIS = Work Instruction, FOR = Form).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DEPT: Three-letter department code (GNR = General/Corporate, IMS = Integrated Systems, HSE = Health &amp; Safety, FNC = Finance, OPS = Operations, HRD = Human Resources, DOC = Document Control, AUD = Internal Audit, MED = Medical).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APPROVER: Executive authority code (CEO = President Director, CTO = Director of Operations &amp; Tech, CFO = Director of Finance &amp; HR).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ROMAN_MONTH: Roman numeral representing month of issuance (I to XII).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YEAR: Four-digit calendar year (e.g., 2026).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6.0</w:t>
        <w:tab/>
        <w:t>PERFORMANCE INDICATORS &amp; AUDIT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Zero duplicate document codes in the Master Document Register.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100% adherence to standard naming syntax across all published files.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7.0</w:t>
        <w:tab/>
        <w:t>REFERENCED DOCUMENTS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0001-SOP-GNR-CEO-IX-2026: Document and Records Control Procedure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8.0</w:t>
        <w:tab/>
        <w:t>ATTACHMENTS &amp; ASSOCIATED FORMS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0001-FOR-DOC-IMS-X-2026: Master Document Register Form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134" w:bottom="1134" w:left="124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i w:val="0"/>
        <w:color w:val="000000"/>
        <w:sz w:val="18"/>
      </w:rPr>
      <w:t xml:space="preserve">Page </w:t>
    </w:r>
    <w:fldSimple w:instr="PAGE"/>
    <w:r>
      <w:rPr>
        <w:rFonts w:ascii="Arial" w:hAnsi="Arial"/>
        <w:b/>
        <w:i w:val="0"/>
        <w:color w:val="000000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2232"/>
          <w:vMerge w:val="restart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51560" cy="4994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eader_h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994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9"/>
            </w:rPr>
            <w:t>Integrated Management Systems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9"/>
            </w:rPr>
            <w:t>Procedure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000000"/>
              <w:sz w:val="20"/>
            </w:rPr>
            <w:t>INTEGRATED MANAGEMENT SYSTEM DOCUMENT NUMBERING STANDARD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1728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Revision: 0</w:t>
          </w:r>
        </w:p>
      </w:tc>
      <w:tc>
        <w:tcPr>
          <w:tcW w:type="dxa" w:w="3672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000000"/>
              <w:sz w:val="16"/>
            </w:rPr>
            <w:t>Number: 0003-SOP-DOC-IMS-X-2026</w:t>
          </w:r>
        </w:p>
      </w:tc>
      <w:tc>
        <w:tcPr>
          <w:tcW w:type="dxa" w:w="1728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Revised: -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