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4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contextualizer (Python, PyTorch, Lightning, HF, Transformers,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entity extractor (Python, PyTorch, GLiNER, HF, Transformers, UMLS,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new video completion rate model (Python, Java, Catboost, Google BigQuery,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data (competitor, NDC, ingredients, classes) resolver for the drug brand names (Python, MySQL, Claude Code, TDD, BDD, UMLS and OpenFDA data)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1"/>
      </w:pPr>
      <w:bookmarkStart w:id="38" w:name="education"/>
      <w:r>
        <w:t xml:space="preserve">Education</w:t>
      </w:r>
      <w:bookmarkEnd w:id="38"/>
    </w:p>
    <w:p>
      <w:pPr>
        <w:pStyle w:val="Heading2"/>
      </w:pPr>
      <w:bookmarkStart w:id="39" w:name="X804a14dbfe4ed62e151a2ab3978bf04ed6638fc"/>
      <w:r>
        <w:t xml:space="preserve">Mari State Technical University (1994 — 1999)</w:t>
      </w:r>
      <w:bookmarkEnd w:id="39"/>
    </w:p>
    <w:p>
      <w:pPr>
        <w:numPr>
          <w:ilvl w:val="0"/>
          <w:numId w:val="1004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4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0" w:name="open-source-projects"/>
      <w:r>
        <w:t xml:space="preserve">Open Source projects</w:t>
      </w:r>
      <w:bookmarkEnd w:id="40"/>
    </w:p>
    <w:p>
      <w:pPr>
        <w:pStyle w:val="Heading2"/>
      </w:pPr>
      <w:bookmarkStart w:id="41" w:name="net-crusher-2016"/>
      <w:r>
        <w:t xml:space="preserve">net-crusher (2016)</w:t>
      </w:r>
      <w:bookmarkEnd w:id="41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2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3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5" w:name="resume"/>
      <w:r>
        <w:t xml:space="preserve">Resume</w:t>
      </w:r>
      <w:bookmarkEnd w:id="4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2026-10-15T17:48:48Z</dcterms:created>
  <dcterms:modified xsi:type="dcterms:W3CDTF">2026-10-15T17:48:48Z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