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89C53" w14:textId="77777777" w:rsidR="00FC1ABD" w:rsidRDefault="00237158" w:rsidP="00237158">
      <w:pPr>
        <w:pStyle w:val="Heading1"/>
      </w:pPr>
      <w:r>
        <w:t>Analysis of Alternative Configurations</w:t>
      </w:r>
    </w:p>
    <w:p w14:paraId="0EB1E9EE" w14:textId="4FBD04E1" w:rsidR="00237158" w:rsidRDefault="00237158" w:rsidP="003A5FA8">
      <w:pPr>
        <w:ind w:firstLine="0"/>
      </w:pPr>
      <w:r>
        <w:t>The analysis began</w:t>
      </w:r>
      <w:r w:rsidR="0041411C">
        <w:t xml:space="preserve"> by creating summary data from the individual alternative configurations run in MANA.</w:t>
      </w:r>
      <w:r w:rsidR="00167FFA">
        <w:t xml:space="preserve">  This data was organized into two main summary tables, one </w:t>
      </w:r>
      <w:r w:rsidR="00F433EC">
        <w:t>capturing blue force</w:t>
      </w:r>
      <w:r w:rsidR="00167FFA">
        <w:t xml:space="preserve"> troop loss and one for </w:t>
      </w:r>
      <w:r w:rsidR="00F433EC">
        <w:t xml:space="preserve">blue force </w:t>
      </w:r>
      <w:r w:rsidR="00167FFA">
        <w:t>vehicle loss.</w:t>
      </w:r>
      <w:r w:rsidR="00EA5559">
        <w:t xml:space="preserve">  The reason for the separation was to ensure that we could analyze the effects on loss ratio while preserving the proper attribution to the platform on which configurations were made.</w:t>
      </w:r>
      <w:r w:rsidR="003A5FA8">
        <w:t xml:space="preserve">  Highlighted cells indicate the platforms affected by each alternative configuration</w:t>
      </w:r>
      <w:r w:rsidR="008C080F">
        <w:t xml:space="preserve"> (e.g., the EM Gun was implemented on the MBT)</w:t>
      </w:r>
      <w:r w:rsidR="003A5FA8">
        <w:t>.</w:t>
      </w:r>
    </w:p>
    <w:tbl>
      <w:tblPr>
        <w:tblW w:w="9184" w:type="dxa"/>
        <w:tblInd w:w="108" w:type="dxa"/>
        <w:tblLook w:val="04A0" w:firstRow="1" w:lastRow="0" w:firstColumn="1" w:lastColumn="0" w:noHBand="0" w:noVBand="1"/>
      </w:tblPr>
      <w:tblGrid>
        <w:gridCol w:w="1976"/>
        <w:gridCol w:w="1441"/>
        <w:gridCol w:w="1440"/>
        <w:gridCol w:w="1440"/>
        <w:gridCol w:w="1440"/>
        <w:gridCol w:w="1447"/>
      </w:tblGrid>
      <w:tr w:rsidR="0071511C" w:rsidRPr="004B6898" w14:paraId="46056FC4" w14:textId="77777777" w:rsidTr="005A6491">
        <w:trPr>
          <w:trHeight w:val="322"/>
        </w:trPr>
        <w:tc>
          <w:tcPr>
            <w:tcW w:w="9184" w:type="dxa"/>
            <w:gridSpan w:val="6"/>
            <w:tcBorders>
              <w:top w:val="nil"/>
              <w:left w:val="nil"/>
              <w:bottom w:val="nil"/>
              <w:right w:val="nil"/>
            </w:tcBorders>
            <w:shd w:val="clear" w:color="auto" w:fill="auto"/>
            <w:noWrap/>
            <w:vAlign w:val="bottom"/>
            <w:hideMark/>
          </w:tcPr>
          <w:p w14:paraId="052DB856" w14:textId="71EFE465" w:rsidR="0071511C" w:rsidRPr="004B6898" w:rsidRDefault="0071511C" w:rsidP="0071511C">
            <w:pPr>
              <w:spacing w:line="240" w:lineRule="auto"/>
              <w:ind w:firstLine="0"/>
              <w:rPr>
                <w:rFonts w:ascii="Cambria" w:eastAsia="Times New Roman" w:hAnsi="Cambria" w:cs="Arial"/>
                <w:b/>
                <w:bCs/>
                <w:color w:val="1F497D"/>
                <w:sz w:val="28"/>
                <w:szCs w:val="36"/>
              </w:rPr>
            </w:pPr>
            <w:r w:rsidRPr="004B6898">
              <w:rPr>
                <w:rFonts w:ascii="Cambria" w:eastAsia="Times New Roman" w:hAnsi="Cambria" w:cs="Arial"/>
                <w:b/>
                <w:bCs/>
                <w:color w:val="1F497D"/>
                <w:sz w:val="28"/>
                <w:szCs w:val="36"/>
              </w:rPr>
              <w:t>Average Troop Loss By Platform, By Config</w:t>
            </w:r>
            <w:r w:rsidR="00FE32C5" w:rsidRPr="004B6898">
              <w:rPr>
                <w:rFonts w:ascii="Cambria" w:eastAsia="Times New Roman" w:hAnsi="Cambria" w:cs="Arial"/>
                <w:b/>
                <w:bCs/>
                <w:color w:val="1F497D"/>
                <w:sz w:val="28"/>
                <w:szCs w:val="36"/>
              </w:rPr>
              <w:t>uration</w:t>
            </w:r>
          </w:p>
        </w:tc>
      </w:tr>
      <w:tr w:rsidR="0071511C" w:rsidRPr="004B6898" w14:paraId="37DAF7B9" w14:textId="77777777" w:rsidTr="005A6491">
        <w:trPr>
          <w:trHeight w:val="295"/>
        </w:trPr>
        <w:tc>
          <w:tcPr>
            <w:tcW w:w="1976" w:type="dxa"/>
            <w:tcBorders>
              <w:top w:val="nil"/>
              <w:left w:val="nil"/>
              <w:bottom w:val="single" w:sz="12" w:space="0" w:color="4F81BD"/>
              <w:right w:val="nil"/>
            </w:tcBorders>
            <w:shd w:val="clear" w:color="auto" w:fill="auto"/>
            <w:noWrap/>
            <w:vAlign w:val="bottom"/>
            <w:hideMark/>
          </w:tcPr>
          <w:p w14:paraId="599D98B4" w14:textId="77777777"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 </w:t>
            </w:r>
          </w:p>
        </w:tc>
        <w:tc>
          <w:tcPr>
            <w:tcW w:w="1441" w:type="dxa"/>
            <w:tcBorders>
              <w:top w:val="nil"/>
              <w:left w:val="nil"/>
              <w:bottom w:val="single" w:sz="12" w:space="0" w:color="4F81BD"/>
              <w:right w:val="nil"/>
            </w:tcBorders>
            <w:shd w:val="clear" w:color="auto" w:fill="auto"/>
            <w:noWrap/>
            <w:vAlign w:val="bottom"/>
            <w:hideMark/>
          </w:tcPr>
          <w:p w14:paraId="0DF81DD1" w14:textId="77777777"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IFV</w:t>
            </w:r>
          </w:p>
        </w:tc>
        <w:tc>
          <w:tcPr>
            <w:tcW w:w="1440" w:type="dxa"/>
            <w:tcBorders>
              <w:top w:val="nil"/>
              <w:left w:val="nil"/>
              <w:bottom w:val="single" w:sz="12" w:space="0" w:color="4F81BD"/>
              <w:right w:val="nil"/>
            </w:tcBorders>
            <w:shd w:val="clear" w:color="auto" w:fill="auto"/>
            <w:noWrap/>
            <w:vAlign w:val="bottom"/>
            <w:hideMark/>
          </w:tcPr>
          <w:p w14:paraId="029C8809" w14:textId="0948C0EC" w:rsidR="0071511C" w:rsidRPr="004B6898" w:rsidRDefault="008C080F"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MB</w:t>
            </w:r>
            <w:r w:rsidR="0071511C" w:rsidRPr="004B6898">
              <w:rPr>
                <w:rFonts w:ascii="Calibri" w:eastAsia="Times New Roman" w:hAnsi="Calibri" w:cs="Arial"/>
                <w:b/>
                <w:bCs/>
                <w:color w:val="1F497D"/>
                <w:szCs w:val="30"/>
              </w:rPr>
              <w:t>T</w:t>
            </w:r>
          </w:p>
        </w:tc>
        <w:tc>
          <w:tcPr>
            <w:tcW w:w="1440" w:type="dxa"/>
            <w:tcBorders>
              <w:top w:val="nil"/>
              <w:left w:val="nil"/>
              <w:bottom w:val="single" w:sz="12" w:space="0" w:color="4F81BD"/>
              <w:right w:val="nil"/>
            </w:tcBorders>
            <w:shd w:val="clear" w:color="auto" w:fill="auto"/>
            <w:noWrap/>
            <w:vAlign w:val="bottom"/>
            <w:hideMark/>
          </w:tcPr>
          <w:p w14:paraId="4A1B8215" w14:textId="77777777"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Infantry</w:t>
            </w:r>
          </w:p>
        </w:tc>
        <w:tc>
          <w:tcPr>
            <w:tcW w:w="1440" w:type="dxa"/>
            <w:tcBorders>
              <w:top w:val="nil"/>
              <w:left w:val="nil"/>
              <w:bottom w:val="single" w:sz="12" w:space="0" w:color="4F81BD"/>
              <w:right w:val="nil"/>
            </w:tcBorders>
            <w:shd w:val="clear" w:color="auto" w:fill="auto"/>
            <w:noWrap/>
            <w:vAlign w:val="bottom"/>
            <w:hideMark/>
          </w:tcPr>
          <w:p w14:paraId="1C5A3E0B" w14:textId="77777777" w:rsidR="0071511C" w:rsidRPr="004B6898" w:rsidRDefault="0071511C" w:rsidP="0071511C">
            <w:pPr>
              <w:spacing w:line="240" w:lineRule="auto"/>
              <w:ind w:firstLine="0"/>
              <w:rPr>
                <w:rFonts w:ascii="Calibri" w:eastAsia="Times New Roman" w:hAnsi="Calibri" w:cs="Arial"/>
                <w:b/>
                <w:bCs/>
                <w:color w:val="1F497D"/>
                <w:szCs w:val="30"/>
              </w:rPr>
            </w:pPr>
            <w:proofErr w:type="spellStart"/>
            <w:r w:rsidRPr="004B6898">
              <w:rPr>
                <w:rFonts w:ascii="Calibri" w:eastAsia="Times New Roman" w:hAnsi="Calibri" w:cs="Arial"/>
                <w:b/>
                <w:bCs/>
                <w:color w:val="1F497D"/>
                <w:szCs w:val="30"/>
              </w:rPr>
              <w:t>Helo</w:t>
            </w:r>
            <w:proofErr w:type="spellEnd"/>
          </w:p>
        </w:tc>
        <w:tc>
          <w:tcPr>
            <w:tcW w:w="1447" w:type="dxa"/>
            <w:tcBorders>
              <w:top w:val="nil"/>
              <w:left w:val="nil"/>
              <w:bottom w:val="single" w:sz="12" w:space="0" w:color="4F81BD"/>
              <w:right w:val="nil"/>
            </w:tcBorders>
            <w:shd w:val="clear" w:color="auto" w:fill="auto"/>
            <w:noWrap/>
            <w:vAlign w:val="bottom"/>
            <w:hideMark/>
          </w:tcPr>
          <w:p w14:paraId="4D0AF161" w14:textId="77777777"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Loss Ratio</w:t>
            </w:r>
          </w:p>
        </w:tc>
      </w:tr>
      <w:tr w:rsidR="0071511C" w:rsidRPr="0071511C" w14:paraId="253AF148" w14:textId="77777777" w:rsidTr="005A6491">
        <w:trPr>
          <w:trHeight w:val="232"/>
        </w:trPr>
        <w:tc>
          <w:tcPr>
            <w:tcW w:w="1976" w:type="dxa"/>
            <w:tcBorders>
              <w:top w:val="nil"/>
              <w:left w:val="nil"/>
              <w:bottom w:val="nil"/>
              <w:right w:val="nil"/>
            </w:tcBorders>
            <w:shd w:val="clear" w:color="000000" w:fill="DCE6F1"/>
            <w:noWrap/>
            <w:vAlign w:val="bottom"/>
            <w:hideMark/>
          </w:tcPr>
          <w:p w14:paraId="665E33BF" w14:textId="77777777"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Baseline</w:t>
            </w:r>
          </w:p>
        </w:tc>
        <w:tc>
          <w:tcPr>
            <w:tcW w:w="1441" w:type="dxa"/>
            <w:tcBorders>
              <w:top w:val="nil"/>
              <w:left w:val="nil"/>
              <w:bottom w:val="nil"/>
              <w:right w:val="nil"/>
            </w:tcBorders>
            <w:shd w:val="clear" w:color="auto" w:fill="auto"/>
            <w:noWrap/>
            <w:vAlign w:val="bottom"/>
            <w:hideMark/>
          </w:tcPr>
          <w:p w14:paraId="46F4016D"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6.857142857</w:t>
            </w:r>
          </w:p>
        </w:tc>
        <w:tc>
          <w:tcPr>
            <w:tcW w:w="1440" w:type="dxa"/>
            <w:tcBorders>
              <w:top w:val="nil"/>
              <w:left w:val="nil"/>
              <w:bottom w:val="nil"/>
              <w:right w:val="nil"/>
            </w:tcBorders>
            <w:shd w:val="clear" w:color="auto" w:fill="auto"/>
            <w:noWrap/>
            <w:vAlign w:val="bottom"/>
            <w:hideMark/>
          </w:tcPr>
          <w:p w14:paraId="19E780AD"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7.085714286</w:t>
            </w:r>
          </w:p>
        </w:tc>
        <w:tc>
          <w:tcPr>
            <w:tcW w:w="1440" w:type="dxa"/>
            <w:tcBorders>
              <w:top w:val="nil"/>
              <w:left w:val="nil"/>
              <w:bottom w:val="nil"/>
              <w:right w:val="nil"/>
            </w:tcBorders>
            <w:shd w:val="clear" w:color="auto" w:fill="auto"/>
            <w:noWrap/>
            <w:vAlign w:val="bottom"/>
            <w:hideMark/>
          </w:tcPr>
          <w:p w14:paraId="61402AA9"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14.37142857</w:t>
            </w:r>
          </w:p>
        </w:tc>
        <w:tc>
          <w:tcPr>
            <w:tcW w:w="1440" w:type="dxa"/>
            <w:tcBorders>
              <w:top w:val="nil"/>
              <w:left w:val="nil"/>
              <w:bottom w:val="nil"/>
              <w:right w:val="nil"/>
            </w:tcBorders>
            <w:shd w:val="clear" w:color="auto" w:fill="auto"/>
            <w:noWrap/>
            <w:vAlign w:val="bottom"/>
            <w:hideMark/>
          </w:tcPr>
          <w:p w14:paraId="75B18FF9"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2.228571429</w:t>
            </w:r>
          </w:p>
        </w:tc>
        <w:tc>
          <w:tcPr>
            <w:tcW w:w="1447" w:type="dxa"/>
            <w:tcBorders>
              <w:top w:val="nil"/>
              <w:left w:val="nil"/>
              <w:bottom w:val="nil"/>
              <w:right w:val="nil"/>
            </w:tcBorders>
            <w:shd w:val="clear" w:color="auto" w:fill="auto"/>
            <w:noWrap/>
            <w:vAlign w:val="bottom"/>
            <w:hideMark/>
          </w:tcPr>
          <w:p w14:paraId="37ED49F4"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0.477232143</w:t>
            </w:r>
          </w:p>
        </w:tc>
      </w:tr>
      <w:tr w:rsidR="0071511C" w:rsidRPr="0071511C" w14:paraId="11A4FDA7" w14:textId="77777777" w:rsidTr="005A6491">
        <w:trPr>
          <w:trHeight w:val="221"/>
        </w:trPr>
        <w:tc>
          <w:tcPr>
            <w:tcW w:w="1976" w:type="dxa"/>
            <w:tcBorders>
              <w:top w:val="nil"/>
              <w:left w:val="nil"/>
              <w:bottom w:val="nil"/>
              <w:right w:val="nil"/>
            </w:tcBorders>
            <w:shd w:val="clear" w:color="000000" w:fill="DCE6F1"/>
            <w:noWrap/>
            <w:vAlign w:val="bottom"/>
            <w:hideMark/>
          </w:tcPr>
          <w:p w14:paraId="61471040" w14:textId="77777777" w:rsidR="0071511C" w:rsidRPr="004B6898" w:rsidRDefault="0071511C" w:rsidP="0071511C">
            <w:pPr>
              <w:spacing w:line="240" w:lineRule="auto"/>
              <w:ind w:firstLine="0"/>
              <w:rPr>
                <w:rFonts w:ascii="Calibri" w:eastAsia="Times New Roman" w:hAnsi="Calibri" w:cs="Arial"/>
                <w:color w:val="000000"/>
                <w:sz w:val="20"/>
              </w:rPr>
            </w:pPr>
            <w:proofErr w:type="spellStart"/>
            <w:proofErr w:type="gramStart"/>
            <w:r w:rsidRPr="004B6898">
              <w:rPr>
                <w:rFonts w:ascii="Calibri" w:eastAsia="Times New Roman" w:hAnsi="Calibri" w:cs="Arial"/>
                <w:color w:val="000000"/>
                <w:sz w:val="20"/>
              </w:rPr>
              <w:t>STARLite</w:t>
            </w:r>
            <w:proofErr w:type="spellEnd"/>
            <w:r w:rsidRPr="004B6898">
              <w:rPr>
                <w:rFonts w:ascii="Calibri" w:eastAsia="Times New Roman" w:hAnsi="Calibri" w:cs="Arial"/>
                <w:color w:val="000000"/>
                <w:sz w:val="20"/>
              </w:rPr>
              <w:t xml:space="preserve">  base</w:t>
            </w:r>
            <w:proofErr w:type="gramEnd"/>
          </w:p>
        </w:tc>
        <w:tc>
          <w:tcPr>
            <w:tcW w:w="1441" w:type="dxa"/>
            <w:tcBorders>
              <w:top w:val="nil"/>
              <w:left w:val="nil"/>
              <w:bottom w:val="nil"/>
              <w:right w:val="nil"/>
            </w:tcBorders>
            <w:shd w:val="clear" w:color="auto" w:fill="auto"/>
            <w:noWrap/>
            <w:vAlign w:val="bottom"/>
            <w:hideMark/>
          </w:tcPr>
          <w:p w14:paraId="7E4750D2"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4.714285714</w:t>
            </w:r>
          </w:p>
        </w:tc>
        <w:tc>
          <w:tcPr>
            <w:tcW w:w="1440" w:type="dxa"/>
            <w:tcBorders>
              <w:top w:val="nil"/>
              <w:left w:val="nil"/>
              <w:bottom w:val="nil"/>
              <w:right w:val="nil"/>
            </w:tcBorders>
            <w:shd w:val="clear" w:color="auto" w:fill="auto"/>
            <w:noWrap/>
            <w:vAlign w:val="bottom"/>
            <w:hideMark/>
          </w:tcPr>
          <w:p w14:paraId="10F485DF"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3.771428571</w:t>
            </w:r>
          </w:p>
        </w:tc>
        <w:tc>
          <w:tcPr>
            <w:tcW w:w="1440" w:type="dxa"/>
            <w:tcBorders>
              <w:top w:val="nil"/>
              <w:left w:val="nil"/>
              <w:bottom w:val="nil"/>
              <w:right w:val="nil"/>
            </w:tcBorders>
            <w:shd w:val="clear" w:color="auto" w:fill="auto"/>
            <w:noWrap/>
            <w:vAlign w:val="bottom"/>
            <w:hideMark/>
          </w:tcPr>
          <w:p w14:paraId="0FC07FFA"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12.74285714</w:t>
            </w:r>
          </w:p>
        </w:tc>
        <w:tc>
          <w:tcPr>
            <w:tcW w:w="1440" w:type="dxa"/>
            <w:tcBorders>
              <w:top w:val="nil"/>
              <w:left w:val="nil"/>
              <w:bottom w:val="nil"/>
              <w:right w:val="nil"/>
            </w:tcBorders>
            <w:shd w:val="clear" w:color="auto" w:fill="auto"/>
            <w:noWrap/>
            <w:vAlign w:val="bottom"/>
            <w:hideMark/>
          </w:tcPr>
          <w:p w14:paraId="66FA43A1"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3.6</w:t>
            </w:r>
          </w:p>
        </w:tc>
        <w:tc>
          <w:tcPr>
            <w:tcW w:w="1447" w:type="dxa"/>
            <w:tcBorders>
              <w:top w:val="nil"/>
              <w:left w:val="nil"/>
              <w:bottom w:val="nil"/>
              <w:right w:val="nil"/>
            </w:tcBorders>
            <w:shd w:val="clear" w:color="auto" w:fill="auto"/>
            <w:noWrap/>
            <w:vAlign w:val="bottom"/>
            <w:hideMark/>
          </w:tcPr>
          <w:p w14:paraId="2A015EF7"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0.387946429</w:t>
            </w:r>
          </w:p>
        </w:tc>
      </w:tr>
      <w:tr w:rsidR="0071511C" w:rsidRPr="0071511C" w14:paraId="4B2530F0" w14:textId="77777777" w:rsidTr="005A6491">
        <w:trPr>
          <w:trHeight w:val="221"/>
        </w:trPr>
        <w:tc>
          <w:tcPr>
            <w:tcW w:w="1976" w:type="dxa"/>
            <w:tcBorders>
              <w:top w:val="nil"/>
              <w:left w:val="nil"/>
              <w:bottom w:val="nil"/>
              <w:right w:val="nil"/>
            </w:tcBorders>
            <w:shd w:val="clear" w:color="000000" w:fill="DCE6F1"/>
            <w:noWrap/>
            <w:vAlign w:val="bottom"/>
            <w:hideMark/>
          </w:tcPr>
          <w:p w14:paraId="01A3B3EF" w14:textId="77777777" w:rsidR="0071511C" w:rsidRPr="004B6898" w:rsidRDefault="0071511C" w:rsidP="0071511C">
            <w:pPr>
              <w:spacing w:line="240" w:lineRule="auto"/>
              <w:ind w:firstLine="0"/>
              <w:rPr>
                <w:rFonts w:ascii="Calibri" w:eastAsia="Times New Roman" w:hAnsi="Calibri" w:cs="Arial"/>
                <w:color w:val="000000"/>
                <w:sz w:val="20"/>
              </w:rPr>
            </w:pPr>
            <w:proofErr w:type="spellStart"/>
            <w:r w:rsidRPr="004B6898">
              <w:rPr>
                <w:rFonts w:ascii="Calibri" w:eastAsia="Times New Roman" w:hAnsi="Calibri" w:cs="Arial"/>
                <w:color w:val="000000"/>
                <w:sz w:val="20"/>
              </w:rPr>
              <w:t>STARLite</w:t>
            </w:r>
            <w:proofErr w:type="spellEnd"/>
            <w:r w:rsidRPr="004B6898">
              <w:rPr>
                <w:rFonts w:ascii="Calibri" w:eastAsia="Times New Roman" w:hAnsi="Calibri" w:cs="Arial"/>
                <w:color w:val="000000"/>
                <w:sz w:val="20"/>
              </w:rPr>
              <w:t>&gt;Weight</w:t>
            </w:r>
          </w:p>
        </w:tc>
        <w:tc>
          <w:tcPr>
            <w:tcW w:w="1441" w:type="dxa"/>
            <w:tcBorders>
              <w:top w:val="nil"/>
              <w:left w:val="nil"/>
              <w:bottom w:val="nil"/>
              <w:right w:val="nil"/>
            </w:tcBorders>
            <w:shd w:val="clear" w:color="auto" w:fill="auto"/>
            <w:noWrap/>
            <w:vAlign w:val="bottom"/>
            <w:hideMark/>
          </w:tcPr>
          <w:p w14:paraId="003A7726"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4.714285714</w:t>
            </w:r>
          </w:p>
        </w:tc>
        <w:tc>
          <w:tcPr>
            <w:tcW w:w="1440" w:type="dxa"/>
            <w:tcBorders>
              <w:top w:val="nil"/>
              <w:left w:val="nil"/>
              <w:bottom w:val="nil"/>
              <w:right w:val="nil"/>
            </w:tcBorders>
            <w:shd w:val="clear" w:color="auto" w:fill="auto"/>
            <w:noWrap/>
            <w:vAlign w:val="bottom"/>
            <w:hideMark/>
          </w:tcPr>
          <w:p w14:paraId="5DF99D6F"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5.714285714</w:t>
            </w:r>
          </w:p>
        </w:tc>
        <w:tc>
          <w:tcPr>
            <w:tcW w:w="1440" w:type="dxa"/>
            <w:tcBorders>
              <w:top w:val="nil"/>
              <w:left w:val="nil"/>
              <w:bottom w:val="nil"/>
              <w:right w:val="nil"/>
            </w:tcBorders>
            <w:shd w:val="clear" w:color="auto" w:fill="auto"/>
            <w:noWrap/>
            <w:vAlign w:val="bottom"/>
            <w:hideMark/>
          </w:tcPr>
          <w:p w14:paraId="4C198C3E"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12.74285714</w:t>
            </w:r>
          </w:p>
        </w:tc>
        <w:tc>
          <w:tcPr>
            <w:tcW w:w="1440" w:type="dxa"/>
            <w:tcBorders>
              <w:top w:val="nil"/>
              <w:left w:val="nil"/>
              <w:bottom w:val="nil"/>
              <w:right w:val="nil"/>
            </w:tcBorders>
            <w:shd w:val="clear" w:color="auto" w:fill="auto"/>
            <w:noWrap/>
            <w:vAlign w:val="bottom"/>
            <w:hideMark/>
          </w:tcPr>
          <w:p w14:paraId="0B25FD98"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3.771428571</w:t>
            </w:r>
          </w:p>
        </w:tc>
        <w:tc>
          <w:tcPr>
            <w:tcW w:w="1447" w:type="dxa"/>
            <w:tcBorders>
              <w:top w:val="nil"/>
              <w:left w:val="nil"/>
              <w:bottom w:val="nil"/>
              <w:right w:val="nil"/>
            </w:tcBorders>
            <w:shd w:val="clear" w:color="auto" w:fill="auto"/>
            <w:noWrap/>
            <w:vAlign w:val="bottom"/>
            <w:hideMark/>
          </w:tcPr>
          <w:p w14:paraId="4B7E663E"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0.420982143</w:t>
            </w:r>
          </w:p>
        </w:tc>
      </w:tr>
      <w:tr w:rsidR="0071511C" w:rsidRPr="0071511C" w14:paraId="637B8E65" w14:textId="77777777" w:rsidTr="005A6491">
        <w:trPr>
          <w:trHeight w:val="221"/>
        </w:trPr>
        <w:tc>
          <w:tcPr>
            <w:tcW w:w="1976" w:type="dxa"/>
            <w:tcBorders>
              <w:top w:val="nil"/>
              <w:left w:val="nil"/>
              <w:bottom w:val="nil"/>
              <w:right w:val="nil"/>
            </w:tcBorders>
            <w:shd w:val="clear" w:color="000000" w:fill="DCE6F1"/>
            <w:noWrap/>
            <w:vAlign w:val="bottom"/>
            <w:hideMark/>
          </w:tcPr>
          <w:p w14:paraId="6CD34DE9" w14:textId="77777777"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EM Gun</w:t>
            </w:r>
          </w:p>
        </w:tc>
        <w:tc>
          <w:tcPr>
            <w:tcW w:w="1441" w:type="dxa"/>
            <w:tcBorders>
              <w:top w:val="nil"/>
              <w:left w:val="nil"/>
              <w:bottom w:val="nil"/>
              <w:right w:val="nil"/>
            </w:tcBorders>
            <w:shd w:val="clear" w:color="auto" w:fill="auto"/>
            <w:noWrap/>
            <w:vAlign w:val="bottom"/>
            <w:hideMark/>
          </w:tcPr>
          <w:p w14:paraId="0160E4FA"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5.914285714</w:t>
            </w:r>
          </w:p>
        </w:tc>
        <w:tc>
          <w:tcPr>
            <w:tcW w:w="1440" w:type="dxa"/>
            <w:tcBorders>
              <w:top w:val="nil"/>
              <w:left w:val="nil"/>
              <w:bottom w:val="nil"/>
              <w:right w:val="nil"/>
            </w:tcBorders>
            <w:shd w:val="clear" w:color="000000" w:fill="FFFF00"/>
            <w:noWrap/>
            <w:vAlign w:val="bottom"/>
            <w:hideMark/>
          </w:tcPr>
          <w:p w14:paraId="7D3CEBB6"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1.485714286</w:t>
            </w:r>
          </w:p>
        </w:tc>
        <w:tc>
          <w:tcPr>
            <w:tcW w:w="1440" w:type="dxa"/>
            <w:tcBorders>
              <w:top w:val="nil"/>
              <w:left w:val="nil"/>
              <w:bottom w:val="nil"/>
              <w:right w:val="nil"/>
            </w:tcBorders>
            <w:shd w:val="clear" w:color="auto" w:fill="auto"/>
            <w:noWrap/>
            <w:vAlign w:val="bottom"/>
            <w:hideMark/>
          </w:tcPr>
          <w:p w14:paraId="252B9B5B"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16.88571429</w:t>
            </w:r>
          </w:p>
        </w:tc>
        <w:tc>
          <w:tcPr>
            <w:tcW w:w="1440" w:type="dxa"/>
            <w:tcBorders>
              <w:top w:val="nil"/>
              <w:left w:val="nil"/>
              <w:bottom w:val="nil"/>
              <w:right w:val="nil"/>
            </w:tcBorders>
            <w:shd w:val="clear" w:color="auto" w:fill="auto"/>
            <w:noWrap/>
            <w:vAlign w:val="bottom"/>
            <w:hideMark/>
          </w:tcPr>
          <w:p w14:paraId="14F3C934"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2.285714286</w:t>
            </w:r>
          </w:p>
        </w:tc>
        <w:tc>
          <w:tcPr>
            <w:tcW w:w="1447" w:type="dxa"/>
            <w:tcBorders>
              <w:top w:val="nil"/>
              <w:left w:val="nil"/>
              <w:bottom w:val="nil"/>
              <w:right w:val="nil"/>
            </w:tcBorders>
            <w:shd w:val="clear" w:color="auto" w:fill="auto"/>
            <w:noWrap/>
            <w:vAlign w:val="bottom"/>
            <w:hideMark/>
          </w:tcPr>
          <w:p w14:paraId="677A8CE1"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0.415178571</w:t>
            </w:r>
          </w:p>
        </w:tc>
      </w:tr>
      <w:tr w:rsidR="0071511C" w:rsidRPr="0071511C" w14:paraId="04B2B2DF" w14:textId="77777777" w:rsidTr="005A6491">
        <w:trPr>
          <w:trHeight w:val="221"/>
        </w:trPr>
        <w:tc>
          <w:tcPr>
            <w:tcW w:w="1976" w:type="dxa"/>
            <w:tcBorders>
              <w:top w:val="nil"/>
              <w:left w:val="nil"/>
              <w:bottom w:val="nil"/>
              <w:right w:val="nil"/>
            </w:tcBorders>
            <w:shd w:val="clear" w:color="000000" w:fill="DCE6F1"/>
            <w:noWrap/>
            <w:vAlign w:val="bottom"/>
            <w:hideMark/>
          </w:tcPr>
          <w:p w14:paraId="16129FCC" w14:textId="77777777"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Bradley 105</w:t>
            </w:r>
          </w:p>
        </w:tc>
        <w:tc>
          <w:tcPr>
            <w:tcW w:w="1441" w:type="dxa"/>
            <w:tcBorders>
              <w:top w:val="nil"/>
              <w:left w:val="nil"/>
              <w:bottom w:val="nil"/>
              <w:right w:val="nil"/>
            </w:tcBorders>
            <w:shd w:val="clear" w:color="000000" w:fill="FFFF00"/>
            <w:noWrap/>
            <w:vAlign w:val="bottom"/>
            <w:hideMark/>
          </w:tcPr>
          <w:p w14:paraId="63890630"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4.885714286</w:t>
            </w:r>
          </w:p>
        </w:tc>
        <w:tc>
          <w:tcPr>
            <w:tcW w:w="1440" w:type="dxa"/>
            <w:tcBorders>
              <w:top w:val="nil"/>
              <w:left w:val="nil"/>
              <w:bottom w:val="nil"/>
              <w:right w:val="nil"/>
            </w:tcBorders>
            <w:shd w:val="clear" w:color="auto" w:fill="auto"/>
            <w:noWrap/>
            <w:vAlign w:val="bottom"/>
            <w:hideMark/>
          </w:tcPr>
          <w:p w14:paraId="1ABF384E"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5.6</w:t>
            </w:r>
          </w:p>
        </w:tc>
        <w:tc>
          <w:tcPr>
            <w:tcW w:w="1440" w:type="dxa"/>
            <w:tcBorders>
              <w:top w:val="nil"/>
              <w:left w:val="nil"/>
              <w:bottom w:val="nil"/>
              <w:right w:val="nil"/>
            </w:tcBorders>
            <w:shd w:val="clear" w:color="auto" w:fill="auto"/>
            <w:noWrap/>
            <w:vAlign w:val="bottom"/>
            <w:hideMark/>
          </w:tcPr>
          <w:p w14:paraId="34DFCC26"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7.942857143</w:t>
            </w:r>
          </w:p>
        </w:tc>
        <w:tc>
          <w:tcPr>
            <w:tcW w:w="1440" w:type="dxa"/>
            <w:tcBorders>
              <w:top w:val="nil"/>
              <w:left w:val="nil"/>
              <w:bottom w:val="nil"/>
              <w:right w:val="nil"/>
            </w:tcBorders>
            <w:shd w:val="clear" w:color="auto" w:fill="auto"/>
            <w:noWrap/>
            <w:vAlign w:val="bottom"/>
            <w:hideMark/>
          </w:tcPr>
          <w:p w14:paraId="08A7900C"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2.057142857</w:t>
            </w:r>
          </w:p>
        </w:tc>
        <w:tc>
          <w:tcPr>
            <w:tcW w:w="1447" w:type="dxa"/>
            <w:tcBorders>
              <w:top w:val="nil"/>
              <w:left w:val="nil"/>
              <w:bottom w:val="nil"/>
              <w:right w:val="nil"/>
            </w:tcBorders>
            <w:shd w:val="clear" w:color="auto" w:fill="auto"/>
            <w:noWrap/>
            <w:vAlign w:val="bottom"/>
            <w:hideMark/>
          </w:tcPr>
          <w:p w14:paraId="1F4DBF5A"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0.320089286</w:t>
            </w:r>
          </w:p>
        </w:tc>
      </w:tr>
      <w:tr w:rsidR="0071511C" w:rsidRPr="0071511C" w14:paraId="00E78E7E" w14:textId="77777777" w:rsidTr="005A6491">
        <w:trPr>
          <w:trHeight w:val="221"/>
        </w:trPr>
        <w:tc>
          <w:tcPr>
            <w:tcW w:w="1976" w:type="dxa"/>
            <w:tcBorders>
              <w:top w:val="nil"/>
              <w:left w:val="nil"/>
              <w:bottom w:val="nil"/>
              <w:right w:val="nil"/>
            </w:tcBorders>
            <w:shd w:val="clear" w:color="000000" w:fill="DCE6F1"/>
            <w:noWrap/>
            <w:vAlign w:val="bottom"/>
            <w:hideMark/>
          </w:tcPr>
          <w:p w14:paraId="5684B9F3" w14:textId="77777777"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Infrared</w:t>
            </w:r>
          </w:p>
        </w:tc>
        <w:tc>
          <w:tcPr>
            <w:tcW w:w="1441" w:type="dxa"/>
            <w:tcBorders>
              <w:top w:val="nil"/>
              <w:left w:val="nil"/>
              <w:bottom w:val="nil"/>
              <w:right w:val="nil"/>
            </w:tcBorders>
            <w:shd w:val="clear" w:color="auto" w:fill="auto"/>
            <w:noWrap/>
            <w:vAlign w:val="bottom"/>
            <w:hideMark/>
          </w:tcPr>
          <w:p w14:paraId="3CDE8E2C"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4.628571429</w:t>
            </w:r>
          </w:p>
        </w:tc>
        <w:tc>
          <w:tcPr>
            <w:tcW w:w="1440" w:type="dxa"/>
            <w:tcBorders>
              <w:top w:val="nil"/>
              <w:left w:val="nil"/>
              <w:bottom w:val="nil"/>
              <w:right w:val="nil"/>
            </w:tcBorders>
            <w:shd w:val="clear" w:color="000000" w:fill="FFFF00"/>
            <w:noWrap/>
            <w:vAlign w:val="bottom"/>
            <w:hideMark/>
          </w:tcPr>
          <w:p w14:paraId="4101013B"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6.171428571</w:t>
            </w:r>
          </w:p>
        </w:tc>
        <w:tc>
          <w:tcPr>
            <w:tcW w:w="1440" w:type="dxa"/>
            <w:tcBorders>
              <w:top w:val="nil"/>
              <w:left w:val="nil"/>
              <w:bottom w:val="nil"/>
              <w:right w:val="nil"/>
            </w:tcBorders>
            <w:shd w:val="clear" w:color="auto" w:fill="auto"/>
            <w:noWrap/>
            <w:vAlign w:val="bottom"/>
            <w:hideMark/>
          </w:tcPr>
          <w:p w14:paraId="5E9906B4"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12.91428571</w:t>
            </w:r>
          </w:p>
        </w:tc>
        <w:tc>
          <w:tcPr>
            <w:tcW w:w="1440" w:type="dxa"/>
            <w:tcBorders>
              <w:top w:val="nil"/>
              <w:left w:val="nil"/>
              <w:bottom w:val="nil"/>
              <w:right w:val="nil"/>
            </w:tcBorders>
            <w:shd w:val="clear" w:color="auto" w:fill="auto"/>
            <w:noWrap/>
            <w:vAlign w:val="bottom"/>
            <w:hideMark/>
          </w:tcPr>
          <w:p w14:paraId="2FA3122A"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2.285714286</w:t>
            </w:r>
          </w:p>
        </w:tc>
        <w:tc>
          <w:tcPr>
            <w:tcW w:w="1447" w:type="dxa"/>
            <w:tcBorders>
              <w:top w:val="nil"/>
              <w:left w:val="nil"/>
              <w:bottom w:val="nil"/>
              <w:right w:val="nil"/>
            </w:tcBorders>
            <w:shd w:val="clear" w:color="auto" w:fill="auto"/>
            <w:noWrap/>
            <w:vAlign w:val="bottom"/>
            <w:hideMark/>
          </w:tcPr>
          <w:p w14:paraId="1DFCA8E1"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0.40625</w:t>
            </w:r>
          </w:p>
        </w:tc>
      </w:tr>
      <w:tr w:rsidR="0071511C" w:rsidRPr="0071511C" w14:paraId="74653161" w14:textId="77777777" w:rsidTr="005A6491">
        <w:trPr>
          <w:trHeight w:val="221"/>
        </w:trPr>
        <w:tc>
          <w:tcPr>
            <w:tcW w:w="1976" w:type="dxa"/>
            <w:tcBorders>
              <w:top w:val="nil"/>
              <w:left w:val="nil"/>
              <w:bottom w:val="nil"/>
              <w:right w:val="nil"/>
            </w:tcBorders>
            <w:shd w:val="clear" w:color="000000" w:fill="DCE6F1"/>
            <w:noWrap/>
            <w:vAlign w:val="bottom"/>
            <w:hideMark/>
          </w:tcPr>
          <w:p w14:paraId="4E522794" w14:textId="726246F2"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C</w:t>
            </w:r>
            <w:r w:rsidR="005A6491" w:rsidRPr="004B6898">
              <w:rPr>
                <w:rFonts w:ascii="Calibri" w:eastAsia="Times New Roman" w:hAnsi="Calibri" w:cs="Arial"/>
                <w:color w:val="000000"/>
                <w:sz w:val="20"/>
              </w:rPr>
              <w:t>o</w:t>
            </w:r>
            <w:r w:rsidRPr="004B6898">
              <w:rPr>
                <w:rFonts w:ascii="Calibri" w:eastAsia="Times New Roman" w:hAnsi="Calibri" w:cs="Arial"/>
                <w:color w:val="000000"/>
                <w:sz w:val="20"/>
              </w:rPr>
              <w:t>mposite Armor</w:t>
            </w:r>
          </w:p>
        </w:tc>
        <w:tc>
          <w:tcPr>
            <w:tcW w:w="1441" w:type="dxa"/>
            <w:tcBorders>
              <w:top w:val="nil"/>
              <w:left w:val="nil"/>
              <w:bottom w:val="nil"/>
              <w:right w:val="nil"/>
            </w:tcBorders>
            <w:shd w:val="clear" w:color="000000" w:fill="FFFF00"/>
            <w:noWrap/>
            <w:vAlign w:val="bottom"/>
            <w:hideMark/>
          </w:tcPr>
          <w:p w14:paraId="40C52E43"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0.085714286</w:t>
            </w:r>
          </w:p>
        </w:tc>
        <w:tc>
          <w:tcPr>
            <w:tcW w:w="1440" w:type="dxa"/>
            <w:tcBorders>
              <w:top w:val="nil"/>
              <w:left w:val="nil"/>
              <w:bottom w:val="nil"/>
              <w:right w:val="nil"/>
            </w:tcBorders>
            <w:shd w:val="clear" w:color="000000" w:fill="FFFF00"/>
            <w:noWrap/>
            <w:vAlign w:val="bottom"/>
            <w:hideMark/>
          </w:tcPr>
          <w:p w14:paraId="678C88F1"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5.485714286</w:t>
            </w:r>
          </w:p>
        </w:tc>
        <w:tc>
          <w:tcPr>
            <w:tcW w:w="1440" w:type="dxa"/>
            <w:tcBorders>
              <w:top w:val="nil"/>
              <w:left w:val="nil"/>
              <w:bottom w:val="nil"/>
              <w:right w:val="nil"/>
            </w:tcBorders>
            <w:shd w:val="clear" w:color="auto" w:fill="auto"/>
            <w:noWrap/>
            <w:vAlign w:val="bottom"/>
            <w:hideMark/>
          </w:tcPr>
          <w:p w14:paraId="156E8621"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1.142857143</w:t>
            </w:r>
          </w:p>
        </w:tc>
        <w:tc>
          <w:tcPr>
            <w:tcW w:w="1440" w:type="dxa"/>
            <w:tcBorders>
              <w:top w:val="nil"/>
              <w:left w:val="nil"/>
              <w:bottom w:val="nil"/>
              <w:right w:val="nil"/>
            </w:tcBorders>
            <w:shd w:val="clear" w:color="auto" w:fill="auto"/>
            <w:noWrap/>
            <w:vAlign w:val="bottom"/>
            <w:hideMark/>
          </w:tcPr>
          <w:p w14:paraId="4C1C6E23"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1.942857143</w:t>
            </w:r>
          </w:p>
        </w:tc>
        <w:tc>
          <w:tcPr>
            <w:tcW w:w="1447" w:type="dxa"/>
            <w:tcBorders>
              <w:top w:val="nil"/>
              <w:left w:val="nil"/>
              <w:bottom w:val="nil"/>
              <w:right w:val="nil"/>
            </w:tcBorders>
            <w:shd w:val="clear" w:color="auto" w:fill="auto"/>
            <w:noWrap/>
            <w:vAlign w:val="bottom"/>
            <w:hideMark/>
          </w:tcPr>
          <w:p w14:paraId="79BA1FDC"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0.135267857</w:t>
            </w:r>
          </w:p>
        </w:tc>
      </w:tr>
    </w:tbl>
    <w:p w14:paraId="6818F53A" w14:textId="77777777" w:rsidR="0071511C" w:rsidRDefault="0071511C" w:rsidP="0071511C">
      <w:pPr>
        <w:ind w:firstLine="0"/>
      </w:pPr>
    </w:p>
    <w:p w14:paraId="176DAFE7" w14:textId="13A99EFB" w:rsidR="003A5FA8" w:rsidRDefault="00BD62B9" w:rsidP="00237158">
      <w:r>
        <w:t>The first table omits UAV data, as that platform loss never directly results in casualties.  Similarly, the second table omits infantry due to a lack of associated vehicle.</w:t>
      </w:r>
      <w:r w:rsidR="00EB3ECE">
        <w:t xml:space="preserve">  No configurations were made to the </w:t>
      </w:r>
      <w:proofErr w:type="spellStart"/>
      <w:r w:rsidR="00EB3ECE">
        <w:t>helo</w:t>
      </w:r>
      <w:proofErr w:type="spellEnd"/>
      <w:r w:rsidR="00EB3ECE">
        <w:t xml:space="preserve"> although it is included in both summary tables.</w:t>
      </w:r>
    </w:p>
    <w:tbl>
      <w:tblPr>
        <w:tblW w:w="9116" w:type="dxa"/>
        <w:tblInd w:w="108" w:type="dxa"/>
        <w:tblLook w:val="04A0" w:firstRow="1" w:lastRow="0" w:firstColumn="1" w:lastColumn="0" w:noHBand="0" w:noVBand="1"/>
      </w:tblPr>
      <w:tblGrid>
        <w:gridCol w:w="1960"/>
        <w:gridCol w:w="1432"/>
        <w:gridCol w:w="1431"/>
        <w:gridCol w:w="1431"/>
        <w:gridCol w:w="1431"/>
        <w:gridCol w:w="1431"/>
      </w:tblGrid>
      <w:tr w:rsidR="0071511C" w:rsidRPr="004B6898" w14:paraId="504573CD" w14:textId="77777777" w:rsidTr="005A6491">
        <w:trPr>
          <w:trHeight w:val="371"/>
        </w:trPr>
        <w:tc>
          <w:tcPr>
            <w:tcW w:w="9116" w:type="dxa"/>
            <w:gridSpan w:val="6"/>
            <w:tcBorders>
              <w:top w:val="nil"/>
              <w:left w:val="nil"/>
              <w:bottom w:val="nil"/>
              <w:right w:val="nil"/>
            </w:tcBorders>
            <w:shd w:val="clear" w:color="auto" w:fill="auto"/>
            <w:noWrap/>
            <w:vAlign w:val="bottom"/>
            <w:hideMark/>
          </w:tcPr>
          <w:p w14:paraId="33B8B6B1" w14:textId="1B19EE21" w:rsidR="0071511C" w:rsidRPr="004B6898" w:rsidRDefault="0071511C" w:rsidP="0071511C">
            <w:pPr>
              <w:spacing w:line="240" w:lineRule="auto"/>
              <w:ind w:firstLine="0"/>
              <w:rPr>
                <w:rFonts w:ascii="Cambria" w:eastAsia="Times New Roman" w:hAnsi="Cambria" w:cs="Arial"/>
                <w:b/>
                <w:bCs/>
                <w:color w:val="1F497D"/>
                <w:sz w:val="28"/>
                <w:szCs w:val="36"/>
              </w:rPr>
            </w:pPr>
            <w:r w:rsidRPr="004B6898">
              <w:rPr>
                <w:rFonts w:ascii="Cambria" w:eastAsia="Times New Roman" w:hAnsi="Cambria" w:cs="Arial"/>
                <w:b/>
                <w:bCs/>
                <w:color w:val="1F497D"/>
                <w:sz w:val="28"/>
                <w:szCs w:val="36"/>
              </w:rPr>
              <w:t>Average Vehicle Loss By Platform, By Config</w:t>
            </w:r>
            <w:r w:rsidR="00FE32C5" w:rsidRPr="004B6898">
              <w:rPr>
                <w:rFonts w:ascii="Cambria" w:eastAsia="Times New Roman" w:hAnsi="Cambria" w:cs="Arial"/>
                <w:b/>
                <w:bCs/>
                <w:color w:val="1F497D"/>
                <w:sz w:val="28"/>
                <w:szCs w:val="36"/>
              </w:rPr>
              <w:t>uration</w:t>
            </w:r>
          </w:p>
        </w:tc>
      </w:tr>
      <w:tr w:rsidR="0071511C" w:rsidRPr="004B6898" w14:paraId="411D6AF9" w14:textId="77777777" w:rsidTr="005A6491">
        <w:trPr>
          <w:trHeight w:val="340"/>
        </w:trPr>
        <w:tc>
          <w:tcPr>
            <w:tcW w:w="1960" w:type="dxa"/>
            <w:tcBorders>
              <w:top w:val="nil"/>
              <w:left w:val="nil"/>
              <w:bottom w:val="single" w:sz="12" w:space="0" w:color="4F81BD"/>
              <w:right w:val="nil"/>
            </w:tcBorders>
            <w:shd w:val="clear" w:color="auto" w:fill="auto"/>
            <w:noWrap/>
            <w:vAlign w:val="bottom"/>
            <w:hideMark/>
          </w:tcPr>
          <w:p w14:paraId="13784E9A" w14:textId="77777777"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 </w:t>
            </w:r>
          </w:p>
        </w:tc>
        <w:tc>
          <w:tcPr>
            <w:tcW w:w="1432" w:type="dxa"/>
            <w:tcBorders>
              <w:top w:val="nil"/>
              <w:left w:val="nil"/>
              <w:bottom w:val="single" w:sz="12" w:space="0" w:color="4F81BD"/>
              <w:right w:val="nil"/>
            </w:tcBorders>
            <w:shd w:val="clear" w:color="auto" w:fill="auto"/>
            <w:noWrap/>
            <w:vAlign w:val="bottom"/>
            <w:hideMark/>
          </w:tcPr>
          <w:p w14:paraId="096C163B" w14:textId="77777777"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IFV</w:t>
            </w:r>
          </w:p>
        </w:tc>
        <w:tc>
          <w:tcPr>
            <w:tcW w:w="1431" w:type="dxa"/>
            <w:tcBorders>
              <w:top w:val="nil"/>
              <w:left w:val="nil"/>
              <w:bottom w:val="single" w:sz="12" w:space="0" w:color="4F81BD"/>
              <w:right w:val="nil"/>
            </w:tcBorders>
            <w:shd w:val="clear" w:color="auto" w:fill="auto"/>
            <w:noWrap/>
            <w:vAlign w:val="bottom"/>
            <w:hideMark/>
          </w:tcPr>
          <w:p w14:paraId="129D9653" w14:textId="5E7F8FD2" w:rsidR="0071511C" w:rsidRPr="004B6898" w:rsidRDefault="008C080F"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MB</w:t>
            </w:r>
            <w:r w:rsidR="0071511C" w:rsidRPr="004B6898">
              <w:rPr>
                <w:rFonts w:ascii="Calibri" w:eastAsia="Times New Roman" w:hAnsi="Calibri" w:cs="Arial"/>
                <w:b/>
                <w:bCs/>
                <w:color w:val="1F497D"/>
                <w:szCs w:val="30"/>
              </w:rPr>
              <w:t>T</w:t>
            </w:r>
          </w:p>
        </w:tc>
        <w:tc>
          <w:tcPr>
            <w:tcW w:w="1431" w:type="dxa"/>
            <w:tcBorders>
              <w:top w:val="nil"/>
              <w:left w:val="nil"/>
              <w:bottom w:val="single" w:sz="12" w:space="0" w:color="4F81BD"/>
              <w:right w:val="nil"/>
            </w:tcBorders>
            <w:shd w:val="clear" w:color="auto" w:fill="auto"/>
            <w:noWrap/>
            <w:vAlign w:val="bottom"/>
            <w:hideMark/>
          </w:tcPr>
          <w:p w14:paraId="429CAD2B" w14:textId="77777777"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UAV</w:t>
            </w:r>
          </w:p>
        </w:tc>
        <w:tc>
          <w:tcPr>
            <w:tcW w:w="1431" w:type="dxa"/>
            <w:tcBorders>
              <w:top w:val="nil"/>
              <w:left w:val="nil"/>
              <w:bottom w:val="single" w:sz="12" w:space="0" w:color="4F81BD"/>
              <w:right w:val="nil"/>
            </w:tcBorders>
            <w:shd w:val="clear" w:color="auto" w:fill="auto"/>
            <w:noWrap/>
            <w:vAlign w:val="bottom"/>
            <w:hideMark/>
          </w:tcPr>
          <w:p w14:paraId="0FAC1B3F" w14:textId="77777777" w:rsidR="0071511C" w:rsidRPr="004B6898" w:rsidRDefault="0071511C" w:rsidP="0071511C">
            <w:pPr>
              <w:spacing w:line="240" w:lineRule="auto"/>
              <w:ind w:firstLine="0"/>
              <w:rPr>
                <w:rFonts w:ascii="Calibri" w:eastAsia="Times New Roman" w:hAnsi="Calibri" w:cs="Arial"/>
                <w:b/>
                <w:bCs/>
                <w:color w:val="1F497D"/>
                <w:szCs w:val="30"/>
              </w:rPr>
            </w:pPr>
            <w:proofErr w:type="spellStart"/>
            <w:r w:rsidRPr="004B6898">
              <w:rPr>
                <w:rFonts w:ascii="Calibri" w:eastAsia="Times New Roman" w:hAnsi="Calibri" w:cs="Arial"/>
                <w:b/>
                <w:bCs/>
                <w:color w:val="1F497D"/>
                <w:szCs w:val="30"/>
              </w:rPr>
              <w:t>Helo</w:t>
            </w:r>
            <w:proofErr w:type="spellEnd"/>
          </w:p>
        </w:tc>
        <w:tc>
          <w:tcPr>
            <w:tcW w:w="1431" w:type="dxa"/>
            <w:tcBorders>
              <w:top w:val="nil"/>
              <w:left w:val="nil"/>
              <w:bottom w:val="single" w:sz="12" w:space="0" w:color="4F81BD"/>
              <w:right w:val="nil"/>
            </w:tcBorders>
            <w:shd w:val="clear" w:color="auto" w:fill="auto"/>
            <w:noWrap/>
            <w:vAlign w:val="bottom"/>
            <w:hideMark/>
          </w:tcPr>
          <w:p w14:paraId="589E0472" w14:textId="77777777" w:rsidR="0071511C" w:rsidRPr="004B6898" w:rsidRDefault="0071511C" w:rsidP="0071511C">
            <w:pPr>
              <w:spacing w:line="240" w:lineRule="auto"/>
              <w:ind w:firstLine="0"/>
              <w:rPr>
                <w:rFonts w:ascii="Calibri" w:eastAsia="Times New Roman" w:hAnsi="Calibri" w:cs="Arial"/>
                <w:b/>
                <w:bCs/>
                <w:color w:val="1F497D"/>
                <w:szCs w:val="30"/>
              </w:rPr>
            </w:pPr>
            <w:r w:rsidRPr="004B6898">
              <w:rPr>
                <w:rFonts w:ascii="Calibri" w:eastAsia="Times New Roman" w:hAnsi="Calibri" w:cs="Arial"/>
                <w:b/>
                <w:bCs/>
                <w:color w:val="1F497D"/>
                <w:szCs w:val="30"/>
              </w:rPr>
              <w:t>Loss Ratio</w:t>
            </w:r>
          </w:p>
        </w:tc>
      </w:tr>
      <w:tr w:rsidR="0071511C" w:rsidRPr="0071511C" w14:paraId="7FC8F3D0" w14:textId="77777777" w:rsidTr="005A6491">
        <w:trPr>
          <w:trHeight w:val="267"/>
        </w:trPr>
        <w:tc>
          <w:tcPr>
            <w:tcW w:w="1960" w:type="dxa"/>
            <w:tcBorders>
              <w:top w:val="nil"/>
              <w:left w:val="nil"/>
              <w:bottom w:val="nil"/>
              <w:right w:val="nil"/>
            </w:tcBorders>
            <w:shd w:val="clear" w:color="000000" w:fill="DCE6F1"/>
            <w:noWrap/>
            <w:vAlign w:val="bottom"/>
            <w:hideMark/>
          </w:tcPr>
          <w:p w14:paraId="209D98F8" w14:textId="77777777"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Baseline</w:t>
            </w:r>
          </w:p>
        </w:tc>
        <w:tc>
          <w:tcPr>
            <w:tcW w:w="1432" w:type="dxa"/>
            <w:tcBorders>
              <w:top w:val="nil"/>
              <w:left w:val="nil"/>
              <w:bottom w:val="nil"/>
              <w:right w:val="nil"/>
            </w:tcBorders>
            <w:shd w:val="clear" w:color="auto" w:fill="auto"/>
            <w:noWrap/>
            <w:vAlign w:val="bottom"/>
            <w:hideMark/>
          </w:tcPr>
          <w:p w14:paraId="590212A5"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2.285714286</w:t>
            </w:r>
          </w:p>
        </w:tc>
        <w:tc>
          <w:tcPr>
            <w:tcW w:w="1431" w:type="dxa"/>
            <w:tcBorders>
              <w:top w:val="nil"/>
              <w:left w:val="nil"/>
              <w:bottom w:val="nil"/>
              <w:right w:val="nil"/>
            </w:tcBorders>
            <w:shd w:val="clear" w:color="auto" w:fill="auto"/>
            <w:noWrap/>
            <w:vAlign w:val="bottom"/>
            <w:hideMark/>
          </w:tcPr>
          <w:p w14:paraId="3F9238C1"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1.771428571</w:t>
            </w:r>
          </w:p>
        </w:tc>
        <w:tc>
          <w:tcPr>
            <w:tcW w:w="1431" w:type="dxa"/>
            <w:tcBorders>
              <w:top w:val="nil"/>
              <w:left w:val="nil"/>
              <w:bottom w:val="nil"/>
              <w:right w:val="nil"/>
            </w:tcBorders>
            <w:shd w:val="clear" w:color="auto" w:fill="auto"/>
            <w:noWrap/>
            <w:vAlign w:val="bottom"/>
            <w:hideMark/>
          </w:tcPr>
          <w:p w14:paraId="679824C5"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0.2</w:t>
            </w:r>
          </w:p>
        </w:tc>
        <w:tc>
          <w:tcPr>
            <w:tcW w:w="1431" w:type="dxa"/>
            <w:tcBorders>
              <w:top w:val="nil"/>
              <w:left w:val="nil"/>
              <w:bottom w:val="nil"/>
              <w:right w:val="nil"/>
            </w:tcBorders>
            <w:shd w:val="clear" w:color="auto" w:fill="auto"/>
            <w:noWrap/>
            <w:vAlign w:val="bottom"/>
            <w:hideMark/>
          </w:tcPr>
          <w:p w14:paraId="52C77F8B"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1.114285714</w:t>
            </w:r>
          </w:p>
        </w:tc>
        <w:tc>
          <w:tcPr>
            <w:tcW w:w="1431" w:type="dxa"/>
            <w:tcBorders>
              <w:top w:val="nil"/>
              <w:left w:val="nil"/>
              <w:bottom w:val="nil"/>
              <w:right w:val="nil"/>
            </w:tcBorders>
            <w:shd w:val="clear" w:color="auto" w:fill="auto"/>
            <w:noWrap/>
            <w:vAlign w:val="bottom"/>
            <w:hideMark/>
          </w:tcPr>
          <w:p w14:paraId="4A74D981"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0.477232143</w:t>
            </w:r>
          </w:p>
        </w:tc>
      </w:tr>
      <w:tr w:rsidR="0071511C" w:rsidRPr="0071511C" w14:paraId="73635949" w14:textId="77777777" w:rsidTr="005A6491">
        <w:trPr>
          <w:trHeight w:val="255"/>
        </w:trPr>
        <w:tc>
          <w:tcPr>
            <w:tcW w:w="1960" w:type="dxa"/>
            <w:tcBorders>
              <w:top w:val="nil"/>
              <w:left w:val="nil"/>
              <w:bottom w:val="nil"/>
              <w:right w:val="nil"/>
            </w:tcBorders>
            <w:shd w:val="clear" w:color="000000" w:fill="DCE6F1"/>
            <w:noWrap/>
            <w:vAlign w:val="bottom"/>
            <w:hideMark/>
          </w:tcPr>
          <w:p w14:paraId="5B3E7D7A" w14:textId="77777777" w:rsidR="0071511C" w:rsidRPr="004B6898" w:rsidRDefault="0071511C" w:rsidP="0071511C">
            <w:pPr>
              <w:spacing w:line="240" w:lineRule="auto"/>
              <w:ind w:firstLine="0"/>
              <w:rPr>
                <w:rFonts w:ascii="Calibri" w:eastAsia="Times New Roman" w:hAnsi="Calibri" w:cs="Arial"/>
                <w:color w:val="000000"/>
                <w:sz w:val="20"/>
              </w:rPr>
            </w:pPr>
            <w:proofErr w:type="spellStart"/>
            <w:proofErr w:type="gramStart"/>
            <w:r w:rsidRPr="004B6898">
              <w:rPr>
                <w:rFonts w:ascii="Calibri" w:eastAsia="Times New Roman" w:hAnsi="Calibri" w:cs="Arial"/>
                <w:color w:val="000000"/>
                <w:sz w:val="20"/>
              </w:rPr>
              <w:t>STARLite</w:t>
            </w:r>
            <w:proofErr w:type="spellEnd"/>
            <w:r w:rsidRPr="004B6898">
              <w:rPr>
                <w:rFonts w:ascii="Calibri" w:eastAsia="Times New Roman" w:hAnsi="Calibri" w:cs="Arial"/>
                <w:color w:val="000000"/>
                <w:sz w:val="20"/>
              </w:rPr>
              <w:t xml:space="preserve">  base</w:t>
            </w:r>
            <w:proofErr w:type="gramEnd"/>
          </w:p>
        </w:tc>
        <w:tc>
          <w:tcPr>
            <w:tcW w:w="1432" w:type="dxa"/>
            <w:tcBorders>
              <w:top w:val="nil"/>
              <w:left w:val="nil"/>
              <w:bottom w:val="nil"/>
              <w:right w:val="nil"/>
            </w:tcBorders>
            <w:shd w:val="clear" w:color="auto" w:fill="auto"/>
            <w:noWrap/>
            <w:vAlign w:val="bottom"/>
            <w:hideMark/>
          </w:tcPr>
          <w:p w14:paraId="0760A889"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1.571428571</w:t>
            </w:r>
          </w:p>
        </w:tc>
        <w:tc>
          <w:tcPr>
            <w:tcW w:w="1431" w:type="dxa"/>
            <w:tcBorders>
              <w:top w:val="nil"/>
              <w:left w:val="nil"/>
              <w:bottom w:val="nil"/>
              <w:right w:val="nil"/>
            </w:tcBorders>
            <w:shd w:val="clear" w:color="auto" w:fill="auto"/>
            <w:noWrap/>
            <w:vAlign w:val="bottom"/>
            <w:hideMark/>
          </w:tcPr>
          <w:p w14:paraId="222E42DF"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0.942857143</w:t>
            </w:r>
          </w:p>
        </w:tc>
        <w:tc>
          <w:tcPr>
            <w:tcW w:w="1431" w:type="dxa"/>
            <w:tcBorders>
              <w:top w:val="nil"/>
              <w:left w:val="nil"/>
              <w:bottom w:val="nil"/>
              <w:right w:val="nil"/>
            </w:tcBorders>
            <w:shd w:val="clear" w:color="000000" w:fill="FFFF00"/>
            <w:noWrap/>
            <w:vAlign w:val="bottom"/>
            <w:hideMark/>
          </w:tcPr>
          <w:p w14:paraId="63C83A34"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0.171428571</w:t>
            </w:r>
          </w:p>
        </w:tc>
        <w:tc>
          <w:tcPr>
            <w:tcW w:w="1431" w:type="dxa"/>
            <w:tcBorders>
              <w:top w:val="nil"/>
              <w:left w:val="nil"/>
              <w:bottom w:val="nil"/>
              <w:right w:val="nil"/>
            </w:tcBorders>
            <w:shd w:val="clear" w:color="auto" w:fill="auto"/>
            <w:noWrap/>
            <w:vAlign w:val="bottom"/>
            <w:hideMark/>
          </w:tcPr>
          <w:p w14:paraId="136DCAE3"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1.8</w:t>
            </w:r>
          </w:p>
        </w:tc>
        <w:tc>
          <w:tcPr>
            <w:tcW w:w="1431" w:type="dxa"/>
            <w:tcBorders>
              <w:top w:val="nil"/>
              <w:left w:val="nil"/>
              <w:bottom w:val="nil"/>
              <w:right w:val="nil"/>
            </w:tcBorders>
            <w:shd w:val="clear" w:color="auto" w:fill="auto"/>
            <w:noWrap/>
            <w:vAlign w:val="bottom"/>
            <w:hideMark/>
          </w:tcPr>
          <w:p w14:paraId="760D32D0"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0.387946429</w:t>
            </w:r>
          </w:p>
        </w:tc>
      </w:tr>
      <w:tr w:rsidR="0071511C" w:rsidRPr="0071511C" w14:paraId="44FE3516" w14:textId="77777777" w:rsidTr="005A6491">
        <w:trPr>
          <w:trHeight w:val="255"/>
        </w:trPr>
        <w:tc>
          <w:tcPr>
            <w:tcW w:w="1960" w:type="dxa"/>
            <w:tcBorders>
              <w:top w:val="nil"/>
              <w:left w:val="nil"/>
              <w:bottom w:val="nil"/>
              <w:right w:val="nil"/>
            </w:tcBorders>
            <w:shd w:val="clear" w:color="000000" w:fill="DCE6F1"/>
            <w:noWrap/>
            <w:vAlign w:val="bottom"/>
            <w:hideMark/>
          </w:tcPr>
          <w:p w14:paraId="45652BF2" w14:textId="77777777" w:rsidR="0071511C" w:rsidRPr="004B6898" w:rsidRDefault="0071511C" w:rsidP="0071511C">
            <w:pPr>
              <w:spacing w:line="240" w:lineRule="auto"/>
              <w:ind w:firstLine="0"/>
              <w:rPr>
                <w:rFonts w:ascii="Calibri" w:eastAsia="Times New Roman" w:hAnsi="Calibri" w:cs="Arial"/>
                <w:color w:val="000000"/>
                <w:sz w:val="20"/>
              </w:rPr>
            </w:pPr>
            <w:proofErr w:type="spellStart"/>
            <w:r w:rsidRPr="004B6898">
              <w:rPr>
                <w:rFonts w:ascii="Calibri" w:eastAsia="Times New Roman" w:hAnsi="Calibri" w:cs="Arial"/>
                <w:color w:val="000000"/>
                <w:sz w:val="20"/>
              </w:rPr>
              <w:t>STARLite</w:t>
            </w:r>
            <w:proofErr w:type="spellEnd"/>
            <w:r w:rsidRPr="004B6898">
              <w:rPr>
                <w:rFonts w:ascii="Calibri" w:eastAsia="Times New Roman" w:hAnsi="Calibri" w:cs="Arial"/>
                <w:color w:val="000000"/>
                <w:sz w:val="20"/>
              </w:rPr>
              <w:t>&gt;Weight</w:t>
            </w:r>
          </w:p>
        </w:tc>
        <w:tc>
          <w:tcPr>
            <w:tcW w:w="1432" w:type="dxa"/>
            <w:tcBorders>
              <w:top w:val="nil"/>
              <w:left w:val="nil"/>
              <w:bottom w:val="nil"/>
              <w:right w:val="nil"/>
            </w:tcBorders>
            <w:shd w:val="clear" w:color="auto" w:fill="auto"/>
            <w:noWrap/>
            <w:vAlign w:val="bottom"/>
            <w:hideMark/>
          </w:tcPr>
          <w:p w14:paraId="5553C871"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1.571428571</w:t>
            </w:r>
          </w:p>
        </w:tc>
        <w:tc>
          <w:tcPr>
            <w:tcW w:w="1431" w:type="dxa"/>
            <w:tcBorders>
              <w:top w:val="nil"/>
              <w:left w:val="nil"/>
              <w:bottom w:val="nil"/>
              <w:right w:val="nil"/>
            </w:tcBorders>
            <w:shd w:val="clear" w:color="auto" w:fill="auto"/>
            <w:noWrap/>
            <w:vAlign w:val="bottom"/>
            <w:hideMark/>
          </w:tcPr>
          <w:p w14:paraId="0A3D759D"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1.428571429</w:t>
            </w:r>
          </w:p>
        </w:tc>
        <w:tc>
          <w:tcPr>
            <w:tcW w:w="1431" w:type="dxa"/>
            <w:tcBorders>
              <w:top w:val="nil"/>
              <w:left w:val="nil"/>
              <w:bottom w:val="nil"/>
              <w:right w:val="nil"/>
            </w:tcBorders>
            <w:shd w:val="clear" w:color="000000" w:fill="FFFF00"/>
            <w:noWrap/>
            <w:vAlign w:val="bottom"/>
            <w:hideMark/>
          </w:tcPr>
          <w:p w14:paraId="72D5C45A"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0.085714286</w:t>
            </w:r>
          </w:p>
        </w:tc>
        <w:tc>
          <w:tcPr>
            <w:tcW w:w="1431" w:type="dxa"/>
            <w:tcBorders>
              <w:top w:val="nil"/>
              <w:left w:val="nil"/>
              <w:bottom w:val="nil"/>
              <w:right w:val="nil"/>
            </w:tcBorders>
            <w:shd w:val="clear" w:color="auto" w:fill="auto"/>
            <w:noWrap/>
            <w:vAlign w:val="bottom"/>
            <w:hideMark/>
          </w:tcPr>
          <w:p w14:paraId="0DDA9301"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1.885714286</w:t>
            </w:r>
          </w:p>
        </w:tc>
        <w:tc>
          <w:tcPr>
            <w:tcW w:w="1431" w:type="dxa"/>
            <w:tcBorders>
              <w:top w:val="nil"/>
              <w:left w:val="nil"/>
              <w:bottom w:val="nil"/>
              <w:right w:val="nil"/>
            </w:tcBorders>
            <w:shd w:val="clear" w:color="auto" w:fill="auto"/>
            <w:noWrap/>
            <w:vAlign w:val="bottom"/>
            <w:hideMark/>
          </w:tcPr>
          <w:p w14:paraId="15464CD5"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0.420982143</w:t>
            </w:r>
          </w:p>
        </w:tc>
      </w:tr>
      <w:tr w:rsidR="0071511C" w:rsidRPr="0071511C" w14:paraId="63BD934A" w14:textId="77777777" w:rsidTr="005A6491">
        <w:trPr>
          <w:trHeight w:val="255"/>
        </w:trPr>
        <w:tc>
          <w:tcPr>
            <w:tcW w:w="1960" w:type="dxa"/>
            <w:tcBorders>
              <w:top w:val="nil"/>
              <w:left w:val="nil"/>
              <w:bottom w:val="nil"/>
              <w:right w:val="nil"/>
            </w:tcBorders>
            <w:shd w:val="clear" w:color="000000" w:fill="DCE6F1"/>
            <w:noWrap/>
            <w:vAlign w:val="bottom"/>
            <w:hideMark/>
          </w:tcPr>
          <w:p w14:paraId="67475F30" w14:textId="77777777"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EM Gun</w:t>
            </w:r>
          </w:p>
        </w:tc>
        <w:tc>
          <w:tcPr>
            <w:tcW w:w="1432" w:type="dxa"/>
            <w:tcBorders>
              <w:top w:val="nil"/>
              <w:left w:val="nil"/>
              <w:bottom w:val="nil"/>
              <w:right w:val="nil"/>
            </w:tcBorders>
            <w:shd w:val="clear" w:color="auto" w:fill="auto"/>
            <w:noWrap/>
            <w:vAlign w:val="bottom"/>
            <w:hideMark/>
          </w:tcPr>
          <w:p w14:paraId="381B983E"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1.971428571</w:t>
            </w:r>
          </w:p>
        </w:tc>
        <w:tc>
          <w:tcPr>
            <w:tcW w:w="1431" w:type="dxa"/>
            <w:tcBorders>
              <w:top w:val="nil"/>
              <w:left w:val="nil"/>
              <w:bottom w:val="nil"/>
              <w:right w:val="nil"/>
            </w:tcBorders>
            <w:shd w:val="clear" w:color="000000" w:fill="FFFF00"/>
            <w:noWrap/>
            <w:vAlign w:val="bottom"/>
            <w:hideMark/>
          </w:tcPr>
          <w:p w14:paraId="15AC5A44"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0.371428571</w:t>
            </w:r>
          </w:p>
        </w:tc>
        <w:tc>
          <w:tcPr>
            <w:tcW w:w="1431" w:type="dxa"/>
            <w:tcBorders>
              <w:top w:val="nil"/>
              <w:left w:val="nil"/>
              <w:bottom w:val="nil"/>
              <w:right w:val="nil"/>
            </w:tcBorders>
            <w:shd w:val="clear" w:color="auto" w:fill="auto"/>
            <w:noWrap/>
            <w:vAlign w:val="bottom"/>
            <w:hideMark/>
          </w:tcPr>
          <w:p w14:paraId="100FB115"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0.257142857</w:t>
            </w:r>
          </w:p>
        </w:tc>
        <w:tc>
          <w:tcPr>
            <w:tcW w:w="1431" w:type="dxa"/>
            <w:tcBorders>
              <w:top w:val="nil"/>
              <w:left w:val="nil"/>
              <w:bottom w:val="nil"/>
              <w:right w:val="nil"/>
            </w:tcBorders>
            <w:shd w:val="clear" w:color="auto" w:fill="auto"/>
            <w:noWrap/>
            <w:vAlign w:val="bottom"/>
            <w:hideMark/>
          </w:tcPr>
          <w:p w14:paraId="450925F4"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1.142857143</w:t>
            </w:r>
          </w:p>
        </w:tc>
        <w:tc>
          <w:tcPr>
            <w:tcW w:w="1431" w:type="dxa"/>
            <w:tcBorders>
              <w:top w:val="nil"/>
              <w:left w:val="nil"/>
              <w:bottom w:val="nil"/>
              <w:right w:val="nil"/>
            </w:tcBorders>
            <w:shd w:val="clear" w:color="auto" w:fill="auto"/>
            <w:noWrap/>
            <w:vAlign w:val="bottom"/>
            <w:hideMark/>
          </w:tcPr>
          <w:p w14:paraId="0B01EBBE"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0.415178571</w:t>
            </w:r>
          </w:p>
        </w:tc>
      </w:tr>
      <w:tr w:rsidR="0071511C" w:rsidRPr="0071511C" w14:paraId="4ED4867B" w14:textId="77777777" w:rsidTr="005A6491">
        <w:trPr>
          <w:trHeight w:val="255"/>
        </w:trPr>
        <w:tc>
          <w:tcPr>
            <w:tcW w:w="1960" w:type="dxa"/>
            <w:tcBorders>
              <w:top w:val="nil"/>
              <w:left w:val="nil"/>
              <w:bottom w:val="nil"/>
              <w:right w:val="nil"/>
            </w:tcBorders>
            <w:shd w:val="clear" w:color="000000" w:fill="DCE6F1"/>
            <w:noWrap/>
            <w:vAlign w:val="bottom"/>
            <w:hideMark/>
          </w:tcPr>
          <w:p w14:paraId="7AC871B8" w14:textId="77777777"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Bradley 105</w:t>
            </w:r>
          </w:p>
        </w:tc>
        <w:tc>
          <w:tcPr>
            <w:tcW w:w="1432" w:type="dxa"/>
            <w:tcBorders>
              <w:top w:val="nil"/>
              <w:left w:val="nil"/>
              <w:bottom w:val="nil"/>
              <w:right w:val="nil"/>
            </w:tcBorders>
            <w:shd w:val="clear" w:color="000000" w:fill="FFFF00"/>
            <w:noWrap/>
            <w:vAlign w:val="bottom"/>
            <w:hideMark/>
          </w:tcPr>
          <w:p w14:paraId="76BF9900"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1.628571429</w:t>
            </w:r>
          </w:p>
        </w:tc>
        <w:tc>
          <w:tcPr>
            <w:tcW w:w="1431" w:type="dxa"/>
            <w:tcBorders>
              <w:top w:val="nil"/>
              <w:left w:val="nil"/>
              <w:bottom w:val="nil"/>
              <w:right w:val="nil"/>
            </w:tcBorders>
            <w:shd w:val="clear" w:color="auto" w:fill="auto"/>
            <w:noWrap/>
            <w:vAlign w:val="bottom"/>
            <w:hideMark/>
          </w:tcPr>
          <w:p w14:paraId="2F5D8A44"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1.4</w:t>
            </w:r>
          </w:p>
        </w:tc>
        <w:tc>
          <w:tcPr>
            <w:tcW w:w="1431" w:type="dxa"/>
            <w:tcBorders>
              <w:top w:val="nil"/>
              <w:left w:val="nil"/>
              <w:bottom w:val="nil"/>
              <w:right w:val="nil"/>
            </w:tcBorders>
            <w:shd w:val="clear" w:color="auto" w:fill="auto"/>
            <w:noWrap/>
            <w:vAlign w:val="bottom"/>
            <w:hideMark/>
          </w:tcPr>
          <w:p w14:paraId="328E1085"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0.228571429</w:t>
            </w:r>
          </w:p>
        </w:tc>
        <w:tc>
          <w:tcPr>
            <w:tcW w:w="1431" w:type="dxa"/>
            <w:tcBorders>
              <w:top w:val="nil"/>
              <w:left w:val="nil"/>
              <w:bottom w:val="nil"/>
              <w:right w:val="nil"/>
            </w:tcBorders>
            <w:shd w:val="clear" w:color="auto" w:fill="auto"/>
            <w:noWrap/>
            <w:vAlign w:val="bottom"/>
            <w:hideMark/>
          </w:tcPr>
          <w:p w14:paraId="0F1C928A"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1.028571429</w:t>
            </w:r>
          </w:p>
        </w:tc>
        <w:tc>
          <w:tcPr>
            <w:tcW w:w="1431" w:type="dxa"/>
            <w:tcBorders>
              <w:top w:val="nil"/>
              <w:left w:val="nil"/>
              <w:bottom w:val="nil"/>
              <w:right w:val="nil"/>
            </w:tcBorders>
            <w:shd w:val="clear" w:color="auto" w:fill="auto"/>
            <w:noWrap/>
            <w:vAlign w:val="bottom"/>
            <w:hideMark/>
          </w:tcPr>
          <w:p w14:paraId="562E71E7"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0.320089286</w:t>
            </w:r>
          </w:p>
        </w:tc>
      </w:tr>
      <w:tr w:rsidR="0071511C" w:rsidRPr="0071511C" w14:paraId="17BF788E" w14:textId="77777777" w:rsidTr="005A6491">
        <w:trPr>
          <w:trHeight w:val="255"/>
        </w:trPr>
        <w:tc>
          <w:tcPr>
            <w:tcW w:w="1960" w:type="dxa"/>
            <w:tcBorders>
              <w:top w:val="nil"/>
              <w:left w:val="nil"/>
              <w:bottom w:val="nil"/>
              <w:right w:val="nil"/>
            </w:tcBorders>
            <w:shd w:val="clear" w:color="000000" w:fill="DCE6F1"/>
            <w:noWrap/>
            <w:vAlign w:val="bottom"/>
            <w:hideMark/>
          </w:tcPr>
          <w:p w14:paraId="4A37F52C" w14:textId="77777777"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Infrared</w:t>
            </w:r>
          </w:p>
        </w:tc>
        <w:tc>
          <w:tcPr>
            <w:tcW w:w="1432" w:type="dxa"/>
            <w:tcBorders>
              <w:top w:val="nil"/>
              <w:left w:val="nil"/>
              <w:bottom w:val="nil"/>
              <w:right w:val="nil"/>
            </w:tcBorders>
            <w:shd w:val="clear" w:color="auto" w:fill="auto"/>
            <w:noWrap/>
            <w:vAlign w:val="bottom"/>
            <w:hideMark/>
          </w:tcPr>
          <w:p w14:paraId="5FC586AE"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1.542857143</w:t>
            </w:r>
          </w:p>
        </w:tc>
        <w:tc>
          <w:tcPr>
            <w:tcW w:w="1431" w:type="dxa"/>
            <w:tcBorders>
              <w:top w:val="nil"/>
              <w:left w:val="nil"/>
              <w:bottom w:val="nil"/>
              <w:right w:val="nil"/>
            </w:tcBorders>
            <w:shd w:val="clear" w:color="000000" w:fill="FFFF00"/>
            <w:noWrap/>
            <w:vAlign w:val="bottom"/>
            <w:hideMark/>
          </w:tcPr>
          <w:p w14:paraId="37CC980E"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1.542857143</w:t>
            </w:r>
          </w:p>
        </w:tc>
        <w:tc>
          <w:tcPr>
            <w:tcW w:w="1431" w:type="dxa"/>
            <w:tcBorders>
              <w:top w:val="nil"/>
              <w:left w:val="nil"/>
              <w:bottom w:val="nil"/>
              <w:right w:val="nil"/>
            </w:tcBorders>
            <w:shd w:val="clear" w:color="auto" w:fill="auto"/>
            <w:noWrap/>
            <w:vAlign w:val="bottom"/>
            <w:hideMark/>
          </w:tcPr>
          <w:p w14:paraId="3EF21891"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0.142857143</w:t>
            </w:r>
          </w:p>
        </w:tc>
        <w:tc>
          <w:tcPr>
            <w:tcW w:w="1431" w:type="dxa"/>
            <w:tcBorders>
              <w:top w:val="nil"/>
              <w:left w:val="nil"/>
              <w:bottom w:val="nil"/>
              <w:right w:val="nil"/>
            </w:tcBorders>
            <w:shd w:val="clear" w:color="auto" w:fill="auto"/>
            <w:noWrap/>
            <w:vAlign w:val="bottom"/>
            <w:hideMark/>
          </w:tcPr>
          <w:p w14:paraId="68A55774"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1.142857143</w:t>
            </w:r>
          </w:p>
        </w:tc>
        <w:tc>
          <w:tcPr>
            <w:tcW w:w="1431" w:type="dxa"/>
            <w:tcBorders>
              <w:top w:val="nil"/>
              <w:left w:val="nil"/>
              <w:bottom w:val="nil"/>
              <w:right w:val="nil"/>
            </w:tcBorders>
            <w:shd w:val="clear" w:color="auto" w:fill="auto"/>
            <w:noWrap/>
            <w:vAlign w:val="bottom"/>
            <w:hideMark/>
          </w:tcPr>
          <w:p w14:paraId="2A18E2BF"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0.40625</w:t>
            </w:r>
          </w:p>
        </w:tc>
      </w:tr>
      <w:tr w:rsidR="0071511C" w:rsidRPr="0071511C" w14:paraId="5E90186E" w14:textId="77777777" w:rsidTr="005A6491">
        <w:trPr>
          <w:trHeight w:val="255"/>
        </w:trPr>
        <w:tc>
          <w:tcPr>
            <w:tcW w:w="1960" w:type="dxa"/>
            <w:tcBorders>
              <w:top w:val="nil"/>
              <w:left w:val="nil"/>
              <w:bottom w:val="nil"/>
              <w:right w:val="nil"/>
            </w:tcBorders>
            <w:shd w:val="clear" w:color="000000" w:fill="DCE6F1"/>
            <w:noWrap/>
            <w:vAlign w:val="bottom"/>
            <w:hideMark/>
          </w:tcPr>
          <w:p w14:paraId="278097C9" w14:textId="3F48AD06" w:rsidR="0071511C" w:rsidRPr="004B6898" w:rsidRDefault="0071511C" w:rsidP="0071511C">
            <w:pPr>
              <w:spacing w:line="240" w:lineRule="auto"/>
              <w:ind w:firstLine="0"/>
              <w:rPr>
                <w:rFonts w:ascii="Calibri" w:eastAsia="Times New Roman" w:hAnsi="Calibri" w:cs="Arial"/>
                <w:color w:val="000000"/>
                <w:sz w:val="20"/>
              </w:rPr>
            </w:pPr>
            <w:r w:rsidRPr="004B6898">
              <w:rPr>
                <w:rFonts w:ascii="Calibri" w:eastAsia="Times New Roman" w:hAnsi="Calibri" w:cs="Arial"/>
                <w:color w:val="000000"/>
                <w:sz w:val="20"/>
              </w:rPr>
              <w:t>C</w:t>
            </w:r>
            <w:r w:rsidR="005A6491" w:rsidRPr="004B6898">
              <w:rPr>
                <w:rFonts w:ascii="Calibri" w:eastAsia="Times New Roman" w:hAnsi="Calibri" w:cs="Arial"/>
                <w:color w:val="000000"/>
                <w:sz w:val="20"/>
              </w:rPr>
              <w:t>o</w:t>
            </w:r>
            <w:r w:rsidRPr="004B6898">
              <w:rPr>
                <w:rFonts w:ascii="Calibri" w:eastAsia="Times New Roman" w:hAnsi="Calibri" w:cs="Arial"/>
                <w:color w:val="000000"/>
                <w:sz w:val="20"/>
              </w:rPr>
              <w:t>mposite Armor</w:t>
            </w:r>
          </w:p>
        </w:tc>
        <w:tc>
          <w:tcPr>
            <w:tcW w:w="1432" w:type="dxa"/>
            <w:tcBorders>
              <w:top w:val="nil"/>
              <w:left w:val="nil"/>
              <w:bottom w:val="nil"/>
              <w:right w:val="nil"/>
            </w:tcBorders>
            <w:shd w:val="clear" w:color="000000" w:fill="FFFF00"/>
            <w:noWrap/>
            <w:vAlign w:val="bottom"/>
            <w:hideMark/>
          </w:tcPr>
          <w:p w14:paraId="0B4BB657"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0.028571429</w:t>
            </w:r>
          </w:p>
        </w:tc>
        <w:tc>
          <w:tcPr>
            <w:tcW w:w="1431" w:type="dxa"/>
            <w:tcBorders>
              <w:top w:val="nil"/>
              <w:left w:val="nil"/>
              <w:bottom w:val="nil"/>
              <w:right w:val="nil"/>
            </w:tcBorders>
            <w:shd w:val="clear" w:color="000000" w:fill="FFFF00"/>
            <w:noWrap/>
            <w:vAlign w:val="bottom"/>
            <w:hideMark/>
          </w:tcPr>
          <w:p w14:paraId="729EE38C"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1.371428571</w:t>
            </w:r>
          </w:p>
        </w:tc>
        <w:tc>
          <w:tcPr>
            <w:tcW w:w="1431" w:type="dxa"/>
            <w:tcBorders>
              <w:top w:val="nil"/>
              <w:left w:val="nil"/>
              <w:bottom w:val="nil"/>
              <w:right w:val="nil"/>
            </w:tcBorders>
            <w:shd w:val="clear" w:color="auto" w:fill="auto"/>
            <w:noWrap/>
            <w:vAlign w:val="bottom"/>
            <w:hideMark/>
          </w:tcPr>
          <w:p w14:paraId="548C57B0"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0.571428571</w:t>
            </w:r>
          </w:p>
        </w:tc>
        <w:tc>
          <w:tcPr>
            <w:tcW w:w="1431" w:type="dxa"/>
            <w:tcBorders>
              <w:top w:val="nil"/>
              <w:left w:val="nil"/>
              <w:bottom w:val="nil"/>
              <w:right w:val="nil"/>
            </w:tcBorders>
            <w:shd w:val="clear" w:color="auto" w:fill="auto"/>
            <w:noWrap/>
            <w:vAlign w:val="bottom"/>
            <w:hideMark/>
          </w:tcPr>
          <w:p w14:paraId="270CCF15"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0.971428571</w:t>
            </w:r>
          </w:p>
        </w:tc>
        <w:tc>
          <w:tcPr>
            <w:tcW w:w="1431" w:type="dxa"/>
            <w:tcBorders>
              <w:top w:val="nil"/>
              <w:left w:val="nil"/>
              <w:bottom w:val="nil"/>
              <w:right w:val="nil"/>
            </w:tcBorders>
            <w:shd w:val="clear" w:color="auto" w:fill="auto"/>
            <w:noWrap/>
            <w:vAlign w:val="bottom"/>
            <w:hideMark/>
          </w:tcPr>
          <w:p w14:paraId="317131CB" w14:textId="77777777" w:rsidR="0071511C" w:rsidRPr="0071511C" w:rsidRDefault="0071511C" w:rsidP="0071511C">
            <w:pPr>
              <w:spacing w:line="240" w:lineRule="auto"/>
              <w:ind w:firstLine="0"/>
              <w:jc w:val="right"/>
              <w:rPr>
                <w:rFonts w:ascii="Arial" w:eastAsia="Times New Roman" w:hAnsi="Arial" w:cs="Arial"/>
                <w:sz w:val="20"/>
                <w:szCs w:val="20"/>
              </w:rPr>
            </w:pPr>
            <w:r w:rsidRPr="0071511C">
              <w:rPr>
                <w:rFonts w:ascii="Arial" w:eastAsia="Times New Roman" w:hAnsi="Arial" w:cs="Arial"/>
                <w:sz w:val="20"/>
                <w:szCs w:val="20"/>
              </w:rPr>
              <w:t>0.135267857</w:t>
            </w:r>
          </w:p>
        </w:tc>
      </w:tr>
    </w:tbl>
    <w:p w14:paraId="10258AA1" w14:textId="77777777" w:rsidR="003A5FA8" w:rsidRDefault="003A5FA8" w:rsidP="00237158"/>
    <w:p w14:paraId="1A400797" w14:textId="56F5B1EF" w:rsidR="00F53363" w:rsidRDefault="00F53363" w:rsidP="00237158">
      <w:r>
        <w:t>So the analysis continued by studying the summary data and comparing each of the alternative configuration</w:t>
      </w:r>
      <w:r w:rsidR="00434162">
        <w:t>s to the baseline, individually, in order to arrive at an initial view on gross effectiveness.</w:t>
      </w:r>
      <w:r w:rsidR="004F2E01">
        <w:t xml:space="preserve"> </w:t>
      </w:r>
      <w:r w:rsidR="005677E1">
        <w:t xml:space="preserve"> </w:t>
      </w:r>
      <w:r w:rsidR="004F2E01">
        <w:t>While this provided us with a broad view of the effectiveness of the changes, we wanted to understand more about how the changes influenced the outcome.</w:t>
      </w:r>
      <w:bookmarkStart w:id="0" w:name="_GoBack"/>
      <w:bookmarkEnd w:id="0"/>
    </w:p>
    <w:p w14:paraId="6241B00C" w14:textId="31E0CE7D" w:rsidR="00B1276B" w:rsidRDefault="004F2E01" w:rsidP="00C75745">
      <w:r>
        <w:lastRenderedPageBreak/>
        <w:t>The next task was to roll up the summary data, collapsing it on each platform.</w:t>
      </w:r>
      <w:r w:rsidR="00D15461">
        <w:t xml:space="preserve">  Since the alternative configurations were made to the platforms and not individual vehicles, the summary results were most useful when considered similarly.</w:t>
      </w:r>
      <w:r w:rsidR="00C75745">
        <w:t xml:space="preserve">  Viewing the data this useful in seeing the contributions of the platforms to the overall effect on loss </w:t>
      </w:r>
      <w:proofErr w:type="gramStart"/>
      <w:r w:rsidR="00C75745">
        <w:t>ratio</w:t>
      </w:r>
      <w:proofErr w:type="gramEnd"/>
      <w:r w:rsidR="00C75745">
        <w:t xml:space="preserve"> for a given configuration.   </w:t>
      </w:r>
      <w:r w:rsidR="00B1276B">
        <w:t>Individual factors were also explored by comparing summary data</w:t>
      </w:r>
      <w:r w:rsidR="00C75745">
        <w:t xml:space="preserve"> by platform, across the configurations, giving us cross sectional views into how various changes on a platform affect the outcome.</w:t>
      </w:r>
      <w:r w:rsidR="008C3F9D">
        <w:t xml:space="preserve">  Results are shown in the following figures.</w:t>
      </w:r>
    </w:p>
    <w:p w14:paraId="20E2782E" w14:textId="4BB9D3C3" w:rsidR="00E54FA4" w:rsidRDefault="00E54FA4" w:rsidP="00E54FA4">
      <w:pPr>
        <w:jc w:val="center"/>
      </w:pPr>
      <w:r>
        <w:rPr>
          <w:noProof/>
        </w:rPr>
        <w:drawing>
          <wp:inline distT="0" distB="0" distL="0" distR="0" wp14:anchorId="32FDBE53" wp14:editId="1862A466">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C753A6" w14:textId="7BF51ED2" w:rsidR="008C3F9D" w:rsidRDefault="00E54FA4" w:rsidP="00E54FA4">
      <w:pPr>
        <w:jc w:val="center"/>
      </w:pPr>
      <w:r>
        <w:rPr>
          <w:noProof/>
        </w:rPr>
        <w:drawing>
          <wp:inline distT="0" distB="0" distL="0" distR="0" wp14:anchorId="05AC525B" wp14:editId="5FB4064D">
            <wp:extent cx="4572000" cy="3632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A57C49D" w14:textId="70E0CDB1" w:rsidR="00B566DC" w:rsidRDefault="00B566DC" w:rsidP="00C75745">
      <w:r>
        <w:t>Then analysis was performed to determine how closely correlated troop loss was to vehicle kill for each platform.</w:t>
      </w:r>
      <w:r w:rsidR="001732F7">
        <w:t xml:space="preserve">  As expected, we found these to be tightly coupled.  The interesting finding, though, was that some configurations </w:t>
      </w:r>
      <w:r w:rsidR="00B04BAA">
        <w:t>had</w:t>
      </w:r>
      <w:r w:rsidR="001732F7">
        <w:t xml:space="preserve"> a greater ef</w:t>
      </w:r>
      <w:r w:rsidR="00B04BAA">
        <w:t xml:space="preserve">fect on loss to infantry squads, which seemed to indicate </w:t>
      </w:r>
      <w:r w:rsidR="00CE40ED">
        <w:t>a greater overall effect on force protection.</w:t>
      </w:r>
      <w:r w:rsidR="00446476">
        <w:t xml:space="preserve">  </w:t>
      </w:r>
    </w:p>
    <w:p w14:paraId="7B3FE86C" w14:textId="5A18400C" w:rsidR="00FC7912" w:rsidRDefault="00FC7912" w:rsidP="00FC7912">
      <w:pPr>
        <w:jc w:val="center"/>
      </w:pPr>
      <w:r>
        <w:rPr>
          <w:noProof/>
        </w:rPr>
        <w:drawing>
          <wp:inline distT="0" distB="0" distL="0" distR="0" wp14:anchorId="6F5DFEB3" wp14:editId="1B498A2A">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CCDA8C" w14:textId="248A179C" w:rsidR="00A86499" w:rsidRDefault="00A86499" w:rsidP="00A86499">
      <w:pPr>
        <w:ind w:firstLine="0"/>
      </w:pPr>
      <w:r>
        <w:t>The infantry only accounts for Infantry Squads and does not take into account infantry lo</w:t>
      </w:r>
      <w:r w:rsidR="00187A69">
        <w:t>ss due directly to vehicle kill which is what makes this second-order effect interesting.</w:t>
      </w:r>
    </w:p>
    <w:p w14:paraId="2FAD59E2" w14:textId="34A38830" w:rsidR="00B71EF1" w:rsidRDefault="00B71EF1" w:rsidP="00A86499">
      <w:pPr>
        <w:ind w:firstLine="0"/>
      </w:pPr>
      <w:r>
        <w:t>Separation of the analysis of infantry loss and vehicle kills also allowed an investigation of patterns from one set of data to the other.  Specifically, the correlation between infantry loss acro</w:t>
      </w:r>
      <w:r w:rsidR="00165F59">
        <w:t>ss all squads and vehicle kills reinforced what we thought</w:t>
      </w:r>
      <w:r w:rsidR="00F2525B">
        <w:t xml:space="preserve"> we knew about force protection, that they would go proportionally.</w:t>
      </w:r>
    </w:p>
    <w:p w14:paraId="57AC1A13" w14:textId="205E8719" w:rsidR="00491B28" w:rsidRPr="004B6898" w:rsidRDefault="00491B28" w:rsidP="00491B2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Difference: Inf. Loss-</w:t>
      </w:r>
      <w:proofErr w:type="spellStart"/>
      <w:r w:rsidRPr="004B6898">
        <w:rPr>
          <w:rFonts w:ascii="Helvetica" w:hAnsi="Helvetica" w:cs="Helvetica"/>
          <w:b/>
          <w:bCs/>
          <w:color w:val="000000"/>
          <w:sz w:val="28"/>
          <w:szCs w:val="36"/>
        </w:rPr>
        <w:t>Veh</w:t>
      </w:r>
      <w:proofErr w:type="spellEnd"/>
      <w:r w:rsidRPr="004B6898">
        <w:rPr>
          <w:rFonts w:ascii="Helvetica" w:hAnsi="Helvetica" w:cs="Helvetica"/>
          <w:b/>
          <w:bCs/>
          <w:color w:val="000000"/>
          <w:sz w:val="28"/>
          <w:szCs w:val="36"/>
        </w:rPr>
        <w:t>. Kill</w:t>
      </w:r>
    </w:p>
    <w:p w14:paraId="00712A11" w14:textId="6F836FA2" w:rsidR="00491B28" w:rsidRDefault="00491B28" w:rsidP="00491B28">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191DA37D" wp14:editId="3982F1CF">
            <wp:extent cx="3277235" cy="29241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235" cy="2924175"/>
                    </a:xfrm>
                    <a:prstGeom prst="rect">
                      <a:avLst/>
                    </a:prstGeom>
                    <a:noFill/>
                    <a:ln>
                      <a:noFill/>
                    </a:ln>
                  </pic:spPr>
                </pic:pic>
              </a:graphicData>
            </a:graphic>
          </wp:inline>
        </w:drawing>
      </w:r>
    </w:p>
    <w:p w14:paraId="10677584" w14:textId="77777777" w:rsidR="00491B28" w:rsidRDefault="00491B28" w:rsidP="00491B28">
      <w:pPr>
        <w:widowControl w:val="0"/>
        <w:autoSpaceDE w:val="0"/>
        <w:autoSpaceDN w:val="0"/>
        <w:adjustRightInd w:val="0"/>
        <w:spacing w:line="240" w:lineRule="auto"/>
        <w:ind w:firstLine="0"/>
        <w:rPr>
          <w:rFonts w:ascii="Helvetica" w:hAnsi="Helvetica" w:cs="Helvetica"/>
          <w:color w:val="000000"/>
          <w:sz w:val="26"/>
          <w:szCs w:val="26"/>
        </w:rPr>
      </w:pPr>
    </w:p>
    <w:tbl>
      <w:tblPr>
        <w:tblW w:w="0" w:type="auto"/>
        <w:jc w:val="center"/>
        <w:tblLayout w:type="fixed"/>
        <w:tblCellMar>
          <w:left w:w="40" w:type="dxa"/>
          <w:right w:w="40" w:type="dxa"/>
        </w:tblCellMar>
        <w:tblLook w:val="0000" w:firstRow="0" w:lastRow="0" w:firstColumn="0" w:lastColumn="0" w:noHBand="0" w:noVBand="0"/>
      </w:tblPr>
      <w:tblGrid>
        <w:gridCol w:w="2100"/>
        <w:gridCol w:w="1180"/>
        <w:gridCol w:w="200"/>
        <w:gridCol w:w="1260"/>
        <w:gridCol w:w="1320"/>
      </w:tblGrid>
      <w:tr w:rsidR="00491B28" w:rsidRPr="0047231C" w14:paraId="46012E19" w14:textId="77777777" w:rsidTr="00491B28">
        <w:trPr>
          <w:jc w:val="center"/>
        </w:trPr>
        <w:tc>
          <w:tcPr>
            <w:tcW w:w="2100" w:type="dxa"/>
            <w:tcBorders>
              <w:top w:val="nil"/>
              <w:left w:val="nil"/>
              <w:bottom w:val="nil"/>
              <w:right w:val="nil"/>
            </w:tcBorders>
          </w:tcPr>
          <w:p w14:paraId="29474CC2"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r w:rsidRPr="0047231C">
              <w:rPr>
                <w:rFonts w:ascii="Helvetica" w:hAnsi="Helvetica" w:cs="Helvetica"/>
                <w:b/>
                <w:color w:val="000000"/>
                <w:sz w:val="20"/>
                <w:szCs w:val="26"/>
              </w:rPr>
              <w:t>Inf. Loss</w:t>
            </w:r>
          </w:p>
        </w:tc>
        <w:tc>
          <w:tcPr>
            <w:tcW w:w="1180" w:type="dxa"/>
            <w:tcBorders>
              <w:top w:val="nil"/>
              <w:left w:val="nil"/>
              <w:bottom w:val="nil"/>
              <w:right w:val="nil"/>
            </w:tcBorders>
          </w:tcPr>
          <w:p w14:paraId="2F586746"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23.4327</w:t>
            </w:r>
          </w:p>
        </w:tc>
        <w:tc>
          <w:tcPr>
            <w:tcW w:w="200" w:type="dxa"/>
            <w:tcBorders>
              <w:top w:val="nil"/>
              <w:left w:val="nil"/>
              <w:bottom w:val="nil"/>
              <w:right w:val="nil"/>
            </w:tcBorders>
          </w:tcPr>
          <w:p w14:paraId="6D7EB621" w14:textId="77777777" w:rsidR="00491B28" w:rsidRPr="0047231C" w:rsidRDefault="00491B28">
            <w:pPr>
              <w:widowControl w:val="0"/>
              <w:autoSpaceDE w:val="0"/>
              <w:autoSpaceDN w:val="0"/>
              <w:adjustRightInd w:val="0"/>
              <w:spacing w:line="240" w:lineRule="auto"/>
              <w:ind w:firstLine="0"/>
              <w:rPr>
                <w:rFonts w:ascii="Helvetica" w:hAnsi="Helvetica" w:cs="Helvetica"/>
                <w:color w:val="000000"/>
                <w:sz w:val="20"/>
                <w:szCs w:val="26"/>
              </w:rPr>
            </w:pPr>
          </w:p>
        </w:tc>
        <w:tc>
          <w:tcPr>
            <w:tcW w:w="1260" w:type="dxa"/>
            <w:tcBorders>
              <w:top w:val="nil"/>
              <w:left w:val="nil"/>
              <w:bottom w:val="nil"/>
              <w:right w:val="nil"/>
            </w:tcBorders>
          </w:tcPr>
          <w:p w14:paraId="311DF7B1"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proofErr w:type="gramStart"/>
            <w:r w:rsidRPr="0047231C">
              <w:rPr>
                <w:rFonts w:ascii="Helvetica" w:hAnsi="Helvetica" w:cs="Helvetica"/>
                <w:b/>
                <w:color w:val="000000"/>
                <w:sz w:val="20"/>
                <w:szCs w:val="26"/>
              </w:rPr>
              <w:t>t</w:t>
            </w:r>
            <w:proofErr w:type="gramEnd"/>
            <w:r w:rsidRPr="0047231C">
              <w:rPr>
                <w:rFonts w:ascii="Helvetica" w:hAnsi="Helvetica" w:cs="Helvetica"/>
                <w:b/>
                <w:color w:val="000000"/>
                <w:sz w:val="20"/>
                <w:szCs w:val="26"/>
              </w:rPr>
              <w:t>-Ratio</w:t>
            </w:r>
          </w:p>
        </w:tc>
        <w:tc>
          <w:tcPr>
            <w:tcW w:w="1320" w:type="dxa"/>
            <w:tcBorders>
              <w:top w:val="nil"/>
              <w:left w:val="nil"/>
              <w:bottom w:val="nil"/>
              <w:right w:val="nil"/>
            </w:tcBorders>
          </w:tcPr>
          <w:p w14:paraId="65B403C3"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7.767784</w:t>
            </w:r>
          </w:p>
        </w:tc>
      </w:tr>
      <w:tr w:rsidR="00491B28" w:rsidRPr="0047231C" w14:paraId="20FBC35A" w14:textId="77777777" w:rsidTr="00491B28">
        <w:trPr>
          <w:jc w:val="center"/>
        </w:trPr>
        <w:tc>
          <w:tcPr>
            <w:tcW w:w="2100" w:type="dxa"/>
            <w:tcBorders>
              <w:top w:val="nil"/>
              <w:left w:val="nil"/>
              <w:bottom w:val="nil"/>
              <w:right w:val="nil"/>
            </w:tcBorders>
          </w:tcPr>
          <w:p w14:paraId="36526241"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proofErr w:type="spellStart"/>
            <w:r w:rsidRPr="0047231C">
              <w:rPr>
                <w:rFonts w:ascii="Helvetica" w:hAnsi="Helvetica" w:cs="Helvetica"/>
                <w:b/>
                <w:color w:val="000000"/>
                <w:sz w:val="20"/>
                <w:szCs w:val="26"/>
              </w:rPr>
              <w:t>Veh</w:t>
            </w:r>
            <w:proofErr w:type="spellEnd"/>
            <w:r w:rsidRPr="0047231C">
              <w:rPr>
                <w:rFonts w:ascii="Helvetica" w:hAnsi="Helvetica" w:cs="Helvetica"/>
                <w:b/>
                <w:color w:val="000000"/>
                <w:sz w:val="20"/>
                <w:szCs w:val="26"/>
              </w:rPr>
              <w:t xml:space="preserve"> Kill</w:t>
            </w:r>
          </w:p>
        </w:tc>
        <w:tc>
          <w:tcPr>
            <w:tcW w:w="1180" w:type="dxa"/>
            <w:tcBorders>
              <w:top w:val="nil"/>
              <w:left w:val="nil"/>
              <w:bottom w:val="nil"/>
              <w:right w:val="nil"/>
            </w:tcBorders>
          </w:tcPr>
          <w:p w14:paraId="1190240B"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4.3102</w:t>
            </w:r>
          </w:p>
        </w:tc>
        <w:tc>
          <w:tcPr>
            <w:tcW w:w="200" w:type="dxa"/>
            <w:tcBorders>
              <w:top w:val="nil"/>
              <w:left w:val="nil"/>
              <w:bottom w:val="nil"/>
              <w:right w:val="nil"/>
            </w:tcBorders>
          </w:tcPr>
          <w:p w14:paraId="61C377F6" w14:textId="77777777" w:rsidR="00491B28" w:rsidRPr="0047231C" w:rsidRDefault="00491B28">
            <w:pPr>
              <w:widowControl w:val="0"/>
              <w:autoSpaceDE w:val="0"/>
              <w:autoSpaceDN w:val="0"/>
              <w:adjustRightInd w:val="0"/>
              <w:spacing w:line="240" w:lineRule="auto"/>
              <w:ind w:firstLine="0"/>
              <w:rPr>
                <w:rFonts w:ascii="Helvetica" w:hAnsi="Helvetica" w:cs="Helvetica"/>
                <w:color w:val="000000"/>
                <w:sz w:val="20"/>
                <w:szCs w:val="26"/>
              </w:rPr>
            </w:pPr>
          </w:p>
        </w:tc>
        <w:tc>
          <w:tcPr>
            <w:tcW w:w="1260" w:type="dxa"/>
            <w:tcBorders>
              <w:top w:val="nil"/>
              <w:left w:val="nil"/>
              <w:bottom w:val="nil"/>
              <w:right w:val="nil"/>
            </w:tcBorders>
          </w:tcPr>
          <w:p w14:paraId="22DDFA86"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r w:rsidRPr="0047231C">
              <w:rPr>
                <w:rFonts w:ascii="Helvetica" w:hAnsi="Helvetica" w:cs="Helvetica"/>
                <w:b/>
                <w:color w:val="000000"/>
                <w:sz w:val="20"/>
                <w:szCs w:val="26"/>
              </w:rPr>
              <w:t>DF</w:t>
            </w:r>
          </w:p>
        </w:tc>
        <w:tc>
          <w:tcPr>
            <w:tcW w:w="1320" w:type="dxa"/>
            <w:tcBorders>
              <w:top w:val="nil"/>
              <w:left w:val="nil"/>
              <w:bottom w:val="nil"/>
              <w:right w:val="nil"/>
            </w:tcBorders>
          </w:tcPr>
          <w:p w14:paraId="38E0BE92"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6</w:t>
            </w:r>
          </w:p>
        </w:tc>
      </w:tr>
      <w:tr w:rsidR="00491B28" w:rsidRPr="0047231C" w14:paraId="564A13B8" w14:textId="77777777" w:rsidTr="00491B28">
        <w:trPr>
          <w:jc w:val="center"/>
        </w:trPr>
        <w:tc>
          <w:tcPr>
            <w:tcW w:w="2100" w:type="dxa"/>
            <w:tcBorders>
              <w:top w:val="nil"/>
              <w:left w:val="nil"/>
              <w:bottom w:val="nil"/>
              <w:right w:val="nil"/>
            </w:tcBorders>
          </w:tcPr>
          <w:p w14:paraId="75822524"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r w:rsidRPr="0047231C">
              <w:rPr>
                <w:rFonts w:ascii="Helvetica" w:hAnsi="Helvetica" w:cs="Helvetica"/>
                <w:b/>
                <w:color w:val="000000"/>
                <w:sz w:val="20"/>
                <w:szCs w:val="26"/>
              </w:rPr>
              <w:t>Mean Difference</w:t>
            </w:r>
          </w:p>
        </w:tc>
        <w:tc>
          <w:tcPr>
            <w:tcW w:w="1180" w:type="dxa"/>
            <w:tcBorders>
              <w:top w:val="nil"/>
              <w:left w:val="nil"/>
              <w:bottom w:val="nil"/>
              <w:right w:val="nil"/>
            </w:tcBorders>
          </w:tcPr>
          <w:p w14:paraId="1CD7C0EE"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19.1224</w:t>
            </w:r>
          </w:p>
        </w:tc>
        <w:tc>
          <w:tcPr>
            <w:tcW w:w="200" w:type="dxa"/>
            <w:tcBorders>
              <w:top w:val="nil"/>
              <w:left w:val="nil"/>
              <w:bottom w:val="nil"/>
              <w:right w:val="nil"/>
            </w:tcBorders>
          </w:tcPr>
          <w:p w14:paraId="1C111ED7" w14:textId="77777777" w:rsidR="00491B28" w:rsidRPr="0047231C" w:rsidRDefault="00491B28">
            <w:pPr>
              <w:widowControl w:val="0"/>
              <w:autoSpaceDE w:val="0"/>
              <w:autoSpaceDN w:val="0"/>
              <w:adjustRightInd w:val="0"/>
              <w:spacing w:line="240" w:lineRule="auto"/>
              <w:ind w:firstLine="0"/>
              <w:rPr>
                <w:rFonts w:ascii="Helvetica" w:hAnsi="Helvetica" w:cs="Helvetica"/>
                <w:color w:val="000000"/>
                <w:sz w:val="20"/>
                <w:szCs w:val="26"/>
              </w:rPr>
            </w:pPr>
          </w:p>
        </w:tc>
        <w:tc>
          <w:tcPr>
            <w:tcW w:w="1260" w:type="dxa"/>
            <w:tcBorders>
              <w:top w:val="nil"/>
              <w:left w:val="nil"/>
              <w:bottom w:val="nil"/>
              <w:right w:val="nil"/>
            </w:tcBorders>
          </w:tcPr>
          <w:p w14:paraId="57D8D04E"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proofErr w:type="spellStart"/>
            <w:r w:rsidRPr="0047231C">
              <w:rPr>
                <w:rFonts w:ascii="Helvetica" w:hAnsi="Helvetica" w:cs="Helvetica"/>
                <w:b/>
                <w:color w:val="000000"/>
                <w:sz w:val="20"/>
                <w:szCs w:val="26"/>
              </w:rPr>
              <w:t>Prob</w:t>
            </w:r>
            <w:proofErr w:type="spellEnd"/>
            <w:r w:rsidRPr="0047231C">
              <w:rPr>
                <w:rFonts w:ascii="Helvetica" w:hAnsi="Helvetica" w:cs="Helvetica"/>
                <w:b/>
                <w:color w:val="000000"/>
                <w:sz w:val="20"/>
                <w:szCs w:val="26"/>
              </w:rPr>
              <w:t xml:space="preserve"> &gt; |t|</w:t>
            </w:r>
          </w:p>
        </w:tc>
        <w:tc>
          <w:tcPr>
            <w:tcW w:w="1320" w:type="dxa"/>
            <w:tcBorders>
              <w:top w:val="nil"/>
              <w:left w:val="nil"/>
              <w:bottom w:val="nil"/>
              <w:right w:val="nil"/>
            </w:tcBorders>
          </w:tcPr>
          <w:p w14:paraId="33BC3500"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0.0002*</w:t>
            </w:r>
          </w:p>
        </w:tc>
      </w:tr>
      <w:tr w:rsidR="00491B28" w:rsidRPr="0047231C" w14:paraId="6E76A8F9" w14:textId="77777777" w:rsidTr="00491B28">
        <w:trPr>
          <w:jc w:val="center"/>
        </w:trPr>
        <w:tc>
          <w:tcPr>
            <w:tcW w:w="2100" w:type="dxa"/>
            <w:tcBorders>
              <w:top w:val="nil"/>
              <w:left w:val="nil"/>
              <w:bottom w:val="nil"/>
              <w:right w:val="nil"/>
            </w:tcBorders>
          </w:tcPr>
          <w:p w14:paraId="72E3680F"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proofErr w:type="spellStart"/>
            <w:r w:rsidRPr="0047231C">
              <w:rPr>
                <w:rFonts w:ascii="Helvetica" w:hAnsi="Helvetica" w:cs="Helvetica"/>
                <w:b/>
                <w:color w:val="000000"/>
                <w:sz w:val="20"/>
                <w:szCs w:val="26"/>
              </w:rPr>
              <w:t>Std</w:t>
            </w:r>
            <w:proofErr w:type="spellEnd"/>
            <w:r w:rsidRPr="0047231C">
              <w:rPr>
                <w:rFonts w:ascii="Helvetica" w:hAnsi="Helvetica" w:cs="Helvetica"/>
                <w:b/>
                <w:color w:val="000000"/>
                <w:sz w:val="20"/>
                <w:szCs w:val="26"/>
              </w:rPr>
              <w:t xml:space="preserve"> Error</w:t>
            </w:r>
          </w:p>
        </w:tc>
        <w:tc>
          <w:tcPr>
            <w:tcW w:w="1180" w:type="dxa"/>
            <w:tcBorders>
              <w:top w:val="nil"/>
              <w:left w:val="nil"/>
              <w:bottom w:val="nil"/>
              <w:right w:val="nil"/>
            </w:tcBorders>
          </w:tcPr>
          <w:p w14:paraId="191C0F12"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2.46176</w:t>
            </w:r>
          </w:p>
        </w:tc>
        <w:tc>
          <w:tcPr>
            <w:tcW w:w="200" w:type="dxa"/>
            <w:tcBorders>
              <w:top w:val="nil"/>
              <w:left w:val="nil"/>
              <w:bottom w:val="nil"/>
              <w:right w:val="nil"/>
            </w:tcBorders>
          </w:tcPr>
          <w:p w14:paraId="647AF6AF" w14:textId="77777777" w:rsidR="00491B28" w:rsidRPr="0047231C" w:rsidRDefault="00491B28">
            <w:pPr>
              <w:widowControl w:val="0"/>
              <w:autoSpaceDE w:val="0"/>
              <w:autoSpaceDN w:val="0"/>
              <w:adjustRightInd w:val="0"/>
              <w:spacing w:line="240" w:lineRule="auto"/>
              <w:ind w:firstLine="0"/>
              <w:rPr>
                <w:rFonts w:ascii="Helvetica" w:hAnsi="Helvetica" w:cs="Helvetica"/>
                <w:color w:val="000000"/>
                <w:sz w:val="20"/>
                <w:szCs w:val="26"/>
              </w:rPr>
            </w:pPr>
          </w:p>
        </w:tc>
        <w:tc>
          <w:tcPr>
            <w:tcW w:w="1260" w:type="dxa"/>
            <w:tcBorders>
              <w:top w:val="nil"/>
              <w:left w:val="nil"/>
              <w:bottom w:val="nil"/>
              <w:right w:val="nil"/>
            </w:tcBorders>
          </w:tcPr>
          <w:p w14:paraId="5C568CE9"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proofErr w:type="spellStart"/>
            <w:r w:rsidRPr="0047231C">
              <w:rPr>
                <w:rFonts w:ascii="Helvetica" w:hAnsi="Helvetica" w:cs="Helvetica"/>
                <w:b/>
                <w:color w:val="000000"/>
                <w:sz w:val="20"/>
                <w:szCs w:val="26"/>
              </w:rPr>
              <w:t>Prob</w:t>
            </w:r>
            <w:proofErr w:type="spellEnd"/>
            <w:r w:rsidRPr="0047231C">
              <w:rPr>
                <w:rFonts w:ascii="Helvetica" w:hAnsi="Helvetica" w:cs="Helvetica"/>
                <w:b/>
                <w:color w:val="000000"/>
                <w:sz w:val="20"/>
                <w:szCs w:val="26"/>
              </w:rPr>
              <w:t xml:space="preserve"> &gt; t</w:t>
            </w:r>
          </w:p>
        </w:tc>
        <w:tc>
          <w:tcPr>
            <w:tcW w:w="1320" w:type="dxa"/>
            <w:tcBorders>
              <w:top w:val="nil"/>
              <w:left w:val="nil"/>
              <w:bottom w:val="nil"/>
              <w:right w:val="nil"/>
            </w:tcBorders>
          </w:tcPr>
          <w:p w14:paraId="7F68B1B7"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0.0001*</w:t>
            </w:r>
          </w:p>
        </w:tc>
      </w:tr>
      <w:tr w:rsidR="00491B28" w:rsidRPr="0047231C" w14:paraId="27C1CF43" w14:textId="77777777" w:rsidTr="00491B28">
        <w:trPr>
          <w:jc w:val="center"/>
        </w:trPr>
        <w:tc>
          <w:tcPr>
            <w:tcW w:w="2100" w:type="dxa"/>
            <w:tcBorders>
              <w:top w:val="nil"/>
              <w:left w:val="nil"/>
              <w:bottom w:val="nil"/>
              <w:right w:val="nil"/>
            </w:tcBorders>
          </w:tcPr>
          <w:p w14:paraId="593D3D16"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r w:rsidRPr="0047231C">
              <w:rPr>
                <w:rFonts w:ascii="Helvetica" w:hAnsi="Helvetica" w:cs="Helvetica"/>
                <w:b/>
                <w:color w:val="000000"/>
                <w:sz w:val="20"/>
                <w:szCs w:val="26"/>
              </w:rPr>
              <w:t>Upper 95%</w:t>
            </w:r>
          </w:p>
        </w:tc>
        <w:tc>
          <w:tcPr>
            <w:tcW w:w="1180" w:type="dxa"/>
            <w:tcBorders>
              <w:top w:val="nil"/>
              <w:left w:val="nil"/>
              <w:bottom w:val="nil"/>
              <w:right w:val="nil"/>
            </w:tcBorders>
          </w:tcPr>
          <w:p w14:paraId="1D5D4CBC"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25.1462</w:t>
            </w:r>
          </w:p>
        </w:tc>
        <w:tc>
          <w:tcPr>
            <w:tcW w:w="200" w:type="dxa"/>
            <w:tcBorders>
              <w:top w:val="nil"/>
              <w:left w:val="nil"/>
              <w:bottom w:val="nil"/>
              <w:right w:val="nil"/>
            </w:tcBorders>
          </w:tcPr>
          <w:p w14:paraId="1F5596AD" w14:textId="77777777" w:rsidR="00491B28" w:rsidRPr="0047231C" w:rsidRDefault="00491B28">
            <w:pPr>
              <w:widowControl w:val="0"/>
              <w:autoSpaceDE w:val="0"/>
              <w:autoSpaceDN w:val="0"/>
              <w:adjustRightInd w:val="0"/>
              <w:spacing w:line="240" w:lineRule="auto"/>
              <w:ind w:firstLine="0"/>
              <w:rPr>
                <w:rFonts w:ascii="Helvetica" w:hAnsi="Helvetica" w:cs="Helvetica"/>
                <w:color w:val="000000"/>
                <w:sz w:val="20"/>
                <w:szCs w:val="26"/>
              </w:rPr>
            </w:pPr>
          </w:p>
        </w:tc>
        <w:tc>
          <w:tcPr>
            <w:tcW w:w="1260" w:type="dxa"/>
            <w:tcBorders>
              <w:top w:val="nil"/>
              <w:left w:val="nil"/>
              <w:bottom w:val="nil"/>
              <w:right w:val="nil"/>
            </w:tcBorders>
          </w:tcPr>
          <w:p w14:paraId="31821E2D"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proofErr w:type="spellStart"/>
            <w:r w:rsidRPr="0047231C">
              <w:rPr>
                <w:rFonts w:ascii="Helvetica" w:hAnsi="Helvetica" w:cs="Helvetica"/>
                <w:b/>
                <w:color w:val="000000"/>
                <w:sz w:val="20"/>
                <w:szCs w:val="26"/>
              </w:rPr>
              <w:t>Prob</w:t>
            </w:r>
            <w:proofErr w:type="spellEnd"/>
            <w:r w:rsidRPr="0047231C">
              <w:rPr>
                <w:rFonts w:ascii="Helvetica" w:hAnsi="Helvetica" w:cs="Helvetica"/>
                <w:b/>
                <w:color w:val="000000"/>
                <w:sz w:val="20"/>
                <w:szCs w:val="26"/>
              </w:rPr>
              <w:t xml:space="preserve"> &lt; t</w:t>
            </w:r>
          </w:p>
        </w:tc>
        <w:tc>
          <w:tcPr>
            <w:tcW w:w="1320" w:type="dxa"/>
            <w:tcBorders>
              <w:top w:val="nil"/>
              <w:left w:val="nil"/>
              <w:bottom w:val="nil"/>
              <w:right w:val="nil"/>
            </w:tcBorders>
          </w:tcPr>
          <w:p w14:paraId="67CC6815"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0.9999</w:t>
            </w:r>
          </w:p>
        </w:tc>
      </w:tr>
      <w:tr w:rsidR="00491B28" w:rsidRPr="0047231C" w14:paraId="41971307" w14:textId="77777777" w:rsidTr="00491B28">
        <w:trPr>
          <w:jc w:val="center"/>
        </w:trPr>
        <w:tc>
          <w:tcPr>
            <w:tcW w:w="2100" w:type="dxa"/>
            <w:tcBorders>
              <w:top w:val="nil"/>
              <w:left w:val="nil"/>
              <w:bottom w:val="nil"/>
              <w:right w:val="nil"/>
            </w:tcBorders>
          </w:tcPr>
          <w:p w14:paraId="51390AD1"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r w:rsidRPr="0047231C">
              <w:rPr>
                <w:rFonts w:ascii="Helvetica" w:hAnsi="Helvetica" w:cs="Helvetica"/>
                <w:b/>
                <w:color w:val="000000"/>
                <w:sz w:val="20"/>
                <w:szCs w:val="26"/>
              </w:rPr>
              <w:t>Lower 95%</w:t>
            </w:r>
          </w:p>
        </w:tc>
        <w:tc>
          <w:tcPr>
            <w:tcW w:w="1180" w:type="dxa"/>
            <w:tcBorders>
              <w:top w:val="nil"/>
              <w:left w:val="nil"/>
              <w:bottom w:val="nil"/>
              <w:right w:val="nil"/>
            </w:tcBorders>
          </w:tcPr>
          <w:p w14:paraId="1460C6B9"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13.0987</w:t>
            </w:r>
          </w:p>
        </w:tc>
        <w:tc>
          <w:tcPr>
            <w:tcW w:w="200" w:type="dxa"/>
            <w:tcBorders>
              <w:top w:val="nil"/>
              <w:left w:val="nil"/>
              <w:bottom w:val="nil"/>
              <w:right w:val="nil"/>
            </w:tcBorders>
          </w:tcPr>
          <w:p w14:paraId="5FB47608" w14:textId="77777777" w:rsidR="00491B28" w:rsidRPr="0047231C" w:rsidRDefault="00491B28">
            <w:pPr>
              <w:widowControl w:val="0"/>
              <w:autoSpaceDE w:val="0"/>
              <w:autoSpaceDN w:val="0"/>
              <w:adjustRightInd w:val="0"/>
              <w:spacing w:line="240" w:lineRule="auto"/>
              <w:ind w:firstLine="0"/>
              <w:rPr>
                <w:rFonts w:ascii="Helvetica" w:hAnsi="Helvetica" w:cs="Helvetica"/>
                <w:color w:val="000000"/>
                <w:sz w:val="20"/>
                <w:szCs w:val="26"/>
              </w:rPr>
            </w:pPr>
          </w:p>
        </w:tc>
        <w:tc>
          <w:tcPr>
            <w:tcW w:w="1260" w:type="dxa"/>
            <w:tcBorders>
              <w:top w:val="nil"/>
              <w:left w:val="nil"/>
              <w:bottom w:val="nil"/>
              <w:right w:val="nil"/>
            </w:tcBorders>
          </w:tcPr>
          <w:p w14:paraId="2920EE0B"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p>
        </w:tc>
        <w:tc>
          <w:tcPr>
            <w:tcW w:w="1320" w:type="dxa"/>
            <w:tcBorders>
              <w:top w:val="nil"/>
              <w:left w:val="nil"/>
              <w:bottom w:val="nil"/>
              <w:right w:val="nil"/>
            </w:tcBorders>
          </w:tcPr>
          <w:p w14:paraId="6F58ED5E"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p>
        </w:tc>
      </w:tr>
      <w:tr w:rsidR="00491B28" w:rsidRPr="0047231C" w14:paraId="4794508E" w14:textId="77777777" w:rsidTr="00491B28">
        <w:trPr>
          <w:jc w:val="center"/>
        </w:trPr>
        <w:tc>
          <w:tcPr>
            <w:tcW w:w="2100" w:type="dxa"/>
            <w:tcBorders>
              <w:top w:val="nil"/>
              <w:left w:val="nil"/>
              <w:bottom w:val="nil"/>
              <w:right w:val="nil"/>
            </w:tcBorders>
          </w:tcPr>
          <w:p w14:paraId="5BC1D253"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r w:rsidRPr="0047231C">
              <w:rPr>
                <w:rFonts w:ascii="Helvetica" w:hAnsi="Helvetica" w:cs="Helvetica"/>
                <w:b/>
                <w:color w:val="000000"/>
                <w:sz w:val="20"/>
                <w:szCs w:val="26"/>
              </w:rPr>
              <w:t>N</w:t>
            </w:r>
          </w:p>
        </w:tc>
        <w:tc>
          <w:tcPr>
            <w:tcW w:w="1180" w:type="dxa"/>
            <w:tcBorders>
              <w:top w:val="nil"/>
              <w:left w:val="nil"/>
              <w:bottom w:val="nil"/>
              <w:right w:val="nil"/>
            </w:tcBorders>
          </w:tcPr>
          <w:p w14:paraId="35AEB1BD"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7</w:t>
            </w:r>
          </w:p>
        </w:tc>
        <w:tc>
          <w:tcPr>
            <w:tcW w:w="200" w:type="dxa"/>
            <w:tcBorders>
              <w:top w:val="nil"/>
              <w:left w:val="nil"/>
              <w:bottom w:val="nil"/>
              <w:right w:val="nil"/>
            </w:tcBorders>
          </w:tcPr>
          <w:p w14:paraId="09E5759B" w14:textId="77777777" w:rsidR="00491B28" w:rsidRPr="0047231C" w:rsidRDefault="00491B28">
            <w:pPr>
              <w:widowControl w:val="0"/>
              <w:autoSpaceDE w:val="0"/>
              <w:autoSpaceDN w:val="0"/>
              <w:adjustRightInd w:val="0"/>
              <w:spacing w:line="240" w:lineRule="auto"/>
              <w:ind w:firstLine="0"/>
              <w:rPr>
                <w:rFonts w:ascii="Helvetica" w:hAnsi="Helvetica" w:cs="Helvetica"/>
                <w:color w:val="000000"/>
                <w:sz w:val="20"/>
                <w:szCs w:val="26"/>
              </w:rPr>
            </w:pPr>
          </w:p>
        </w:tc>
        <w:tc>
          <w:tcPr>
            <w:tcW w:w="1260" w:type="dxa"/>
            <w:tcBorders>
              <w:top w:val="nil"/>
              <w:left w:val="nil"/>
              <w:bottom w:val="nil"/>
              <w:right w:val="nil"/>
            </w:tcBorders>
          </w:tcPr>
          <w:p w14:paraId="42DD7BE6"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p>
        </w:tc>
        <w:tc>
          <w:tcPr>
            <w:tcW w:w="1320" w:type="dxa"/>
            <w:tcBorders>
              <w:top w:val="nil"/>
              <w:left w:val="nil"/>
              <w:bottom w:val="nil"/>
              <w:right w:val="nil"/>
            </w:tcBorders>
          </w:tcPr>
          <w:p w14:paraId="45E6F00F"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p>
        </w:tc>
      </w:tr>
      <w:tr w:rsidR="00491B28" w:rsidRPr="0047231C" w14:paraId="416F8958" w14:textId="77777777" w:rsidTr="00491B28">
        <w:trPr>
          <w:jc w:val="center"/>
        </w:trPr>
        <w:tc>
          <w:tcPr>
            <w:tcW w:w="2100" w:type="dxa"/>
            <w:tcBorders>
              <w:top w:val="nil"/>
              <w:left w:val="nil"/>
              <w:bottom w:val="nil"/>
              <w:right w:val="nil"/>
            </w:tcBorders>
          </w:tcPr>
          <w:p w14:paraId="1FE34103"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r w:rsidRPr="0047231C">
              <w:rPr>
                <w:rFonts w:ascii="Helvetica" w:hAnsi="Helvetica" w:cs="Helvetica"/>
                <w:b/>
                <w:color w:val="000000"/>
                <w:sz w:val="20"/>
                <w:szCs w:val="26"/>
              </w:rPr>
              <w:t>Correlation</w:t>
            </w:r>
          </w:p>
        </w:tc>
        <w:tc>
          <w:tcPr>
            <w:tcW w:w="1180" w:type="dxa"/>
            <w:tcBorders>
              <w:top w:val="nil"/>
              <w:left w:val="nil"/>
              <w:bottom w:val="nil"/>
              <w:right w:val="nil"/>
            </w:tcBorders>
          </w:tcPr>
          <w:p w14:paraId="6C41D95E"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0.84149</w:t>
            </w:r>
          </w:p>
        </w:tc>
        <w:tc>
          <w:tcPr>
            <w:tcW w:w="200" w:type="dxa"/>
            <w:tcBorders>
              <w:top w:val="nil"/>
              <w:left w:val="nil"/>
              <w:bottom w:val="nil"/>
              <w:right w:val="nil"/>
            </w:tcBorders>
          </w:tcPr>
          <w:p w14:paraId="353CDDB7" w14:textId="77777777" w:rsidR="00491B28" w:rsidRPr="0047231C" w:rsidRDefault="00491B28">
            <w:pPr>
              <w:widowControl w:val="0"/>
              <w:autoSpaceDE w:val="0"/>
              <w:autoSpaceDN w:val="0"/>
              <w:adjustRightInd w:val="0"/>
              <w:spacing w:line="240" w:lineRule="auto"/>
              <w:ind w:firstLine="0"/>
              <w:rPr>
                <w:rFonts w:ascii="Helvetica" w:hAnsi="Helvetica" w:cs="Helvetica"/>
                <w:color w:val="000000"/>
                <w:sz w:val="20"/>
                <w:szCs w:val="26"/>
              </w:rPr>
            </w:pPr>
          </w:p>
        </w:tc>
        <w:tc>
          <w:tcPr>
            <w:tcW w:w="1260" w:type="dxa"/>
            <w:tcBorders>
              <w:top w:val="nil"/>
              <w:left w:val="nil"/>
              <w:bottom w:val="nil"/>
              <w:right w:val="nil"/>
            </w:tcBorders>
          </w:tcPr>
          <w:p w14:paraId="7B1284FA" w14:textId="77777777" w:rsidR="00491B28" w:rsidRPr="0047231C" w:rsidRDefault="00491B28" w:rsidP="00491B28">
            <w:pPr>
              <w:widowControl w:val="0"/>
              <w:autoSpaceDE w:val="0"/>
              <w:autoSpaceDN w:val="0"/>
              <w:adjustRightInd w:val="0"/>
              <w:spacing w:line="240" w:lineRule="auto"/>
              <w:ind w:firstLine="0"/>
              <w:jc w:val="right"/>
              <w:rPr>
                <w:rFonts w:ascii="Helvetica" w:hAnsi="Helvetica" w:cs="Helvetica"/>
                <w:b/>
                <w:color w:val="000000"/>
                <w:sz w:val="20"/>
                <w:szCs w:val="26"/>
              </w:rPr>
            </w:pPr>
          </w:p>
        </w:tc>
        <w:tc>
          <w:tcPr>
            <w:tcW w:w="1320" w:type="dxa"/>
            <w:tcBorders>
              <w:top w:val="nil"/>
              <w:left w:val="nil"/>
              <w:bottom w:val="nil"/>
              <w:right w:val="nil"/>
            </w:tcBorders>
          </w:tcPr>
          <w:p w14:paraId="10846050" w14:textId="77777777" w:rsidR="00491B28" w:rsidRPr="0047231C" w:rsidRDefault="00491B28" w:rsidP="00491B28">
            <w:pPr>
              <w:widowControl w:val="0"/>
              <w:autoSpaceDE w:val="0"/>
              <w:autoSpaceDN w:val="0"/>
              <w:adjustRightInd w:val="0"/>
              <w:spacing w:line="240" w:lineRule="auto"/>
              <w:ind w:firstLine="0"/>
              <w:rPr>
                <w:rFonts w:ascii="Helvetica" w:hAnsi="Helvetica" w:cs="Helvetica"/>
                <w:color w:val="000000"/>
                <w:sz w:val="20"/>
                <w:szCs w:val="26"/>
              </w:rPr>
            </w:pPr>
          </w:p>
        </w:tc>
      </w:tr>
    </w:tbl>
    <w:p w14:paraId="7CE5C307" w14:textId="198B4575" w:rsidR="00491B28" w:rsidRDefault="000C2FEF" w:rsidP="00A86499">
      <w:pPr>
        <w:ind w:firstLine="0"/>
      </w:pPr>
      <w:r>
        <w:t>As you might expect, the loss ratio (calculated as infantry killed / total infantry) in perfectly correlated with Infantry Loss.  The Matched Pairs analysis for vehicle kills to loss ratio looks exactly like the table above.</w:t>
      </w:r>
      <w:r w:rsidR="00471AD3">
        <w:t xml:space="preserve">  The data show that with only the exception of the EM Gun, the number of vehicle kills predicts infantry loss.</w:t>
      </w:r>
      <w:r w:rsidR="00620EC7">
        <w:t xml:space="preserve">  This is available visually in the following table.</w:t>
      </w:r>
    </w:p>
    <w:p w14:paraId="66DCD64F" w14:textId="375864B8" w:rsidR="008B3F0F" w:rsidRDefault="00BA6443" w:rsidP="00BA6443">
      <w:pPr>
        <w:jc w:val="center"/>
      </w:pPr>
      <w:r>
        <w:rPr>
          <w:noProof/>
        </w:rPr>
        <w:drawing>
          <wp:inline distT="0" distB="0" distL="0" distR="0" wp14:anchorId="551CC5ED" wp14:editId="6F462E11">
            <wp:extent cx="4572000" cy="27432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F45034" w14:textId="0A210A42" w:rsidR="00620EC7" w:rsidRDefault="00620EC7" w:rsidP="00620EC7">
      <w:r>
        <w:t>A more thorough analysis yields the following findings, which corroborate and quantify our initial understanding.</w:t>
      </w:r>
      <w:r w:rsidR="001648BD">
        <w:t xml:space="preserve">  The following looks at loss ration as a function of vehicle kills.</w:t>
      </w:r>
      <w:r w:rsidR="005D231F">
        <w:t xml:space="preserve">  As stated previously, loss ratio and infantry kills are perfectly correlated and, therefore, not as interesting.</w:t>
      </w:r>
    </w:p>
    <w:p w14:paraId="1B8DB1C0" w14:textId="77777777" w:rsidR="00620EC7" w:rsidRPr="004B6898" w:rsidRDefault="00620EC7" w:rsidP="00620E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Actual by Predicted Plot</w:t>
      </w:r>
    </w:p>
    <w:p w14:paraId="25E8DE81" w14:textId="7B7B2F2B" w:rsidR="00620EC7" w:rsidRDefault="00620EC7" w:rsidP="00620EC7">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2A8A6D3E" wp14:editId="0B7DFDB8">
            <wp:extent cx="3431540" cy="2707005"/>
            <wp:effectExtent l="0" t="0" r="0" b="1079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540" cy="2707005"/>
                    </a:xfrm>
                    <a:prstGeom prst="rect">
                      <a:avLst/>
                    </a:prstGeom>
                    <a:noFill/>
                    <a:ln>
                      <a:noFill/>
                    </a:ln>
                  </pic:spPr>
                </pic:pic>
              </a:graphicData>
            </a:graphic>
          </wp:inline>
        </w:drawing>
      </w:r>
    </w:p>
    <w:p w14:paraId="71ACC6D6" w14:textId="77777777" w:rsidR="00620EC7" w:rsidRDefault="00620EC7" w:rsidP="00620EC7">
      <w:pPr>
        <w:widowControl w:val="0"/>
        <w:autoSpaceDE w:val="0"/>
        <w:autoSpaceDN w:val="0"/>
        <w:adjustRightInd w:val="0"/>
        <w:spacing w:line="240" w:lineRule="auto"/>
        <w:ind w:firstLine="0"/>
        <w:rPr>
          <w:rFonts w:ascii="Helvetica" w:hAnsi="Helvetica" w:cs="Helvetica"/>
          <w:color w:val="000000"/>
          <w:sz w:val="26"/>
          <w:szCs w:val="26"/>
        </w:rPr>
      </w:pPr>
    </w:p>
    <w:p w14:paraId="0C5506FE" w14:textId="77777777" w:rsidR="00620EC7" w:rsidRPr="004B6898" w:rsidRDefault="00620EC7" w:rsidP="00620E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Summary of Fit</w:t>
      </w:r>
    </w:p>
    <w:tbl>
      <w:tblPr>
        <w:tblW w:w="0" w:type="auto"/>
        <w:jc w:val="center"/>
        <w:tblLayout w:type="fixed"/>
        <w:tblCellMar>
          <w:left w:w="40" w:type="dxa"/>
          <w:right w:w="40" w:type="dxa"/>
        </w:tblCellMar>
        <w:tblLook w:val="0000" w:firstRow="0" w:lastRow="0" w:firstColumn="0" w:lastColumn="0" w:noHBand="0" w:noVBand="0"/>
      </w:tblPr>
      <w:tblGrid>
        <w:gridCol w:w="3500"/>
        <w:gridCol w:w="1320"/>
      </w:tblGrid>
      <w:tr w:rsidR="00620EC7" w:rsidRPr="0047231C" w14:paraId="291CC224" w14:textId="77777777" w:rsidTr="00620EC7">
        <w:trPr>
          <w:jc w:val="center"/>
        </w:trPr>
        <w:tc>
          <w:tcPr>
            <w:tcW w:w="3500" w:type="dxa"/>
            <w:tcBorders>
              <w:top w:val="nil"/>
              <w:left w:val="nil"/>
              <w:bottom w:val="nil"/>
              <w:right w:val="nil"/>
            </w:tcBorders>
          </w:tcPr>
          <w:p w14:paraId="7E4F063A" w14:textId="77777777" w:rsidR="00620EC7" w:rsidRPr="0047231C" w:rsidRDefault="00620EC7" w:rsidP="00620EC7">
            <w:pPr>
              <w:widowControl w:val="0"/>
              <w:autoSpaceDE w:val="0"/>
              <w:autoSpaceDN w:val="0"/>
              <w:adjustRightInd w:val="0"/>
              <w:spacing w:line="240" w:lineRule="auto"/>
              <w:ind w:firstLine="0"/>
              <w:jc w:val="right"/>
              <w:rPr>
                <w:rFonts w:ascii="Helvetica" w:hAnsi="Helvetica" w:cs="Helvetica"/>
                <w:color w:val="000000"/>
                <w:sz w:val="20"/>
                <w:szCs w:val="26"/>
              </w:rPr>
            </w:pPr>
            <w:proofErr w:type="spellStart"/>
            <w:r w:rsidRPr="0047231C">
              <w:rPr>
                <w:rFonts w:ascii="Helvetica" w:hAnsi="Helvetica" w:cs="Helvetica"/>
                <w:color w:val="000000"/>
                <w:sz w:val="20"/>
                <w:szCs w:val="26"/>
              </w:rPr>
              <w:t>RSquare</w:t>
            </w:r>
            <w:proofErr w:type="spellEnd"/>
          </w:p>
        </w:tc>
        <w:tc>
          <w:tcPr>
            <w:tcW w:w="1320" w:type="dxa"/>
            <w:tcBorders>
              <w:top w:val="nil"/>
              <w:left w:val="nil"/>
              <w:bottom w:val="nil"/>
              <w:right w:val="nil"/>
            </w:tcBorders>
          </w:tcPr>
          <w:p w14:paraId="38AEE891" w14:textId="77777777" w:rsidR="00620EC7" w:rsidRPr="0047231C" w:rsidRDefault="00620EC7" w:rsidP="00620E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0.708111</w:t>
            </w:r>
          </w:p>
        </w:tc>
      </w:tr>
      <w:tr w:rsidR="00620EC7" w:rsidRPr="0047231C" w14:paraId="17E262CF" w14:textId="77777777" w:rsidTr="00620EC7">
        <w:trPr>
          <w:jc w:val="center"/>
        </w:trPr>
        <w:tc>
          <w:tcPr>
            <w:tcW w:w="3500" w:type="dxa"/>
            <w:tcBorders>
              <w:top w:val="nil"/>
              <w:left w:val="nil"/>
              <w:bottom w:val="nil"/>
              <w:right w:val="nil"/>
            </w:tcBorders>
          </w:tcPr>
          <w:p w14:paraId="4F50B326" w14:textId="77777777" w:rsidR="00620EC7" w:rsidRPr="0047231C" w:rsidRDefault="00620EC7" w:rsidP="00620EC7">
            <w:pPr>
              <w:widowControl w:val="0"/>
              <w:autoSpaceDE w:val="0"/>
              <w:autoSpaceDN w:val="0"/>
              <w:adjustRightInd w:val="0"/>
              <w:spacing w:line="240" w:lineRule="auto"/>
              <w:ind w:firstLine="0"/>
              <w:jc w:val="right"/>
              <w:rPr>
                <w:rFonts w:ascii="Helvetica" w:hAnsi="Helvetica" w:cs="Helvetica"/>
                <w:color w:val="000000"/>
                <w:sz w:val="20"/>
                <w:szCs w:val="26"/>
              </w:rPr>
            </w:pPr>
            <w:proofErr w:type="spellStart"/>
            <w:r w:rsidRPr="0047231C">
              <w:rPr>
                <w:rFonts w:ascii="Helvetica" w:hAnsi="Helvetica" w:cs="Helvetica"/>
                <w:color w:val="000000"/>
                <w:sz w:val="20"/>
                <w:szCs w:val="26"/>
              </w:rPr>
              <w:t>RSquare</w:t>
            </w:r>
            <w:proofErr w:type="spellEnd"/>
            <w:r w:rsidRPr="0047231C">
              <w:rPr>
                <w:rFonts w:ascii="Helvetica" w:hAnsi="Helvetica" w:cs="Helvetica"/>
                <w:color w:val="000000"/>
                <w:sz w:val="20"/>
                <w:szCs w:val="26"/>
              </w:rPr>
              <w:t xml:space="preserve"> </w:t>
            </w:r>
            <w:proofErr w:type="spellStart"/>
            <w:r w:rsidRPr="0047231C">
              <w:rPr>
                <w:rFonts w:ascii="Helvetica" w:hAnsi="Helvetica" w:cs="Helvetica"/>
                <w:color w:val="000000"/>
                <w:sz w:val="20"/>
                <w:szCs w:val="26"/>
              </w:rPr>
              <w:t>Adj</w:t>
            </w:r>
            <w:proofErr w:type="spellEnd"/>
          </w:p>
        </w:tc>
        <w:tc>
          <w:tcPr>
            <w:tcW w:w="1320" w:type="dxa"/>
            <w:tcBorders>
              <w:top w:val="nil"/>
              <w:left w:val="nil"/>
              <w:bottom w:val="nil"/>
              <w:right w:val="nil"/>
            </w:tcBorders>
          </w:tcPr>
          <w:p w14:paraId="65F58B00" w14:textId="77777777" w:rsidR="00620EC7" w:rsidRPr="0047231C" w:rsidRDefault="00620EC7" w:rsidP="00620E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0.649734</w:t>
            </w:r>
          </w:p>
        </w:tc>
      </w:tr>
      <w:tr w:rsidR="00620EC7" w:rsidRPr="0047231C" w14:paraId="26DB9AC5" w14:textId="77777777" w:rsidTr="00620EC7">
        <w:trPr>
          <w:jc w:val="center"/>
        </w:trPr>
        <w:tc>
          <w:tcPr>
            <w:tcW w:w="3500" w:type="dxa"/>
            <w:tcBorders>
              <w:top w:val="nil"/>
              <w:left w:val="nil"/>
              <w:bottom w:val="nil"/>
              <w:right w:val="nil"/>
            </w:tcBorders>
          </w:tcPr>
          <w:p w14:paraId="62F55093" w14:textId="77777777" w:rsidR="00620EC7" w:rsidRPr="0047231C" w:rsidRDefault="00620EC7" w:rsidP="00620E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Root Mean Square Error</w:t>
            </w:r>
          </w:p>
        </w:tc>
        <w:tc>
          <w:tcPr>
            <w:tcW w:w="1320" w:type="dxa"/>
            <w:tcBorders>
              <w:top w:val="nil"/>
              <w:left w:val="nil"/>
              <w:bottom w:val="nil"/>
              <w:right w:val="nil"/>
            </w:tcBorders>
          </w:tcPr>
          <w:p w14:paraId="78210C23" w14:textId="77777777" w:rsidR="00620EC7" w:rsidRPr="0047231C" w:rsidRDefault="00620EC7" w:rsidP="00620E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0.066284</w:t>
            </w:r>
          </w:p>
        </w:tc>
      </w:tr>
      <w:tr w:rsidR="00620EC7" w:rsidRPr="0047231C" w14:paraId="44DDA3AD" w14:textId="77777777" w:rsidTr="00620EC7">
        <w:trPr>
          <w:jc w:val="center"/>
        </w:trPr>
        <w:tc>
          <w:tcPr>
            <w:tcW w:w="3500" w:type="dxa"/>
            <w:tcBorders>
              <w:top w:val="nil"/>
              <w:left w:val="nil"/>
              <w:bottom w:val="nil"/>
              <w:right w:val="nil"/>
            </w:tcBorders>
          </w:tcPr>
          <w:p w14:paraId="51CD3B60" w14:textId="77777777" w:rsidR="00620EC7" w:rsidRPr="0047231C" w:rsidRDefault="00620EC7" w:rsidP="00620E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Mean of Response</w:t>
            </w:r>
          </w:p>
        </w:tc>
        <w:tc>
          <w:tcPr>
            <w:tcW w:w="1320" w:type="dxa"/>
            <w:tcBorders>
              <w:top w:val="nil"/>
              <w:left w:val="nil"/>
              <w:bottom w:val="nil"/>
              <w:right w:val="nil"/>
            </w:tcBorders>
          </w:tcPr>
          <w:p w14:paraId="496BBA7A" w14:textId="77777777" w:rsidR="00620EC7" w:rsidRPr="0047231C" w:rsidRDefault="00620EC7" w:rsidP="00620E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0.366135</w:t>
            </w:r>
          </w:p>
        </w:tc>
      </w:tr>
      <w:tr w:rsidR="00620EC7" w:rsidRPr="0047231C" w14:paraId="7777DBCA" w14:textId="77777777" w:rsidTr="00620EC7">
        <w:trPr>
          <w:jc w:val="center"/>
        </w:trPr>
        <w:tc>
          <w:tcPr>
            <w:tcW w:w="3500" w:type="dxa"/>
            <w:tcBorders>
              <w:top w:val="nil"/>
              <w:left w:val="nil"/>
              <w:bottom w:val="nil"/>
              <w:right w:val="nil"/>
            </w:tcBorders>
          </w:tcPr>
          <w:p w14:paraId="05DCF706" w14:textId="77777777" w:rsidR="00620EC7" w:rsidRPr="0047231C" w:rsidRDefault="00620EC7" w:rsidP="00620E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 xml:space="preserve">Observations (or Sum </w:t>
            </w:r>
            <w:proofErr w:type="spellStart"/>
            <w:r w:rsidRPr="0047231C">
              <w:rPr>
                <w:rFonts w:ascii="Helvetica" w:hAnsi="Helvetica" w:cs="Helvetica"/>
                <w:color w:val="000000"/>
                <w:sz w:val="20"/>
                <w:szCs w:val="26"/>
              </w:rPr>
              <w:t>Wgts</w:t>
            </w:r>
            <w:proofErr w:type="spellEnd"/>
            <w:r w:rsidRPr="0047231C">
              <w:rPr>
                <w:rFonts w:ascii="Helvetica" w:hAnsi="Helvetica" w:cs="Helvetica"/>
                <w:color w:val="000000"/>
                <w:sz w:val="20"/>
                <w:szCs w:val="26"/>
              </w:rPr>
              <w:t>)</w:t>
            </w:r>
          </w:p>
        </w:tc>
        <w:tc>
          <w:tcPr>
            <w:tcW w:w="1320" w:type="dxa"/>
            <w:tcBorders>
              <w:top w:val="nil"/>
              <w:left w:val="nil"/>
              <w:bottom w:val="nil"/>
              <w:right w:val="nil"/>
            </w:tcBorders>
          </w:tcPr>
          <w:p w14:paraId="08FD461F" w14:textId="77777777" w:rsidR="00620EC7" w:rsidRPr="0047231C" w:rsidRDefault="00620EC7" w:rsidP="00620E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7</w:t>
            </w:r>
          </w:p>
        </w:tc>
      </w:tr>
    </w:tbl>
    <w:p w14:paraId="4C37CDFE" w14:textId="77777777" w:rsidR="00620EC7" w:rsidRDefault="00620EC7" w:rsidP="00620EC7">
      <w:pPr>
        <w:widowControl w:val="0"/>
        <w:autoSpaceDE w:val="0"/>
        <w:autoSpaceDN w:val="0"/>
        <w:adjustRightInd w:val="0"/>
        <w:spacing w:line="240" w:lineRule="auto"/>
        <w:ind w:firstLine="0"/>
        <w:rPr>
          <w:rFonts w:ascii="Helvetica" w:hAnsi="Helvetica" w:cs="Helvetica"/>
          <w:color w:val="000000"/>
          <w:sz w:val="26"/>
          <w:szCs w:val="26"/>
        </w:rPr>
      </w:pPr>
    </w:p>
    <w:p w14:paraId="13E65B9F" w14:textId="77777777" w:rsidR="00620EC7" w:rsidRPr="004B6898" w:rsidRDefault="00620EC7" w:rsidP="00620E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Analysis of Variance</w:t>
      </w:r>
    </w:p>
    <w:tbl>
      <w:tblPr>
        <w:tblW w:w="0" w:type="auto"/>
        <w:jc w:val="center"/>
        <w:tblLayout w:type="fixed"/>
        <w:tblCellMar>
          <w:left w:w="40" w:type="dxa"/>
          <w:right w:w="40" w:type="dxa"/>
        </w:tblCellMar>
        <w:tblLook w:val="0000" w:firstRow="0" w:lastRow="0" w:firstColumn="0" w:lastColumn="0" w:noHBand="0" w:noVBand="0"/>
      </w:tblPr>
      <w:tblGrid>
        <w:gridCol w:w="1140"/>
        <w:gridCol w:w="1040"/>
        <w:gridCol w:w="1600"/>
        <w:gridCol w:w="1880"/>
        <w:gridCol w:w="1320"/>
      </w:tblGrid>
      <w:tr w:rsidR="00620EC7" w:rsidRPr="0047231C" w14:paraId="53D31680" w14:textId="77777777" w:rsidTr="00620EC7">
        <w:trPr>
          <w:tblHeader/>
          <w:jc w:val="center"/>
        </w:trPr>
        <w:tc>
          <w:tcPr>
            <w:tcW w:w="1140" w:type="dxa"/>
            <w:tcBorders>
              <w:top w:val="nil"/>
              <w:left w:val="nil"/>
              <w:bottom w:val="nil"/>
              <w:right w:val="nil"/>
            </w:tcBorders>
          </w:tcPr>
          <w:p w14:paraId="0755AE25"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r w:rsidRPr="0047231C">
              <w:rPr>
                <w:rFonts w:ascii="Helvetica" w:hAnsi="Helvetica" w:cs="Helvetica"/>
                <w:b/>
                <w:bCs/>
                <w:color w:val="000000"/>
                <w:sz w:val="20"/>
                <w:szCs w:val="26"/>
              </w:rPr>
              <w:t>Source</w:t>
            </w:r>
          </w:p>
        </w:tc>
        <w:tc>
          <w:tcPr>
            <w:tcW w:w="1040" w:type="dxa"/>
            <w:tcBorders>
              <w:top w:val="nil"/>
              <w:left w:val="nil"/>
              <w:bottom w:val="nil"/>
              <w:right w:val="nil"/>
            </w:tcBorders>
          </w:tcPr>
          <w:p w14:paraId="7D066A93"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r w:rsidRPr="0047231C">
              <w:rPr>
                <w:rFonts w:ascii="Helvetica" w:hAnsi="Helvetica" w:cs="Helvetica"/>
                <w:b/>
                <w:bCs/>
                <w:color w:val="000000"/>
                <w:sz w:val="20"/>
                <w:szCs w:val="26"/>
              </w:rPr>
              <w:t>DF</w:t>
            </w:r>
          </w:p>
        </w:tc>
        <w:tc>
          <w:tcPr>
            <w:tcW w:w="1600" w:type="dxa"/>
            <w:tcBorders>
              <w:top w:val="nil"/>
              <w:left w:val="nil"/>
              <w:bottom w:val="nil"/>
              <w:right w:val="nil"/>
            </w:tcBorders>
          </w:tcPr>
          <w:p w14:paraId="7A337EE3"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r w:rsidRPr="0047231C">
              <w:rPr>
                <w:rFonts w:ascii="Helvetica" w:hAnsi="Helvetica" w:cs="Helvetica"/>
                <w:b/>
                <w:bCs/>
                <w:color w:val="000000"/>
                <w:sz w:val="20"/>
                <w:szCs w:val="26"/>
              </w:rPr>
              <w:t>Sum of Squares</w:t>
            </w:r>
          </w:p>
        </w:tc>
        <w:tc>
          <w:tcPr>
            <w:tcW w:w="1880" w:type="dxa"/>
            <w:tcBorders>
              <w:top w:val="nil"/>
              <w:left w:val="nil"/>
              <w:bottom w:val="nil"/>
              <w:right w:val="nil"/>
            </w:tcBorders>
          </w:tcPr>
          <w:p w14:paraId="2497C37A"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r w:rsidRPr="0047231C">
              <w:rPr>
                <w:rFonts w:ascii="Helvetica" w:hAnsi="Helvetica" w:cs="Helvetica"/>
                <w:b/>
                <w:bCs/>
                <w:color w:val="000000"/>
                <w:sz w:val="20"/>
                <w:szCs w:val="26"/>
              </w:rPr>
              <w:t>Mean Square</w:t>
            </w:r>
          </w:p>
        </w:tc>
        <w:tc>
          <w:tcPr>
            <w:tcW w:w="1320" w:type="dxa"/>
            <w:tcBorders>
              <w:top w:val="nil"/>
              <w:left w:val="nil"/>
              <w:bottom w:val="nil"/>
              <w:right w:val="nil"/>
            </w:tcBorders>
          </w:tcPr>
          <w:p w14:paraId="6D32E048"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r w:rsidRPr="0047231C">
              <w:rPr>
                <w:rFonts w:ascii="Helvetica" w:hAnsi="Helvetica" w:cs="Helvetica"/>
                <w:b/>
                <w:bCs/>
                <w:color w:val="000000"/>
                <w:sz w:val="20"/>
                <w:szCs w:val="26"/>
              </w:rPr>
              <w:t>F Ratio</w:t>
            </w:r>
          </w:p>
        </w:tc>
      </w:tr>
      <w:tr w:rsidR="00620EC7" w:rsidRPr="0047231C" w14:paraId="67FA881C" w14:textId="77777777" w:rsidTr="00620EC7">
        <w:trPr>
          <w:jc w:val="center"/>
        </w:trPr>
        <w:tc>
          <w:tcPr>
            <w:tcW w:w="1140" w:type="dxa"/>
            <w:tcBorders>
              <w:top w:val="nil"/>
              <w:left w:val="nil"/>
              <w:bottom w:val="nil"/>
              <w:right w:val="nil"/>
            </w:tcBorders>
          </w:tcPr>
          <w:p w14:paraId="64131F83"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Model</w:t>
            </w:r>
          </w:p>
        </w:tc>
        <w:tc>
          <w:tcPr>
            <w:tcW w:w="1040" w:type="dxa"/>
            <w:tcBorders>
              <w:top w:val="nil"/>
              <w:left w:val="nil"/>
              <w:bottom w:val="nil"/>
              <w:right w:val="nil"/>
            </w:tcBorders>
          </w:tcPr>
          <w:p w14:paraId="4CACDDD3"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1</w:t>
            </w:r>
          </w:p>
        </w:tc>
        <w:tc>
          <w:tcPr>
            <w:tcW w:w="1600" w:type="dxa"/>
            <w:tcBorders>
              <w:top w:val="nil"/>
              <w:left w:val="nil"/>
              <w:bottom w:val="nil"/>
              <w:right w:val="nil"/>
            </w:tcBorders>
          </w:tcPr>
          <w:p w14:paraId="1EC6BD73"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0.05329307</w:t>
            </w:r>
          </w:p>
        </w:tc>
        <w:tc>
          <w:tcPr>
            <w:tcW w:w="1880" w:type="dxa"/>
            <w:tcBorders>
              <w:top w:val="nil"/>
              <w:left w:val="nil"/>
              <w:bottom w:val="nil"/>
              <w:right w:val="nil"/>
            </w:tcBorders>
          </w:tcPr>
          <w:p w14:paraId="495E976E"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0.053293</w:t>
            </w:r>
          </w:p>
        </w:tc>
        <w:tc>
          <w:tcPr>
            <w:tcW w:w="1320" w:type="dxa"/>
            <w:tcBorders>
              <w:top w:val="nil"/>
              <w:left w:val="nil"/>
              <w:bottom w:val="nil"/>
              <w:right w:val="nil"/>
            </w:tcBorders>
          </w:tcPr>
          <w:p w14:paraId="4CE428B5"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12.1298</w:t>
            </w:r>
          </w:p>
        </w:tc>
      </w:tr>
      <w:tr w:rsidR="00620EC7" w:rsidRPr="0047231C" w14:paraId="249A7D87" w14:textId="77777777" w:rsidTr="00620EC7">
        <w:trPr>
          <w:jc w:val="center"/>
        </w:trPr>
        <w:tc>
          <w:tcPr>
            <w:tcW w:w="1140" w:type="dxa"/>
            <w:tcBorders>
              <w:top w:val="nil"/>
              <w:left w:val="nil"/>
              <w:bottom w:val="nil"/>
              <w:right w:val="nil"/>
            </w:tcBorders>
          </w:tcPr>
          <w:p w14:paraId="11448AA4"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Error</w:t>
            </w:r>
          </w:p>
        </w:tc>
        <w:tc>
          <w:tcPr>
            <w:tcW w:w="1040" w:type="dxa"/>
            <w:tcBorders>
              <w:top w:val="nil"/>
              <w:left w:val="nil"/>
              <w:bottom w:val="nil"/>
              <w:right w:val="nil"/>
            </w:tcBorders>
          </w:tcPr>
          <w:p w14:paraId="0D8781B5"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5</w:t>
            </w:r>
          </w:p>
        </w:tc>
        <w:tc>
          <w:tcPr>
            <w:tcW w:w="1600" w:type="dxa"/>
            <w:tcBorders>
              <w:top w:val="nil"/>
              <w:left w:val="nil"/>
              <w:bottom w:val="nil"/>
              <w:right w:val="nil"/>
            </w:tcBorders>
          </w:tcPr>
          <w:p w14:paraId="2287C536"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0.02196779</w:t>
            </w:r>
          </w:p>
        </w:tc>
        <w:tc>
          <w:tcPr>
            <w:tcW w:w="1880" w:type="dxa"/>
            <w:tcBorders>
              <w:top w:val="nil"/>
              <w:left w:val="nil"/>
              <w:bottom w:val="nil"/>
              <w:right w:val="nil"/>
            </w:tcBorders>
          </w:tcPr>
          <w:p w14:paraId="4DA574E5"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0.004394</w:t>
            </w:r>
          </w:p>
        </w:tc>
        <w:tc>
          <w:tcPr>
            <w:tcW w:w="1320" w:type="dxa"/>
            <w:tcBorders>
              <w:top w:val="nil"/>
              <w:left w:val="nil"/>
              <w:bottom w:val="nil"/>
              <w:right w:val="nil"/>
            </w:tcBorders>
          </w:tcPr>
          <w:p w14:paraId="5F824B95"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b/>
                <w:bCs/>
                <w:color w:val="000000"/>
                <w:sz w:val="20"/>
                <w:szCs w:val="26"/>
              </w:rPr>
            </w:pPr>
            <w:proofErr w:type="spellStart"/>
            <w:r w:rsidRPr="0047231C">
              <w:rPr>
                <w:rFonts w:ascii="Helvetica" w:hAnsi="Helvetica" w:cs="Helvetica"/>
                <w:b/>
                <w:bCs/>
                <w:color w:val="000000"/>
                <w:sz w:val="20"/>
                <w:szCs w:val="26"/>
              </w:rPr>
              <w:t>Prob</w:t>
            </w:r>
            <w:proofErr w:type="spellEnd"/>
            <w:r w:rsidRPr="0047231C">
              <w:rPr>
                <w:rFonts w:ascii="Helvetica" w:hAnsi="Helvetica" w:cs="Helvetica"/>
                <w:b/>
                <w:bCs/>
                <w:color w:val="000000"/>
                <w:sz w:val="20"/>
                <w:szCs w:val="26"/>
              </w:rPr>
              <w:t xml:space="preserve"> &gt; F</w:t>
            </w:r>
          </w:p>
        </w:tc>
      </w:tr>
      <w:tr w:rsidR="00620EC7" w:rsidRPr="0047231C" w14:paraId="237C585D" w14:textId="77777777" w:rsidTr="00620EC7">
        <w:trPr>
          <w:jc w:val="center"/>
        </w:trPr>
        <w:tc>
          <w:tcPr>
            <w:tcW w:w="1140" w:type="dxa"/>
            <w:tcBorders>
              <w:top w:val="nil"/>
              <w:left w:val="nil"/>
              <w:bottom w:val="nil"/>
              <w:right w:val="nil"/>
            </w:tcBorders>
          </w:tcPr>
          <w:p w14:paraId="55CE7B2F"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C. Total</w:t>
            </w:r>
          </w:p>
        </w:tc>
        <w:tc>
          <w:tcPr>
            <w:tcW w:w="1040" w:type="dxa"/>
            <w:tcBorders>
              <w:top w:val="nil"/>
              <w:left w:val="nil"/>
              <w:bottom w:val="nil"/>
              <w:right w:val="nil"/>
            </w:tcBorders>
          </w:tcPr>
          <w:p w14:paraId="6D589D6D"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6</w:t>
            </w:r>
          </w:p>
        </w:tc>
        <w:tc>
          <w:tcPr>
            <w:tcW w:w="1600" w:type="dxa"/>
            <w:tcBorders>
              <w:top w:val="nil"/>
              <w:left w:val="nil"/>
              <w:bottom w:val="nil"/>
              <w:right w:val="nil"/>
            </w:tcBorders>
          </w:tcPr>
          <w:p w14:paraId="7B9C5941"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0.07526085</w:t>
            </w:r>
          </w:p>
        </w:tc>
        <w:tc>
          <w:tcPr>
            <w:tcW w:w="1880" w:type="dxa"/>
            <w:tcBorders>
              <w:top w:val="nil"/>
              <w:left w:val="nil"/>
              <w:bottom w:val="nil"/>
              <w:right w:val="nil"/>
            </w:tcBorders>
          </w:tcPr>
          <w:p w14:paraId="3818F9CA"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p>
        </w:tc>
        <w:tc>
          <w:tcPr>
            <w:tcW w:w="1320" w:type="dxa"/>
            <w:tcBorders>
              <w:top w:val="nil"/>
              <w:left w:val="nil"/>
              <w:bottom w:val="nil"/>
              <w:right w:val="nil"/>
            </w:tcBorders>
          </w:tcPr>
          <w:p w14:paraId="313398DE" w14:textId="77777777" w:rsidR="00620EC7" w:rsidRPr="0047231C" w:rsidRDefault="00620EC7" w:rsidP="00620EC7">
            <w:pPr>
              <w:widowControl w:val="0"/>
              <w:autoSpaceDE w:val="0"/>
              <w:autoSpaceDN w:val="0"/>
              <w:adjustRightInd w:val="0"/>
              <w:spacing w:line="240" w:lineRule="auto"/>
              <w:ind w:firstLine="0"/>
              <w:jc w:val="center"/>
              <w:rPr>
                <w:rFonts w:ascii="Helvetica" w:hAnsi="Helvetica" w:cs="Helvetica"/>
                <w:color w:val="000000"/>
                <w:sz w:val="20"/>
                <w:szCs w:val="26"/>
              </w:rPr>
            </w:pPr>
            <w:r w:rsidRPr="0047231C">
              <w:rPr>
                <w:rFonts w:ascii="Helvetica" w:hAnsi="Helvetica" w:cs="Helvetica"/>
                <w:color w:val="000000"/>
                <w:sz w:val="20"/>
                <w:szCs w:val="26"/>
              </w:rPr>
              <w:t>0.0176*</w:t>
            </w:r>
          </w:p>
        </w:tc>
      </w:tr>
    </w:tbl>
    <w:p w14:paraId="54D6CA5A" w14:textId="269FBFB3" w:rsidR="00620EC7" w:rsidRDefault="007A6DAA" w:rsidP="00620EC7">
      <w:r>
        <w:t xml:space="preserve">Looking at the individual squad effects, we notice that </w:t>
      </w:r>
      <w:r w:rsidR="00D73713">
        <w:t>the two</w:t>
      </w:r>
      <w:r>
        <w:t xml:space="preserve"> types of squa</w:t>
      </w:r>
      <w:r w:rsidR="00D73713">
        <w:t xml:space="preserve">ds </w:t>
      </w:r>
      <w:r w:rsidR="00F03A7E">
        <w:t xml:space="preserve">that </w:t>
      </w:r>
      <w:r w:rsidR="00D73713">
        <w:t>have the greatest effect on loss ratio are Infantry and IFV.</w:t>
      </w:r>
    </w:p>
    <w:p w14:paraId="2BC2CBE6" w14:textId="77777777" w:rsidR="00D73713" w:rsidRPr="004B6898" w:rsidRDefault="00D73713" w:rsidP="004B689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Scatterplot Matrix</w:t>
      </w:r>
    </w:p>
    <w:p w14:paraId="6B1500A8" w14:textId="5DA96C3B" w:rsidR="00D73713" w:rsidRDefault="00D73713" w:rsidP="00D73713">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4CBA8D12" wp14:editId="2D3A19B3">
            <wp:extent cx="3401840" cy="3364673"/>
            <wp:effectExtent l="0" t="0" r="190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613" cy="3365438"/>
                    </a:xfrm>
                    <a:prstGeom prst="rect">
                      <a:avLst/>
                    </a:prstGeom>
                    <a:noFill/>
                    <a:ln>
                      <a:noFill/>
                    </a:ln>
                  </pic:spPr>
                </pic:pic>
              </a:graphicData>
            </a:graphic>
          </wp:inline>
        </w:drawing>
      </w:r>
    </w:p>
    <w:p w14:paraId="75408258" w14:textId="05458113" w:rsidR="002D0A2A" w:rsidRDefault="0054128D" w:rsidP="0054128D">
      <w:r>
        <w:t xml:space="preserve">While the scatter plot data produced a convincing visual overview of the correlations, </w:t>
      </w:r>
      <w:r w:rsidR="00364F61">
        <w:t xml:space="preserve">a more in-depth analysis yielded a </w:t>
      </w:r>
      <w:r w:rsidR="00891B93">
        <w:t>better</w:t>
      </w:r>
      <w:r w:rsidR="00364F61">
        <w:t xml:space="preserve"> understanding of </w:t>
      </w:r>
      <w:r w:rsidR="00891B93">
        <w:t xml:space="preserve">both </w:t>
      </w:r>
      <w:r w:rsidR="00364F61">
        <w:t xml:space="preserve">Infantry </w:t>
      </w:r>
      <w:r w:rsidR="00891B93">
        <w:t>and IFV, which turn out to be fairly good predictors of</w:t>
      </w:r>
      <w:r w:rsidR="00861B29">
        <w:t xml:space="preserve"> loss r</w:t>
      </w:r>
      <w:r w:rsidR="00364F61">
        <w:t>atio.</w:t>
      </w:r>
      <w:r w:rsidR="00861B29">
        <w:t xml:space="preserve">  </w:t>
      </w:r>
      <w:r w:rsidR="002D0A2A">
        <w:t>This analysis is based on total infantry loss, both mounted and dismounted.</w:t>
      </w:r>
    </w:p>
    <w:p w14:paraId="561622E1" w14:textId="46D57064" w:rsidR="0054128D" w:rsidRDefault="00861B29" w:rsidP="0054128D">
      <w:r>
        <w:t>Consequently, we would assume that improvements to the IFV platform would tend toward the greatest improvements in loss ratio.</w:t>
      </w:r>
      <w:r w:rsidR="00E8209D">
        <w:t xml:space="preserve">  This is not surprising in that the IFV generally contains the highest concentrations of mounted infantry</w:t>
      </w:r>
      <w:r w:rsidR="008E1E81">
        <w:t>.  However, let us remember that there were nontrivial second-order effects on dismounted infantry, as well, due to improvements in the IFV.</w:t>
      </w:r>
    </w:p>
    <w:p w14:paraId="2C059324" w14:textId="77777777" w:rsidR="00317AC7" w:rsidRDefault="00317AC7" w:rsidP="00DA71D5">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Actual by Predicted Plot</w:t>
      </w:r>
    </w:p>
    <w:p w14:paraId="50BAFF9A" w14:textId="30EC973B" w:rsidR="004B6898" w:rsidRPr="004B6898" w:rsidRDefault="004B6898" w:rsidP="00DA71D5">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Pr>
          <w:rFonts w:ascii="Helvetica" w:hAnsi="Helvetica" w:cs="Helvetica"/>
          <w:b/>
          <w:bCs/>
          <w:color w:val="000000"/>
          <w:sz w:val="28"/>
          <w:szCs w:val="36"/>
        </w:rPr>
        <w:t>Infantry &amp; IFV vs. Loss Ratio</w:t>
      </w:r>
    </w:p>
    <w:p w14:paraId="6CEA9475" w14:textId="17F77545" w:rsidR="00317AC7" w:rsidRDefault="00317AC7" w:rsidP="00DA71D5">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415D1BF0" wp14:editId="17399AE1">
            <wp:extent cx="3431540" cy="2707005"/>
            <wp:effectExtent l="0" t="0" r="0" b="1079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1540" cy="2707005"/>
                    </a:xfrm>
                    <a:prstGeom prst="rect">
                      <a:avLst/>
                    </a:prstGeom>
                    <a:noFill/>
                    <a:ln>
                      <a:noFill/>
                    </a:ln>
                  </pic:spPr>
                </pic:pic>
              </a:graphicData>
            </a:graphic>
          </wp:inline>
        </w:drawing>
      </w:r>
    </w:p>
    <w:p w14:paraId="7E4E382C" w14:textId="77777777" w:rsidR="00317AC7" w:rsidRDefault="00317AC7" w:rsidP="00317AC7">
      <w:pPr>
        <w:widowControl w:val="0"/>
        <w:autoSpaceDE w:val="0"/>
        <w:autoSpaceDN w:val="0"/>
        <w:adjustRightInd w:val="0"/>
        <w:spacing w:line="240" w:lineRule="auto"/>
        <w:ind w:firstLine="0"/>
        <w:rPr>
          <w:rFonts w:ascii="Helvetica" w:hAnsi="Helvetica" w:cs="Helvetica"/>
          <w:color w:val="000000"/>
          <w:sz w:val="26"/>
          <w:szCs w:val="26"/>
        </w:rPr>
      </w:pPr>
    </w:p>
    <w:p w14:paraId="19CDF0F0" w14:textId="77777777" w:rsidR="00317AC7" w:rsidRPr="004B6898" w:rsidRDefault="00317AC7" w:rsidP="00317A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Summary of Fit</w:t>
      </w:r>
    </w:p>
    <w:tbl>
      <w:tblPr>
        <w:tblW w:w="0" w:type="auto"/>
        <w:jc w:val="center"/>
        <w:tblLayout w:type="fixed"/>
        <w:tblCellMar>
          <w:left w:w="40" w:type="dxa"/>
          <w:right w:w="40" w:type="dxa"/>
        </w:tblCellMar>
        <w:tblLook w:val="0000" w:firstRow="0" w:lastRow="0" w:firstColumn="0" w:lastColumn="0" w:noHBand="0" w:noVBand="0"/>
      </w:tblPr>
      <w:tblGrid>
        <w:gridCol w:w="3500"/>
        <w:gridCol w:w="1320"/>
      </w:tblGrid>
      <w:tr w:rsidR="00317AC7" w:rsidRPr="0047231C" w14:paraId="243C4D00" w14:textId="77777777" w:rsidTr="00317AC7">
        <w:trPr>
          <w:jc w:val="center"/>
        </w:trPr>
        <w:tc>
          <w:tcPr>
            <w:tcW w:w="3500" w:type="dxa"/>
            <w:tcBorders>
              <w:top w:val="nil"/>
              <w:left w:val="nil"/>
              <w:bottom w:val="nil"/>
              <w:right w:val="nil"/>
            </w:tcBorders>
          </w:tcPr>
          <w:p w14:paraId="70AD6FC7" w14:textId="77777777" w:rsidR="00317AC7" w:rsidRPr="0047231C" w:rsidRDefault="00317AC7" w:rsidP="00317AC7">
            <w:pPr>
              <w:widowControl w:val="0"/>
              <w:autoSpaceDE w:val="0"/>
              <w:autoSpaceDN w:val="0"/>
              <w:adjustRightInd w:val="0"/>
              <w:spacing w:line="240" w:lineRule="auto"/>
              <w:ind w:firstLine="0"/>
              <w:jc w:val="right"/>
              <w:rPr>
                <w:rFonts w:ascii="Helvetica" w:hAnsi="Helvetica" w:cs="Helvetica"/>
                <w:color w:val="000000"/>
                <w:sz w:val="20"/>
                <w:szCs w:val="26"/>
              </w:rPr>
            </w:pPr>
            <w:proofErr w:type="spellStart"/>
            <w:r w:rsidRPr="0047231C">
              <w:rPr>
                <w:rFonts w:ascii="Helvetica" w:hAnsi="Helvetica" w:cs="Helvetica"/>
                <w:color w:val="000000"/>
                <w:sz w:val="20"/>
                <w:szCs w:val="26"/>
              </w:rPr>
              <w:t>RSquare</w:t>
            </w:r>
            <w:proofErr w:type="spellEnd"/>
          </w:p>
        </w:tc>
        <w:tc>
          <w:tcPr>
            <w:tcW w:w="1320" w:type="dxa"/>
            <w:tcBorders>
              <w:top w:val="nil"/>
              <w:left w:val="nil"/>
              <w:bottom w:val="nil"/>
              <w:right w:val="nil"/>
            </w:tcBorders>
          </w:tcPr>
          <w:p w14:paraId="48A605E0" w14:textId="77777777" w:rsidR="00317AC7" w:rsidRPr="0047231C" w:rsidRDefault="00317AC7" w:rsidP="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0.939886</w:t>
            </w:r>
          </w:p>
        </w:tc>
      </w:tr>
      <w:tr w:rsidR="00317AC7" w:rsidRPr="0047231C" w14:paraId="32808E18" w14:textId="77777777" w:rsidTr="00317AC7">
        <w:trPr>
          <w:jc w:val="center"/>
        </w:trPr>
        <w:tc>
          <w:tcPr>
            <w:tcW w:w="3500" w:type="dxa"/>
            <w:tcBorders>
              <w:top w:val="nil"/>
              <w:left w:val="nil"/>
              <w:bottom w:val="nil"/>
              <w:right w:val="nil"/>
            </w:tcBorders>
          </w:tcPr>
          <w:p w14:paraId="3862BEAF" w14:textId="77777777" w:rsidR="00317AC7" w:rsidRPr="0047231C" w:rsidRDefault="00317AC7" w:rsidP="00317AC7">
            <w:pPr>
              <w:widowControl w:val="0"/>
              <w:autoSpaceDE w:val="0"/>
              <w:autoSpaceDN w:val="0"/>
              <w:adjustRightInd w:val="0"/>
              <w:spacing w:line="240" w:lineRule="auto"/>
              <w:ind w:firstLine="0"/>
              <w:jc w:val="right"/>
              <w:rPr>
                <w:rFonts w:ascii="Helvetica" w:hAnsi="Helvetica" w:cs="Helvetica"/>
                <w:color w:val="000000"/>
                <w:sz w:val="20"/>
                <w:szCs w:val="26"/>
              </w:rPr>
            </w:pPr>
            <w:proofErr w:type="spellStart"/>
            <w:r w:rsidRPr="0047231C">
              <w:rPr>
                <w:rFonts w:ascii="Helvetica" w:hAnsi="Helvetica" w:cs="Helvetica"/>
                <w:color w:val="000000"/>
                <w:sz w:val="20"/>
                <w:szCs w:val="26"/>
              </w:rPr>
              <w:t>RSquare</w:t>
            </w:r>
            <w:proofErr w:type="spellEnd"/>
            <w:r w:rsidRPr="0047231C">
              <w:rPr>
                <w:rFonts w:ascii="Helvetica" w:hAnsi="Helvetica" w:cs="Helvetica"/>
                <w:color w:val="000000"/>
                <w:sz w:val="20"/>
                <w:szCs w:val="26"/>
              </w:rPr>
              <w:t xml:space="preserve"> </w:t>
            </w:r>
            <w:proofErr w:type="spellStart"/>
            <w:r w:rsidRPr="0047231C">
              <w:rPr>
                <w:rFonts w:ascii="Helvetica" w:hAnsi="Helvetica" w:cs="Helvetica"/>
                <w:color w:val="000000"/>
                <w:sz w:val="20"/>
                <w:szCs w:val="26"/>
              </w:rPr>
              <w:t>Adj</w:t>
            </w:r>
            <w:proofErr w:type="spellEnd"/>
          </w:p>
        </w:tc>
        <w:tc>
          <w:tcPr>
            <w:tcW w:w="1320" w:type="dxa"/>
            <w:tcBorders>
              <w:top w:val="nil"/>
              <w:left w:val="nil"/>
              <w:bottom w:val="nil"/>
              <w:right w:val="nil"/>
            </w:tcBorders>
          </w:tcPr>
          <w:p w14:paraId="3F3A1691" w14:textId="77777777" w:rsidR="00317AC7" w:rsidRPr="0047231C" w:rsidRDefault="00317AC7" w:rsidP="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0.909829</w:t>
            </w:r>
          </w:p>
        </w:tc>
      </w:tr>
      <w:tr w:rsidR="00317AC7" w:rsidRPr="0047231C" w14:paraId="755CBC36" w14:textId="77777777" w:rsidTr="00317AC7">
        <w:trPr>
          <w:jc w:val="center"/>
        </w:trPr>
        <w:tc>
          <w:tcPr>
            <w:tcW w:w="3500" w:type="dxa"/>
            <w:tcBorders>
              <w:top w:val="nil"/>
              <w:left w:val="nil"/>
              <w:bottom w:val="nil"/>
              <w:right w:val="nil"/>
            </w:tcBorders>
          </w:tcPr>
          <w:p w14:paraId="08D80B42" w14:textId="77777777" w:rsidR="00317AC7" w:rsidRPr="0047231C" w:rsidRDefault="00317AC7" w:rsidP="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Root Mean Square Error</w:t>
            </w:r>
          </w:p>
        </w:tc>
        <w:tc>
          <w:tcPr>
            <w:tcW w:w="1320" w:type="dxa"/>
            <w:tcBorders>
              <w:top w:val="nil"/>
              <w:left w:val="nil"/>
              <w:bottom w:val="nil"/>
              <w:right w:val="nil"/>
            </w:tcBorders>
          </w:tcPr>
          <w:p w14:paraId="6334A2F7" w14:textId="77777777" w:rsidR="00317AC7" w:rsidRPr="0047231C" w:rsidRDefault="00317AC7" w:rsidP="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0.033631</w:t>
            </w:r>
          </w:p>
        </w:tc>
      </w:tr>
      <w:tr w:rsidR="00317AC7" w:rsidRPr="0047231C" w14:paraId="02384E08" w14:textId="77777777" w:rsidTr="00317AC7">
        <w:trPr>
          <w:jc w:val="center"/>
        </w:trPr>
        <w:tc>
          <w:tcPr>
            <w:tcW w:w="3500" w:type="dxa"/>
            <w:tcBorders>
              <w:top w:val="nil"/>
              <w:left w:val="nil"/>
              <w:bottom w:val="nil"/>
              <w:right w:val="nil"/>
            </w:tcBorders>
          </w:tcPr>
          <w:p w14:paraId="01AD65B2" w14:textId="77777777" w:rsidR="00317AC7" w:rsidRPr="0047231C" w:rsidRDefault="00317AC7" w:rsidP="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Mean of Response</w:t>
            </w:r>
          </w:p>
        </w:tc>
        <w:tc>
          <w:tcPr>
            <w:tcW w:w="1320" w:type="dxa"/>
            <w:tcBorders>
              <w:top w:val="nil"/>
              <w:left w:val="nil"/>
              <w:bottom w:val="nil"/>
              <w:right w:val="nil"/>
            </w:tcBorders>
          </w:tcPr>
          <w:p w14:paraId="74231DBA" w14:textId="77777777" w:rsidR="00317AC7" w:rsidRPr="0047231C" w:rsidRDefault="00317AC7" w:rsidP="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0.366135</w:t>
            </w:r>
          </w:p>
        </w:tc>
      </w:tr>
      <w:tr w:rsidR="00317AC7" w:rsidRPr="0047231C" w14:paraId="299F9C69" w14:textId="77777777" w:rsidTr="00317AC7">
        <w:trPr>
          <w:jc w:val="center"/>
        </w:trPr>
        <w:tc>
          <w:tcPr>
            <w:tcW w:w="3500" w:type="dxa"/>
            <w:tcBorders>
              <w:top w:val="nil"/>
              <w:left w:val="nil"/>
              <w:bottom w:val="nil"/>
              <w:right w:val="nil"/>
            </w:tcBorders>
          </w:tcPr>
          <w:p w14:paraId="45162AD9" w14:textId="77777777" w:rsidR="00317AC7" w:rsidRPr="0047231C" w:rsidRDefault="00317AC7" w:rsidP="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 xml:space="preserve">Observations (or Sum </w:t>
            </w:r>
            <w:proofErr w:type="spellStart"/>
            <w:r w:rsidRPr="0047231C">
              <w:rPr>
                <w:rFonts w:ascii="Helvetica" w:hAnsi="Helvetica" w:cs="Helvetica"/>
                <w:color w:val="000000"/>
                <w:sz w:val="20"/>
                <w:szCs w:val="26"/>
              </w:rPr>
              <w:t>Wgts</w:t>
            </w:r>
            <w:proofErr w:type="spellEnd"/>
            <w:r w:rsidRPr="0047231C">
              <w:rPr>
                <w:rFonts w:ascii="Helvetica" w:hAnsi="Helvetica" w:cs="Helvetica"/>
                <w:color w:val="000000"/>
                <w:sz w:val="20"/>
                <w:szCs w:val="26"/>
              </w:rPr>
              <w:t>)</w:t>
            </w:r>
          </w:p>
        </w:tc>
        <w:tc>
          <w:tcPr>
            <w:tcW w:w="1320" w:type="dxa"/>
            <w:tcBorders>
              <w:top w:val="nil"/>
              <w:left w:val="nil"/>
              <w:bottom w:val="nil"/>
              <w:right w:val="nil"/>
            </w:tcBorders>
          </w:tcPr>
          <w:p w14:paraId="7E76AB89" w14:textId="77777777" w:rsidR="00317AC7" w:rsidRPr="0047231C" w:rsidRDefault="00317AC7" w:rsidP="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7</w:t>
            </w:r>
          </w:p>
        </w:tc>
      </w:tr>
    </w:tbl>
    <w:p w14:paraId="6B402283" w14:textId="77777777" w:rsidR="00317AC7" w:rsidRDefault="00317AC7" w:rsidP="00317AC7">
      <w:pPr>
        <w:widowControl w:val="0"/>
        <w:autoSpaceDE w:val="0"/>
        <w:autoSpaceDN w:val="0"/>
        <w:adjustRightInd w:val="0"/>
        <w:spacing w:line="240" w:lineRule="auto"/>
        <w:ind w:firstLine="0"/>
        <w:rPr>
          <w:rFonts w:ascii="Helvetica" w:hAnsi="Helvetica" w:cs="Helvetica"/>
          <w:color w:val="000000"/>
          <w:sz w:val="26"/>
          <w:szCs w:val="26"/>
        </w:rPr>
      </w:pPr>
    </w:p>
    <w:p w14:paraId="1678E88A" w14:textId="77777777" w:rsidR="00317AC7" w:rsidRPr="004B6898" w:rsidRDefault="00317AC7" w:rsidP="00317AC7">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4B6898">
        <w:rPr>
          <w:rFonts w:ascii="Helvetica" w:hAnsi="Helvetica" w:cs="Helvetica"/>
          <w:b/>
          <w:bCs/>
          <w:color w:val="000000"/>
          <w:sz w:val="28"/>
          <w:szCs w:val="36"/>
        </w:rPr>
        <w:t>Analysis of Variance</w:t>
      </w:r>
    </w:p>
    <w:tbl>
      <w:tblPr>
        <w:tblW w:w="0" w:type="auto"/>
        <w:jc w:val="center"/>
        <w:tblLayout w:type="fixed"/>
        <w:tblCellMar>
          <w:left w:w="40" w:type="dxa"/>
          <w:right w:w="40" w:type="dxa"/>
        </w:tblCellMar>
        <w:tblLook w:val="0000" w:firstRow="0" w:lastRow="0" w:firstColumn="0" w:lastColumn="0" w:noHBand="0" w:noVBand="0"/>
      </w:tblPr>
      <w:tblGrid>
        <w:gridCol w:w="1140"/>
        <w:gridCol w:w="1040"/>
        <w:gridCol w:w="1600"/>
        <w:gridCol w:w="1880"/>
        <w:gridCol w:w="1320"/>
      </w:tblGrid>
      <w:tr w:rsidR="00317AC7" w:rsidRPr="0047231C" w14:paraId="2DED9714" w14:textId="77777777" w:rsidTr="00317AC7">
        <w:trPr>
          <w:tblHeader/>
          <w:jc w:val="center"/>
        </w:trPr>
        <w:tc>
          <w:tcPr>
            <w:tcW w:w="1140" w:type="dxa"/>
            <w:tcBorders>
              <w:top w:val="nil"/>
              <w:left w:val="nil"/>
              <w:bottom w:val="nil"/>
              <w:right w:val="nil"/>
            </w:tcBorders>
          </w:tcPr>
          <w:p w14:paraId="377DADCE" w14:textId="77777777" w:rsidR="00317AC7" w:rsidRPr="0047231C" w:rsidRDefault="00317AC7">
            <w:pPr>
              <w:widowControl w:val="0"/>
              <w:autoSpaceDE w:val="0"/>
              <w:autoSpaceDN w:val="0"/>
              <w:adjustRightInd w:val="0"/>
              <w:spacing w:line="240" w:lineRule="auto"/>
              <w:ind w:firstLine="0"/>
              <w:rPr>
                <w:rFonts w:ascii="Helvetica" w:hAnsi="Helvetica" w:cs="Helvetica"/>
                <w:b/>
                <w:bCs/>
                <w:color w:val="000000"/>
                <w:sz w:val="20"/>
                <w:szCs w:val="26"/>
              </w:rPr>
            </w:pPr>
            <w:r w:rsidRPr="0047231C">
              <w:rPr>
                <w:rFonts w:ascii="Helvetica" w:hAnsi="Helvetica" w:cs="Helvetica"/>
                <w:b/>
                <w:bCs/>
                <w:color w:val="000000"/>
                <w:sz w:val="20"/>
                <w:szCs w:val="26"/>
              </w:rPr>
              <w:t>Source</w:t>
            </w:r>
          </w:p>
        </w:tc>
        <w:tc>
          <w:tcPr>
            <w:tcW w:w="1040" w:type="dxa"/>
            <w:tcBorders>
              <w:top w:val="nil"/>
              <w:left w:val="nil"/>
              <w:bottom w:val="nil"/>
              <w:right w:val="nil"/>
            </w:tcBorders>
          </w:tcPr>
          <w:p w14:paraId="6B819019"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47231C">
              <w:rPr>
                <w:rFonts w:ascii="Helvetica" w:hAnsi="Helvetica" w:cs="Helvetica"/>
                <w:b/>
                <w:bCs/>
                <w:color w:val="000000"/>
                <w:sz w:val="20"/>
                <w:szCs w:val="26"/>
              </w:rPr>
              <w:t>DF</w:t>
            </w:r>
          </w:p>
        </w:tc>
        <w:tc>
          <w:tcPr>
            <w:tcW w:w="1600" w:type="dxa"/>
            <w:tcBorders>
              <w:top w:val="nil"/>
              <w:left w:val="nil"/>
              <w:bottom w:val="nil"/>
              <w:right w:val="nil"/>
            </w:tcBorders>
          </w:tcPr>
          <w:p w14:paraId="64820E3C"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47231C">
              <w:rPr>
                <w:rFonts w:ascii="Helvetica" w:hAnsi="Helvetica" w:cs="Helvetica"/>
                <w:b/>
                <w:bCs/>
                <w:color w:val="000000"/>
                <w:sz w:val="20"/>
                <w:szCs w:val="26"/>
              </w:rPr>
              <w:t>Sum of Squares</w:t>
            </w:r>
          </w:p>
        </w:tc>
        <w:tc>
          <w:tcPr>
            <w:tcW w:w="1880" w:type="dxa"/>
            <w:tcBorders>
              <w:top w:val="nil"/>
              <w:left w:val="nil"/>
              <w:bottom w:val="nil"/>
              <w:right w:val="nil"/>
            </w:tcBorders>
          </w:tcPr>
          <w:p w14:paraId="6C68F713"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47231C">
              <w:rPr>
                <w:rFonts w:ascii="Helvetica" w:hAnsi="Helvetica" w:cs="Helvetica"/>
                <w:b/>
                <w:bCs/>
                <w:color w:val="000000"/>
                <w:sz w:val="20"/>
                <w:szCs w:val="26"/>
              </w:rPr>
              <w:t>Mean Square</w:t>
            </w:r>
          </w:p>
        </w:tc>
        <w:tc>
          <w:tcPr>
            <w:tcW w:w="1320" w:type="dxa"/>
            <w:tcBorders>
              <w:top w:val="nil"/>
              <w:left w:val="nil"/>
              <w:bottom w:val="nil"/>
              <w:right w:val="nil"/>
            </w:tcBorders>
          </w:tcPr>
          <w:p w14:paraId="11DB8798"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47231C">
              <w:rPr>
                <w:rFonts w:ascii="Helvetica" w:hAnsi="Helvetica" w:cs="Helvetica"/>
                <w:b/>
                <w:bCs/>
                <w:color w:val="000000"/>
                <w:sz w:val="20"/>
                <w:szCs w:val="26"/>
              </w:rPr>
              <w:t>F Ratio</w:t>
            </w:r>
          </w:p>
        </w:tc>
      </w:tr>
      <w:tr w:rsidR="00317AC7" w:rsidRPr="0047231C" w14:paraId="7CEDDA9C" w14:textId="77777777" w:rsidTr="00317AC7">
        <w:trPr>
          <w:jc w:val="center"/>
        </w:trPr>
        <w:tc>
          <w:tcPr>
            <w:tcW w:w="1140" w:type="dxa"/>
            <w:tcBorders>
              <w:top w:val="nil"/>
              <w:left w:val="nil"/>
              <w:bottom w:val="nil"/>
              <w:right w:val="nil"/>
            </w:tcBorders>
          </w:tcPr>
          <w:p w14:paraId="0EC9B156" w14:textId="77777777" w:rsidR="00317AC7" w:rsidRPr="0047231C" w:rsidRDefault="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Model</w:t>
            </w:r>
          </w:p>
        </w:tc>
        <w:tc>
          <w:tcPr>
            <w:tcW w:w="1040" w:type="dxa"/>
            <w:tcBorders>
              <w:top w:val="nil"/>
              <w:left w:val="nil"/>
              <w:bottom w:val="nil"/>
              <w:right w:val="nil"/>
            </w:tcBorders>
          </w:tcPr>
          <w:p w14:paraId="6AA4E643"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2</w:t>
            </w:r>
          </w:p>
        </w:tc>
        <w:tc>
          <w:tcPr>
            <w:tcW w:w="1600" w:type="dxa"/>
            <w:tcBorders>
              <w:top w:val="nil"/>
              <w:left w:val="nil"/>
              <w:bottom w:val="nil"/>
              <w:right w:val="nil"/>
            </w:tcBorders>
          </w:tcPr>
          <w:p w14:paraId="5322971E"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0.07073662</w:t>
            </w:r>
          </w:p>
        </w:tc>
        <w:tc>
          <w:tcPr>
            <w:tcW w:w="1880" w:type="dxa"/>
            <w:tcBorders>
              <w:top w:val="nil"/>
              <w:left w:val="nil"/>
              <w:bottom w:val="nil"/>
              <w:right w:val="nil"/>
            </w:tcBorders>
          </w:tcPr>
          <w:p w14:paraId="710C409F"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0.035368</w:t>
            </w:r>
          </w:p>
        </w:tc>
        <w:tc>
          <w:tcPr>
            <w:tcW w:w="1320" w:type="dxa"/>
            <w:tcBorders>
              <w:top w:val="nil"/>
              <w:left w:val="nil"/>
              <w:bottom w:val="nil"/>
              <w:right w:val="nil"/>
            </w:tcBorders>
          </w:tcPr>
          <w:p w14:paraId="7E181516"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31.2701</w:t>
            </w:r>
          </w:p>
        </w:tc>
      </w:tr>
      <w:tr w:rsidR="00317AC7" w:rsidRPr="0047231C" w14:paraId="55AEC619" w14:textId="77777777" w:rsidTr="00317AC7">
        <w:trPr>
          <w:jc w:val="center"/>
        </w:trPr>
        <w:tc>
          <w:tcPr>
            <w:tcW w:w="1140" w:type="dxa"/>
            <w:tcBorders>
              <w:top w:val="nil"/>
              <w:left w:val="nil"/>
              <w:bottom w:val="nil"/>
              <w:right w:val="nil"/>
            </w:tcBorders>
          </w:tcPr>
          <w:p w14:paraId="4BE888FC" w14:textId="77777777" w:rsidR="00317AC7" w:rsidRPr="0047231C" w:rsidRDefault="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Error</w:t>
            </w:r>
          </w:p>
        </w:tc>
        <w:tc>
          <w:tcPr>
            <w:tcW w:w="1040" w:type="dxa"/>
            <w:tcBorders>
              <w:top w:val="nil"/>
              <w:left w:val="nil"/>
              <w:bottom w:val="nil"/>
              <w:right w:val="nil"/>
            </w:tcBorders>
          </w:tcPr>
          <w:p w14:paraId="32DBFE32"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4</w:t>
            </w:r>
          </w:p>
        </w:tc>
        <w:tc>
          <w:tcPr>
            <w:tcW w:w="1600" w:type="dxa"/>
            <w:tcBorders>
              <w:top w:val="nil"/>
              <w:left w:val="nil"/>
              <w:bottom w:val="nil"/>
              <w:right w:val="nil"/>
            </w:tcBorders>
          </w:tcPr>
          <w:p w14:paraId="3CB3850D"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0.00452423</w:t>
            </w:r>
          </w:p>
        </w:tc>
        <w:tc>
          <w:tcPr>
            <w:tcW w:w="1880" w:type="dxa"/>
            <w:tcBorders>
              <w:top w:val="nil"/>
              <w:left w:val="nil"/>
              <w:bottom w:val="nil"/>
              <w:right w:val="nil"/>
            </w:tcBorders>
          </w:tcPr>
          <w:p w14:paraId="4E04291A"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0.001131</w:t>
            </w:r>
          </w:p>
        </w:tc>
        <w:tc>
          <w:tcPr>
            <w:tcW w:w="1320" w:type="dxa"/>
            <w:tcBorders>
              <w:top w:val="nil"/>
              <w:left w:val="nil"/>
              <w:bottom w:val="nil"/>
              <w:right w:val="nil"/>
            </w:tcBorders>
          </w:tcPr>
          <w:p w14:paraId="10A99B12"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b/>
                <w:bCs/>
                <w:color w:val="000000"/>
                <w:sz w:val="20"/>
                <w:szCs w:val="26"/>
              </w:rPr>
            </w:pPr>
            <w:proofErr w:type="spellStart"/>
            <w:r w:rsidRPr="0047231C">
              <w:rPr>
                <w:rFonts w:ascii="Helvetica" w:hAnsi="Helvetica" w:cs="Helvetica"/>
                <w:b/>
                <w:bCs/>
                <w:color w:val="000000"/>
                <w:sz w:val="20"/>
                <w:szCs w:val="26"/>
              </w:rPr>
              <w:t>Prob</w:t>
            </w:r>
            <w:proofErr w:type="spellEnd"/>
            <w:r w:rsidRPr="0047231C">
              <w:rPr>
                <w:rFonts w:ascii="Helvetica" w:hAnsi="Helvetica" w:cs="Helvetica"/>
                <w:b/>
                <w:bCs/>
                <w:color w:val="000000"/>
                <w:sz w:val="20"/>
                <w:szCs w:val="26"/>
              </w:rPr>
              <w:t xml:space="preserve"> &gt; F</w:t>
            </w:r>
          </w:p>
        </w:tc>
      </w:tr>
      <w:tr w:rsidR="00317AC7" w:rsidRPr="0047231C" w14:paraId="568518DA" w14:textId="77777777" w:rsidTr="00317AC7">
        <w:trPr>
          <w:jc w:val="center"/>
        </w:trPr>
        <w:tc>
          <w:tcPr>
            <w:tcW w:w="1140" w:type="dxa"/>
            <w:tcBorders>
              <w:top w:val="nil"/>
              <w:left w:val="nil"/>
              <w:bottom w:val="nil"/>
              <w:right w:val="nil"/>
            </w:tcBorders>
          </w:tcPr>
          <w:p w14:paraId="2CF28EA4" w14:textId="77777777" w:rsidR="00317AC7" w:rsidRPr="0047231C" w:rsidRDefault="00317AC7">
            <w:pPr>
              <w:widowControl w:val="0"/>
              <w:autoSpaceDE w:val="0"/>
              <w:autoSpaceDN w:val="0"/>
              <w:adjustRightInd w:val="0"/>
              <w:spacing w:line="240" w:lineRule="auto"/>
              <w:ind w:firstLine="0"/>
              <w:rPr>
                <w:rFonts w:ascii="Helvetica" w:hAnsi="Helvetica" w:cs="Helvetica"/>
                <w:color w:val="000000"/>
                <w:sz w:val="20"/>
                <w:szCs w:val="26"/>
              </w:rPr>
            </w:pPr>
            <w:r w:rsidRPr="0047231C">
              <w:rPr>
                <w:rFonts w:ascii="Helvetica" w:hAnsi="Helvetica" w:cs="Helvetica"/>
                <w:color w:val="000000"/>
                <w:sz w:val="20"/>
                <w:szCs w:val="26"/>
              </w:rPr>
              <w:t>C. Total</w:t>
            </w:r>
          </w:p>
        </w:tc>
        <w:tc>
          <w:tcPr>
            <w:tcW w:w="1040" w:type="dxa"/>
            <w:tcBorders>
              <w:top w:val="nil"/>
              <w:left w:val="nil"/>
              <w:bottom w:val="nil"/>
              <w:right w:val="nil"/>
            </w:tcBorders>
          </w:tcPr>
          <w:p w14:paraId="7056F015"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6</w:t>
            </w:r>
          </w:p>
        </w:tc>
        <w:tc>
          <w:tcPr>
            <w:tcW w:w="1600" w:type="dxa"/>
            <w:tcBorders>
              <w:top w:val="nil"/>
              <w:left w:val="nil"/>
              <w:bottom w:val="nil"/>
              <w:right w:val="nil"/>
            </w:tcBorders>
          </w:tcPr>
          <w:p w14:paraId="524552E9"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0.07526085</w:t>
            </w:r>
          </w:p>
        </w:tc>
        <w:tc>
          <w:tcPr>
            <w:tcW w:w="1880" w:type="dxa"/>
            <w:tcBorders>
              <w:top w:val="nil"/>
              <w:left w:val="nil"/>
              <w:bottom w:val="nil"/>
              <w:right w:val="nil"/>
            </w:tcBorders>
          </w:tcPr>
          <w:p w14:paraId="488A8318"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p>
        </w:tc>
        <w:tc>
          <w:tcPr>
            <w:tcW w:w="1320" w:type="dxa"/>
            <w:tcBorders>
              <w:top w:val="nil"/>
              <w:left w:val="nil"/>
              <w:bottom w:val="nil"/>
              <w:right w:val="nil"/>
            </w:tcBorders>
          </w:tcPr>
          <w:p w14:paraId="04D41061" w14:textId="77777777" w:rsidR="00317AC7" w:rsidRPr="0047231C" w:rsidRDefault="00317AC7">
            <w:pPr>
              <w:widowControl w:val="0"/>
              <w:autoSpaceDE w:val="0"/>
              <w:autoSpaceDN w:val="0"/>
              <w:adjustRightInd w:val="0"/>
              <w:spacing w:line="240" w:lineRule="auto"/>
              <w:ind w:firstLine="0"/>
              <w:jc w:val="right"/>
              <w:rPr>
                <w:rFonts w:ascii="Helvetica" w:hAnsi="Helvetica" w:cs="Helvetica"/>
                <w:color w:val="000000"/>
                <w:sz w:val="20"/>
                <w:szCs w:val="26"/>
              </w:rPr>
            </w:pPr>
            <w:r w:rsidRPr="0047231C">
              <w:rPr>
                <w:rFonts w:ascii="Helvetica" w:hAnsi="Helvetica" w:cs="Helvetica"/>
                <w:color w:val="000000"/>
                <w:sz w:val="20"/>
                <w:szCs w:val="26"/>
              </w:rPr>
              <w:t>0.0036*</w:t>
            </w:r>
          </w:p>
        </w:tc>
      </w:tr>
    </w:tbl>
    <w:p w14:paraId="7405574A" w14:textId="77777777" w:rsidR="00317AC7" w:rsidRDefault="00317AC7" w:rsidP="0054128D"/>
    <w:p w14:paraId="0135371C" w14:textId="00D3590E" w:rsidR="00D73713" w:rsidRDefault="001E6EE8" w:rsidP="00620EC7">
      <w:r>
        <w:t>Supporting the above findings, the following is the Fit Model for IFV</w:t>
      </w:r>
      <w:r w:rsidR="002D0A2A">
        <w:t>, alone,</w:t>
      </w:r>
      <w:r>
        <w:t xml:space="preserve"> to loss ratio.</w:t>
      </w:r>
      <w:r w:rsidR="002D0A2A">
        <w:t xml:space="preserve">  This time the analysis reflects only platform kills and those infantry losses resulting directly from the platform kill.</w:t>
      </w:r>
      <w:r w:rsidR="00382E50">
        <w:t xml:space="preserve">  This highlights the predictive value of IFV to loss ratio and reasserts the importance that improvements to the IFV have to force protection.</w:t>
      </w:r>
    </w:p>
    <w:p w14:paraId="00E29EDC" w14:textId="77777777" w:rsidR="001E6EE8" w:rsidRPr="001E6EE8" w:rsidRDefault="001E6EE8" w:rsidP="001E6EE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1E6EE8">
        <w:rPr>
          <w:rFonts w:ascii="Helvetica" w:hAnsi="Helvetica" w:cs="Helvetica"/>
          <w:b/>
          <w:bCs/>
          <w:color w:val="000000"/>
          <w:sz w:val="28"/>
          <w:szCs w:val="36"/>
        </w:rPr>
        <w:t>Regression Plot</w:t>
      </w:r>
    </w:p>
    <w:p w14:paraId="10F50869" w14:textId="0CA942DB" w:rsidR="001E6EE8" w:rsidRDefault="001E6EE8" w:rsidP="001E6EE8">
      <w:pPr>
        <w:widowControl w:val="0"/>
        <w:autoSpaceDE w:val="0"/>
        <w:autoSpaceDN w:val="0"/>
        <w:adjustRightInd w:val="0"/>
        <w:spacing w:line="240" w:lineRule="auto"/>
        <w:ind w:firstLine="0"/>
        <w:jc w:val="center"/>
        <w:rPr>
          <w:rFonts w:ascii="Helvetica" w:hAnsi="Helvetica" w:cs="Helvetica"/>
          <w:color w:val="000000"/>
          <w:sz w:val="26"/>
          <w:szCs w:val="26"/>
        </w:rPr>
      </w:pPr>
      <w:r>
        <w:rPr>
          <w:rFonts w:ascii="Helvetica" w:hAnsi="Helvetica" w:cs="Helvetica"/>
          <w:noProof/>
          <w:color w:val="000000"/>
          <w:sz w:val="26"/>
          <w:szCs w:val="26"/>
        </w:rPr>
        <w:drawing>
          <wp:inline distT="0" distB="0" distL="0" distR="0" wp14:anchorId="7260A68F" wp14:editId="05FB16E0">
            <wp:extent cx="3431540" cy="2607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1540" cy="2607310"/>
                    </a:xfrm>
                    <a:prstGeom prst="rect">
                      <a:avLst/>
                    </a:prstGeom>
                    <a:noFill/>
                    <a:ln>
                      <a:noFill/>
                    </a:ln>
                  </pic:spPr>
                </pic:pic>
              </a:graphicData>
            </a:graphic>
          </wp:inline>
        </w:drawing>
      </w:r>
    </w:p>
    <w:p w14:paraId="6174D05D" w14:textId="77777777" w:rsidR="001E6EE8" w:rsidRDefault="001E6EE8" w:rsidP="001E6EE8">
      <w:pPr>
        <w:widowControl w:val="0"/>
        <w:autoSpaceDE w:val="0"/>
        <w:autoSpaceDN w:val="0"/>
        <w:adjustRightInd w:val="0"/>
        <w:spacing w:line="240" w:lineRule="auto"/>
        <w:ind w:firstLine="0"/>
        <w:jc w:val="center"/>
        <w:rPr>
          <w:rFonts w:ascii="Helvetica" w:hAnsi="Helvetica" w:cs="Helvetica"/>
          <w:color w:val="000000"/>
          <w:sz w:val="26"/>
          <w:szCs w:val="26"/>
        </w:rPr>
      </w:pPr>
    </w:p>
    <w:p w14:paraId="4E511CC0" w14:textId="77777777" w:rsidR="001E6EE8" w:rsidRPr="001E6EE8" w:rsidRDefault="001E6EE8" w:rsidP="001E6EE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1E6EE8">
        <w:rPr>
          <w:rFonts w:ascii="Helvetica" w:hAnsi="Helvetica" w:cs="Helvetica"/>
          <w:b/>
          <w:bCs/>
          <w:color w:val="000000"/>
          <w:sz w:val="28"/>
          <w:szCs w:val="36"/>
        </w:rPr>
        <w:t>Summary of Fit</w:t>
      </w:r>
    </w:p>
    <w:tbl>
      <w:tblPr>
        <w:tblW w:w="0" w:type="auto"/>
        <w:jc w:val="center"/>
        <w:tblLayout w:type="fixed"/>
        <w:tblCellMar>
          <w:left w:w="40" w:type="dxa"/>
          <w:right w:w="40" w:type="dxa"/>
        </w:tblCellMar>
        <w:tblLook w:val="0000" w:firstRow="0" w:lastRow="0" w:firstColumn="0" w:lastColumn="0" w:noHBand="0" w:noVBand="0"/>
      </w:tblPr>
      <w:tblGrid>
        <w:gridCol w:w="3500"/>
        <w:gridCol w:w="1320"/>
      </w:tblGrid>
      <w:tr w:rsidR="001E6EE8" w:rsidRPr="001E6EE8" w14:paraId="0F91DF4F" w14:textId="77777777" w:rsidTr="001E6EE8">
        <w:trPr>
          <w:jc w:val="center"/>
        </w:trPr>
        <w:tc>
          <w:tcPr>
            <w:tcW w:w="3500" w:type="dxa"/>
            <w:tcBorders>
              <w:top w:val="nil"/>
              <w:left w:val="nil"/>
              <w:bottom w:val="nil"/>
              <w:right w:val="nil"/>
            </w:tcBorders>
          </w:tcPr>
          <w:p w14:paraId="30EB3749" w14:textId="77777777" w:rsidR="001E6EE8" w:rsidRPr="001E6EE8" w:rsidRDefault="001E6EE8" w:rsidP="001E6EE8">
            <w:pPr>
              <w:widowControl w:val="0"/>
              <w:autoSpaceDE w:val="0"/>
              <w:autoSpaceDN w:val="0"/>
              <w:adjustRightInd w:val="0"/>
              <w:spacing w:line="240" w:lineRule="auto"/>
              <w:ind w:firstLine="0"/>
              <w:jc w:val="right"/>
              <w:rPr>
                <w:rFonts w:ascii="Helvetica" w:hAnsi="Helvetica" w:cs="Helvetica"/>
                <w:color w:val="000000"/>
                <w:sz w:val="22"/>
                <w:szCs w:val="26"/>
              </w:rPr>
            </w:pPr>
            <w:proofErr w:type="spellStart"/>
            <w:r w:rsidRPr="001E6EE8">
              <w:rPr>
                <w:rFonts w:ascii="Helvetica" w:hAnsi="Helvetica" w:cs="Helvetica"/>
                <w:color w:val="000000"/>
                <w:sz w:val="22"/>
                <w:szCs w:val="26"/>
              </w:rPr>
              <w:t>RSquare</w:t>
            </w:r>
            <w:proofErr w:type="spellEnd"/>
          </w:p>
        </w:tc>
        <w:tc>
          <w:tcPr>
            <w:tcW w:w="1320" w:type="dxa"/>
            <w:tcBorders>
              <w:top w:val="nil"/>
              <w:left w:val="nil"/>
              <w:bottom w:val="nil"/>
              <w:right w:val="nil"/>
            </w:tcBorders>
          </w:tcPr>
          <w:p w14:paraId="4AB4A7B0" w14:textId="77777777" w:rsidR="001E6EE8" w:rsidRPr="001E6EE8" w:rsidRDefault="001E6EE8" w:rsidP="001E6EE8">
            <w:pPr>
              <w:widowControl w:val="0"/>
              <w:autoSpaceDE w:val="0"/>
              <w:autoSpaceDN w:val="0"/>
              <w:adjustRightInd w:val="0"/>
              <w:spacing w:line="240" w:lineRule="auto"/>
              <w:ind w:firstLine="0"/>
              <w:rPr>
                <w:rFonts w:ascii="Helvetica" w:hAnsi="Helvetica" w:cs="Helvetica"/>
                <w:color w:val="000000"/>
                <w:sz w:val="22"/>
                <w:szCs w:val="26"/>
              </w:rPr>
            </w:pPr>
            <w:r w:rsidRPr="001E6EE8">
              <w:rPr>
                <w:rFonts w:ascii="Helvetica" w:hAnsi="Helvetica" w:cs="Helvetica"/>
                <w:color w:val="000000"/>
                <w:sz w:val="22"/>
                <w:szCs w:val="26"/>
              </w:rPr>
              <w:t>0.892955</w:t>
            </w:r>
          </w:p>
        </w:tc>
      </w:tr>
      <w:tr w:rsidR="001E6EE8" w:rsidRPr="001E6EE8" w14:paraId="12044CB0" w14:textId="77777777" w:rsidTr="001E6EE8">
        <w:trPr>
          <w:jc w:val="center"/>
        </w:trPr>
        <w:tc>
          <w:tcPr>
            <w:tcW w:w="3500" w:type="dxa"/>
            <w:tcBorders>
              <w:top w:val="nil"/>
              <w:left w:val="nil"/>
              <w:bottom w:val="nil"/>
              <w:right w:val="nil"/>
            </w:tcBorders>
          </w:tcPr>
          <w:p w14:paraId="6A30A167" w14:textId="77777777" w:rsidR="001E6EE8" w:rsidRPr="001E6EE8" w:rsidRDefault="001E6EE8" w:rsidP="001E6EE8">
            <w:pPr>
              <w:widowControl w:val="0"/>
              <w:autoSpaceDE w:val="0"/>
              <w:autoSpaceDN w:val="0"/>
              <w:adjustRightInd w:val="0"/>
              <w:spacing w:line="240" w:lineRule="auto"/>
              <w:ind w:firstLine="0"/>
              <w:jc w:val="right"/>
              <w:rPr>
                <w:rFonts w:ascii="Helvetica" w:hAnsi="Helvetica" w:cs="Helvetica"/>
                <w:color w:val="000000"/>
                <w:sz w:val="22"/>
                <w:szCs w:val="26"/>
              </w:rPr>
            </w:pPr>
            <w:proofErr w:type="spellStart"/>
            <w:r w:rsidRPr="001E6EE8">
              <w:rPr>
                <w:rFonts w:ascii="Helvetica" w:hAnsi="Helvetica" w:cs="Helvetica"/>
                <w:color w:val="000000"/>
                <w:sz w:val="22"/>
                <w:szCs w:val="26"/>
              </w:rPr>
              <w:t>RSquare</w:t>
            </w:r>
            <w:proofErr w:type="spellEnd"/>
            <w:r w:rsidRPr="001E6EE8">
              <w:rPr>
                <w:rFonts w:ascii="Helvetica" w:hAnsi="Helvetica" w:cs="Helvetica"/>
                <w:color w:val="000000"/>
                <w:sz w:val="22"/>
                <w:szCs w:val="26"/>
              </w:rPr>
              <w:t xml:space="preserve"> </w:t>
            </w:r>
            <w:proofErr w:type="spellStart"/>
            <w:r w:rsidRPr="001E6EE8">
              <w:rPr>
                <w:rFonts w:ascii="Helvetica" w:hAnsi="Helvetica" w:cs="Helvetica"/>
                <w:color w:val="000000"/>
                <w:sz w:val="22"/>
                <w:szCs w:val="26"/>
              </w:rPr>
              <w:t>Adj</w:t>
            </w:r>
            <w:proofErr w:type="spellEnd"/>
          </w:p>
        </w:tc>
        <w:tc>
          <w:tcPr>
            <w:tcW w:w="1320" w:type="dxa"/>
            <w:tcBorders>
              <w:top w:val="nil"/>
              <w:left w:val="nil"/>
              <w:bottom w:val="nil"/>
              <w:right w:val="nil"/>
            </w:tcBorders>
          </w:tcPr>
          <w:p w14:paraId="66ACE619" w14:textId="77777777" w:rsidR="001E6EE8" w:rsidRPr="001E6EE8" w:rsidRDefault="001E6EE8" w:rsidP="001E6EE8">
            <w:pPr>
              <w:widowControl w:val="0"/>
              <w:autoSpaceDE w:val="0"/>
              <w:autoSpaceDN w:val="0"/>
              <w:adjustRightInd w:val="0"/>
              <w:spacing w:line="240" w:lineRule="auto"/>
              <w:ind w:firstLine="0"/>
              <w:rPr>
                <w:rFonts w:ascii="Helvetica" w:hAnsi="Helvetica" w:cs="Helvetica"/>
                <w:color w:val="000000"/>
                <w:sz w:val="22"/>
                <w:szCs w:val="26"/>
              </w:rPr>
            </w:pPr>
            <w:r w:rsidRPr="001E6EE8">
              <w:rPr>
                <w:rFonts w:ascii="Helvetica" w:hAnsi="Helvetica" w:cs="Helvetica"/>
                <w:color w:val="000000"/>
                <w:sz w:val="22"/>
                <w:szCs w:val="26"/>
              </w:rPr>
              <w:t>0.871546</w:t>
            </w:r>
          </w:p>
        </w:tc>
      </w:tr>
      <w:tr w:rsidR="001E6EE8" w:rsidRPr="001E6EE8" w14:paraId="116C4468" w14:textId="77777777" w:rsidTr="001E6EE8">
        <w:trPr>
          <w:jc w:val="center"/>
        </w:trPr>
        <w:tc>
          <w:tcPr>
            <w:tcW w:w="3500" w:type="dxa"/>
            <w:tcBorders>
              <w:top w:val="nil"/>
              <w:left w:val="nil"/>
              <w:bottom w:val="nil"/>
              <w:right w:val="nil"/>
            </w:tcBorders>
          </w:tcPr>
          <w:p w14:paraId="49FEBC3A" w14:textId="77777777" w:rsidR="001E6EE8" w:rsidRPr="001E6EE8" w:rsidRDefault="001E6EE8" w:rsidP="001E6EE8">
            <w:pPr>
              <w:widowControl w:val="0"/>
              <w:autoSpaceDE w:val="0"/>
              <w:autoSpaceDN w:val="0"/>
              <w:adjustRightInd w:val="0"/>
              <w:spacing w:line="240" w:lineRule="auto"/>
              <w:ind w:firstLine="0"/>
              <w:jc w:val="right"/>
              <w:rPr>
                <w:rFonts w:ascii="Helvetica" w:hAnsi="Helvetica" w:cs="Helvetica"/>
                <w:color w:val="000000"/>
                <w:sz w:val="22"/>
                <w:szCs w:val="26"/>
              </w:rPr>
            </w:pPr>
            <w:r w:rsidRPr="001E6EE8">
              <w:rPr>
                <w:rFonts w:ascii="Helvetica" w:hAnsi="Helvetica" w:cs="Helvetica"/>
                <w:color w:val="000000"/>
                <w:sz w:val="22"/>
                <w:szCs w:val="26"/>
              </w:rPr>
              <w:t>Root Mean Square Error</w:t>
            </w:r>
          </w:p>
        </w:tc>
        <w:tc>
          <w:tcPr>
            <w:tcW w:w="1320" w:type="dxa"/>
            <w:tcBorders>
              <w:top w:val="nil"/>
              <w:left w:val="nil"/>
              <w:bottom w:val="nil"/>
              <w:right w:val="nil"/>
            </w:tcBorders>
          </w:tcPr>
          <w:p w14:paraId="4C87D111" w14:textId="77777777" w:rsidR="001E6EE8" w:rsidRPr="001E6EE8" w:rsidRDefault="001E6EE8" w:rsidP="001E6EE8">
            <w:pPr>
              <w:widowControl w:val="0"/>
              <w:autoSpaceDE w:val="0"/>
              <w:autoSpaceDN w:val="0"/>
              <w:adjustRightInd w:val="0"/>
              <w:spacing w:line="240" w:lineRule="auto"/>
              <w:ind w:firstLine="0"/>
              <w:rPr>
                <w:rFonts w:ascii="Helvetica" w:hAnsi="Helvetica" w:cs="Helvetica"/>
                <w:color w:val="000000"/>
                <w:sz w:val="22"/>
                <w:szCs w:val="26"/>
              </w:rPr>
            </w:pPr>
            <w:r w:rsidRPr="001E6EE8">
              <w:rPr>
                <w:rFonts w:ascii="Helvetica" w:hAnsi="Helvetica" w:cs="Helvetica"/>
                <w:color w:val="000000"/>
                <w:sz w:val="22"/>
                <w:szCs w:val="26"/>
              </w:rPr>
              <w:t>0.040141</w:t>
            </w:r>
          </w:p>
        </w:tc>
      </w:tr>
      <w:tr w:rsidR="001E6EE8" w:rsidRPr="001E6EE8" w14:paraId="6750E323" w14:textId="77777777" w:rsidTr="001E6EE8">
        <w:trPr>
          <w:jc w:val="center"/>
        </w:trPr>
        <w:tc>
          <w:tcPr>
            <w:tcW w:w="3500" w:type="dxa"/>
            <w:tcBorders>
              <w:top w:val="nil"/>
              <w:left w:val="nil"/>
              <w:bottom w:val="nil"/>
              <w:right w:val="nil"/>
            </w:tcBorders>
          </w:tcPr>
          <w:p w14:paraId="01890B59" w14:textId="77777777" w:rsidR="001E6EE8" w:rsidRPr="001E6EE8" w:rsidRDefault="001E6EE8" w:rsidP="001E6EE8">
            <w:pPr>
              <w:widowControl w:val="0"/>
              <w:autoSpaceDE w:val="0"/>
              <w:autoSpaceDN w:val="0"/>
              <w:adjustRightInd w:val="0"/>
              <w:spacing w:line="240" w:lineRule="auto"/>
              <w:ind w:firstLine="0"/>
              <w:jc w:val="right"/>
              <w:rPr>
                <w:rFonts w:ascii="Helvetica" w:hAnsi="Helvetica" w:cs="Helvetica"/>
                <w:color w:val="000000"/>
                <w:sz w:val="22"/>
                <w:szCs w:val="26"/>
              </w:rPr>
            </w:pPr>
            <w:r w:rsidRPr="001E6EE8">
              <w:rPr>
                <w:rFonts w:ascii="Helvetica" w:hAnsi="Helvetica" w:cs="Helvetica"/>
                <w:color w:val="000000"/>
                <w:sz w:val="22"/>
                <w:szCs w:val="26"/>
              </w:rPr>
              <w:t>Mean of Response</w:t>
            </w:r>
          </w:p>
        </w:tc>
        <w:tc>
          <w:tcPr>
            <w:tcW w:w="1320" w:type="dxa"/>
            <w:tcBorders>
              <w:top w:val="nil"/>
              <w:left w:val="nil"/>
              <w:bottom w:val="nil"/>
              <w:right w:val="nil"/>
            </w:tcBorders>
          </w:tcPr>
          <w:p w14:paraId="01850657" w14:textId="77777777" w:rsidR="001E6EE8" w:rsidRPr="001E6EE8" w:rsidRDefault="001E6EE8" w:rsidP="001E6EE8">
            <w:pPr>
              <w:widowControl w:val="0"/>
              <w:autoSpaceDE w:val="0"/>
              <w:autoSpaceDN w:val="0"/>
              <w:adjustRightInd w:val="0"/>
              <w:spacing w:line="240" w:lineRule="auto"/>
              <w:ind w:firstLine="0"/>
              <w:rPr>
                <w:rFonts w:ascii="Helvetica" w:hAnsi="Helvetica" w:cs="Helvetica"/>
                <w:color w:val="000000"/>
                <w:sz w:val="22"/>
                <w:szCs w:val="26"/>
              </w:rPr>
            </w:pPr>
            <w:r w:rsidRPr="001E6EE8">
              <w:rPr>
                <w:rFonts w:ascii="Helvetica" w:hAnsi="Helvetica" w:cs="Helvetica"/>
                <w:color w:val="000000"/>
                <w:sz w:val="22"/>
                <w:szCs w:val="26"/>
              </w:rPr>
              <w:t>0.366135</w:t>
            </w:r>
          </w:p>
        </w:tc>
      </w:tr>
      <w:tr w:rsidR="001E6EE8" w:rsidRPr="001E6EE8" w14:paraId="0EE77B60" w14:textId="77777777" w:rsidTr="001E6EE8">
        <w:trPr>
          <w:jc w:val="center"/>
        </w:trPr>
        <w:tc>
          <w:tcPr>
            <w:tcW w:w="3500" w:type="dxa"/>
            <w:tcBorders>
              <w:top w:val="nil"/>
              <w:left w:val="nil"/>
              <w:bottom w:val="nil"/>
              <w:right w:val="nil"/>
            </w:tcBorders>
          </w:tcPr>
          <w:p w14:paraId="2526AF83" w14:textId="77777777" w:rsidR="001E6EE8" w:rsidRPr="001E6EE8" w:rsidRDefault="001E6EE8" w:rsidP="001E6EE8">
            <w:pPr>
              <w:widowControl w:val="0"/>
              <w:autoSpaceDE w:val="0"/>
              <w:autoSpaceDN w:val="0"/>
              <w:adjustRightInd w:val="0"/>
              <w:spacing w:line="240" w:lineRule="auto"/>
              <w:ind w:firstLine="0"/>
              <w:jc w:val="right"/>
              <w:rPr>
                <w:rFonts w:ascii="Helvetica" w:hAnsi="Helvetica" w:cs="Helvetica"/>
                <w:color w:val="000000"/>
                <w:sz w:val="22"/>
                <w:szCs w:val="26"/>
              </w:rPr>
            </w:pPr>
            <w:r w:rsidRPr="001E6EE8">
              <w:rPr>
                <w:rFonts w:ascii="Helvetica" w:hAnsi="Helvetica" w:cs="Helvetica"/>
                <w:color w:val="000000"/>
                <w:sz w:val="22"/>
                <w:szCs w:val="26"/>
              </w:rPr>
              <w:t xml:space="preserve">Observations (or Sum </w:t>
            </w:r>
            <w:proofErr w:type="spellStart"/>
            <w:r w:rsidRPr="001E6EE8">
              <w:rPr>
                <w:rFonts w:ascii="Helvetica" w:hAnsi="Helvetica" w:cs="Helvetica"/>
                <w:color w:val="000000"/>
                <w:sz w:val="22"/>
                <w:szCs w:val="26"/>
              </w:rPr>
              <w:t>Wgts</w:t>
            </w:r>
            <w:proofErr w:type="spellEnd"/>
            <w:r w:rsidRPr="001E6EE8">
              <w:rPr>
                <w:rFonts w:ascii="Helvetica" w:hAnsi="Helvetica" w:cs="Helvetica"/>
                <w:color w:val="000000"/>
                <w:sz w:val="22"/>
                <w:szCs w:val="26"/>
              </w:rPr>
              <w:t>)</w:t>
            </w:r>
          </w:p>
        </w:tc>
        <w:tc>
          <w:tcPr>
            <w:tcW w:w="1320" w:type="dxa"/>
            <w:tcBorders>
              <w:top w:val="nil"/>
              <w:left w:val="nil"/>
              <w:bottom w:val="nil"/>
              <w:right w:val="nil"/>
            </w:tcBorders>
          </w:tcPr>
          <w:p w14:paraId="5827EE22" w14:textId="77777777" w:rsidR="001E6EE8" w:rsidRPr="001E6EE8" w:rsidRDefault="001E6EE8" w:rsidP="001E6EE8">
            <w:pPr>
              <w:widowControl w:val="0"/>
              <w:autoSpaceDE w:val="0"/>
              <w:autoSpaceDN w:val="0"/>
              <w:adjustRightInd w:val="0"/>
              <w:spacing w:line="240" w:lineRule="auto"/>
              <w:ind w:firstLine="0"/>
              <w:rPr>
                <w:rFonts w:ascii="Helvetica" w:hAnsi="Helvetica" w:cs="Helvetica"/>
                <w:color w:val="000000"/>
                <w:sz w:val="22"/>
                <w:szCs w:val="26"/>
              </w:rPr>
            </w:pPr>
            <w:r w:rsidRPr="001E6EE8">
              <w:rPr>
                <w:rFonts w:ascii="Helvetica" w:hAnsi="Helvetica" w:cs="Helvetica"/>
                <w:color w:val="000000"/>
                <w:sz w:val="22"/>
                <w:szCs w:val="26"/>
              </w:rPr>
              <w:t>7</w:t>
            </w:r>
          </w:p>
        </w:tc>
      </w:tr>
    </w:tbl>
    <w:p w14:paraId="057CAD08" w14:textId="77777777" w:rsidR="001E6EE8" w:rsidRDefault="001E6EE8" w:rsidP="00620EC7"/>
    <w:p w14:paraId="25385DB4" w14:textId="77777777" w:rsidR="001E6EE8" w:rsidRPr="001E6EE8" w:rsidRDefault="001E6EE8" w:rsidP="001E6EE8">
      <w:pPr>
        <w:keepNext/>
        <w:widowControl w:val="0"/>
        <w:autoSpaceDE w:val="0"/>
        <w:autoSpaceDN w:val="0"/>
        <w:adjustRightInd w:val="0"/>
        <w:spacing w:line="240" w:lineRule="auto"/>
        <w:ind w:firstLine="0"/>
        <w:jc w:val="center"/>
        <w:rPr>
          <w:rFonts w:ascii="Helvetica" w:hAnsi="Helvetica" w:cs="Helvetica"/>
          <w:b/>
          <w:bCs/>
          <w:color w:val="000000"/>
          <w:sz w:val="28"/>
          <w:szCs w:val="36"/>
        </w:rPr>
      </w:pPr>
      <w:r w:rsidRPr="001E6EE8">
        <w:rPr>
          <w:rFonts w:ascii="Helvetica" w:hAnsi="Helvetica" w:cs="Helvetica"/>
          <w:b/>
          <w:bCs/>
          <w:color w:val="000000"/>
          <w:sz w:val="28"/>
          <w:szCs w:val="36"/>
        </w:rPr>
        <w:t>Analysis of Variance</w:t>
      </w:r>
    </w:p>
    <w:tbl>
      <w:tblPr>
        <w:tblW w:w="0" w:type="auto"/>
        <w:jc w:val="center"/>
        <w:tblLayout w:type="fixed"/>
        <w:tblCellMar>
          <w:left w:w="40" w:type="dxa"/>
          <w:right w:w="40" w:type="dxa"/>
        </w:tblCellMar>
        <w:tblLook w:val="0000" w:firstRow="0" w:lastRow="0" w:firstColumn="0" w:lastColumn="0" w:noHBand="0" w:noVBand="0"/>
      </w:tblPr>
      <w:tblGrid>
        <w:gridCol w:w="1140"/>
        <w:gridCol w:w="1040"/>
        <w:gridCol w:w="1600"/>
        <w:gridCol w:w="1880"/>
        <w:gridCol w:w="1320"/>
      </w:tblGrid>
      <w:tr w:rsidR="001E6EE8" w:rsidRPr="001E6EE8" w14:paraId="3ACEF9EE" w14:textId="77777777" w:rsidTr="001E6EE8">
        <w:trPr>
          <w:tblHeader/>
          <w:jc w:val="center"/>
        </w:trPr>
        <w:tc>
          <w:tcPr>
            <w:tcW w:w="1140" w:type="dxa"/>
            <w:tcBorders>
              <w:top w:val="nil"/>
              <w:left w:val="nil"/>
              <w:bottom w:val="nil"/>
              <w:right w:val="nil"/>
            </w:tcBorders>
          </w:tcPr>
          <w:p w14:paraId="7E6F81C7" w14:textId="77777777" w:rsidR="001E6EE8" w:rsidRPr="001E6EE8" w:rsidRDefault="001E6EE8">
            <w:pPr>
              <w:widowControl w:val="0"/>
              <w:autoSpaceDE w:val="0"/>
              <w:autoSpaceDN w:val="0"/>
              <w:adjustRightInd w:val="0"/>
              <w:spacing w:line="240" w:lineRule="auto"/>
              <w:ind w:firstLine="0"/>
              <w:rPr>
                <w:rFonts w:ascii="Helvetica" w:hAnsi="Helvetica" w:cs="Helvetica"/>
                <w:b/>
                <w:bCs/>
                <w:color w:val="000000"/>
                <w:sz w:val="20"/>
                <w:szCs w:val="26"/>
              </w:rPr>
            </w:pPr>
            <w:r w:rsidRPr="001E6EE8">
              <w:rPr>
                <w:rFonts w:ascii="Helvetica" w:hAnsi="Helvetica" w:cs="Helvetica"/>
                <w:b/>
                <w:bCs/>
                <w:color w:val="000000"/>
                <w:sz w:val="20"/>
                <w:szCs w:val="26"/>
              </w:rPr>
              <w:t>Source</w:t>
            </w:r>
          </w:p>
        </w:tc>
        <w:tc>
          <w:tcPr>
            <w:tcW w:w="1040" w:type="dxa"/>
            <w:tcBorders>
              <w:top w:val="nil"/>
              <w:left w:val="nil"/>
              <w:bottom w:val="nil"/>
              <w:right w:val="nil"/>
            </w:tcBorders>
          </w:tcPr>
          <w:p w14:paraId="16D2A2C3"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1E6EE8">
              <w:rPr>
                <w:rFonts w:ascii="Helvetica" w:hAnsi="Helvetica" w:cs="Helvetica"/>
                <w:b/>
                <w:bCs/>
                <w:color w:val="000000"/>
                <w:sz w:val="20"/>
                <w:szCs w:val="26"/>
              </w:rPr>
              <w:t>DF</w:t>
            </w:r>
          </w:p>
        </w:tc>
        <w:tc>
          <w:tcPr>
            <w:tcW w:w="1600" w:type="dxa"/>
            <w:tcBorders>
              <w:top w:val="nil"/>
              <w:left w:val="nil"/>
              <w:bottom w:val="nil"/>
              <w:right w:val="nil"/>
            </w:tcBorders>
          </w:tcPr>
          <w:p w14:paraId="29BAC2DF"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1E6EE8">
              <w:rPr>
                <w:rFonts w:ascii="Helvetica" w:hAnsi="Helvetica" w:cs="Helvetica"/>
                <w:b/>
                <w:bCs/>
                <w:color w:val="000000"/>
                <w:sz w:val="20"/>
                <w:szCs w:val="26"/>
              </w:rPr>
              <w:t>Sum of Squares</w:t>
            </w:r>
          </w:p>
        </w:tc>
        <w:tc>
          <w:tcPr>
            <w:tcW w:w="1880" w:type="dxa"/>
            <w:tcBorders>
              <w:top w:val="nil"/>
              <w:left w:val="nil"/>
              <w:bottom w:val="nil"/>
              <w:right w:val="nil"/>
            </w:tcBorders>
          </w:tcPr>
          <w:p w14:paraId="7CD2A90B"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1E6EE8">
              <w:rPr>
                <w:rFonts w:ascii="Helvetica" w:hAnsi="Helvetica" w:cs="Helvetica"/>
                <w:b/>
                <w:bCs/>
                <w:color w:val="000000"/>
                <w:sz w:val="20"/>
                <w:szCs w:val="26"/>
              </w:rPr>
              <w:t>Mean Square</w:t>
            </w:r>
          </w:p>
        </w:tc>
        <w:tc>
          <w:tcPr>
            <w:tcW w:w="1320" w:type="dxa"/>
            <w:tcBorders>
              <w:top w:val="nil"/>
              <w:left w:val="nil"/>
              <w:bottom w:val="nil"/>
              <w:right w:val="nil"/>
            </w:tcBorders>
          </w:tcPr>
          <w:p w14:paraId="38AC0880"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b/>
                <w:bCs/>
                <w:color w:val="000000"/>
                <w:sz w:val="20"/>
                <w:szCs w:val="26"/>
              </w:rPr>
            </w:pPr>
            <w:r w:rsidRPr="001E6EE8">
              <w:rPr>
                <w:rFonts w:ascii="Helvetica" w:hAnsi="Helvetica" w:cs="Helvetica"/>
                <w:b/>
                <w:bCs/>
                <w:color w:val="000000"/>
                <w:sz w:val="20"/>
                <w:szCs w:val="26"/>
              </w:rPr>
              <w:t>F Ratio</w:t>
            </w:r>
          </w:p>
        </w:tc>
      </w:tr>
      <w:tr w:rsidR="001E6EE8" w:rsidRPr="001E6EE8" w14:paraId="48E52462" w14:textId="77777777" w:rsidTr="001E6EE8">
        <w:trPr>
          <w:jc w:val="center"/>
        </w:trPr>
        <w:tc>
          <w:tcPr>
            <w:tcW w:w="1140" w:type="dxa"/>
            <w:tcBorders>
              <w:top w:val="nil"/>
              <w:left w:val="nil"/>
              <w:bottom w:val="nil"/>
              <w:right w:val="nil"/>
            </w:tcBorders>
          </w:tcPr>
          <w:p w14:paraId="3156FABA" w14:textId="77777777" w:rsidR="001E6EE8" w:rsidRPr="001E6EE8" w:rsidRDefault="001E6EE8">
            <w:pPr>
              <w:widowControl w:val="0"/>
              <w:autoSpaceDE w:val="0"/>
              <w:autoSpaceDN w:val="0"/>
              <w:adjustRightInd w:val="0"/>
              <w:spacing w:line="240" w:lineRule="auto"/>
              <w:ind w:firstLine="0"/>
              <w:rPr>
                <w:rFonts w:ascii="Helvetica" w:hAnsi="Helvetica" w:cs="Helvetica"/>
                <w:color w:val="000000"/>
                <w:sz w:val="20"/>
                <w:szCs w:val="26"/>
              </w:rPr>
            </w:pPr>
            <w:r w:rsidRPr="001E6EE8">
              <w:rPr>
                <w:rFonts w:ascii="Helvetica" w:hAnsi="Helvetica" w:cs="Helvetica"/>
                <w:color w:val="000000"/>
                <w:sz w:val="20"/>
                <w:szCs w:val="26"/>
              </w:rPr>
              <w:t>Model</w:t>
            </w:r>
          </w:p>
        </w:tc>
        <w:tc>
          <w:tcPr>
            <w:tcW w:w="1040" w:type="dxa"/>
            <w:tcBorders>
              <w:top w:val="nil"/>
              <w:left w:val="nil"/>
              <w:bottom w:val="nil"/>
              <w:right w:val="nil"/>
            </w:tcBorders>
          </w:tcPr>
          <w:p w14:paraId="70DD6E2F"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1</w:t>
            </w:r>
          </w:p>
        </w:tc>
        <w:tc>
          <w:tcPr>
            <w:tcW w:w="1600" w:type="dxa"/>
            <w:tcBorders>
              <w:top w:val="nil"/>
              <w:left w:val="nil"/>
              <w:bottom w:val="nil"/>
              <w:right w:val="nil"/>
            </w:tcBorders>
          </w:tcPr>
          <w:p w14:paraId="79D8FF40"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0.06720455</w:t>
            </w:r>
          </w:p>
        </w:tc>
        <w:tc>
          <w:tcPr>
            <w:tcW w:w="1880" w:type="dxa"/>
            <w:tcBorders>
              <w:top w:val="nil"/>
              <w:left w:val="nil"/>
              <w:bottom w:val="nil"/>
              <w:right w:val="nil"/>
            </w:tcBorders>
          </w:tcPr>
          <w:p w14:paraId="14C535F6"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0.067205</w:t>
            </w:r>
          </w:p>
        </w:tc>
        <w:tc>
          <w:tcPr>
            <w:tcW w:w="1320" w:type="dxa"/>
            <w:tcBorders>
              <w:top w:val="nil"/>
              <w:left w:val="nil"/>
              <w:bottom w:val="nil"/>
              <w:right w:val="nil"/>
            </w:tcBorders>
          </w:tcPr>
          <w:p w14:paraId="6CB3CDA5"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41.7093</w:t>
            </w:r>
          </w:p>
        </w:tc>
      </w:tr>
      <w:tr w:rsidR="001E6EE8" w:rsidRPr="001E6EE8" w14:paraId="6BD0BE3E" w14:textId="77777777" w:rsidTr="001E6EE8">
        <w:trPr>
          <w:jc w:val="center"/>
        </w:trPr>
        <w:tc>
          <w:tcPr>
            <w:tcW w:w="1140" w:type="dxa"/>
            <w:tcBorders>
              <w:top w:val="nil"/>
              <w:left w:val="nil"/>
              <w:bottom w:val="nil"/>
              <w:right w:val="nil"/>
            </w:tcBorders>
          </w:tcPr>
          <w:p w14:paraId="19B19DBE" w14:textId="77777777" w:rsidR="001E6EE8" w:rsidRPr="001E6EE8" w:rsidRDefault="001E6EE8">
            <w:pPr>
              <w:widowControl w:val="0"/>
              <w:autoSpaceDE w:val="0"/>
              <w:autoSpaceDN w:val="0"/>
              <w:adjustRightInd w:val="0"/>
              <w:spacing w:line="240" w:lineRule="auto"/>
              <w:ind w:firstLine="0"/>
              <w:rPr>
                <w:rFonts w:ascii="Helvetica" w:hAnsi="Helvetica" w:cs="Helvetica"/>
                <w:color w:val="000000"/>
                <w:sz w:val="20"/>
                <w:szCs w:val="26"/>
              </w:rPr>
            </w:pPr>
            <w:r w:rsidRPr="001E6EE8">
              <w:rPr>
                <w:rFonts w:ascii="Helvetica" w:hAnsi="Helvetica" w:cs="Helvetica"/>
                <w:color w:val="000000"/>
                <w:sz w:val="20"/>
                <w:szCs w:val="26"/>
              </w:rPr>
              <w:t>Error</w:t>
            </w:r>
          </w:p>
        </w:tc>
        <w:tc>
          <w:tcPr>
            <w:tcW w:w="1040" w:type="dxa"/>
            <w:tcBorders>
              <w:top w:val="nil"/>
              <w:left w:val="nil"/>
              <w:bottom w:val="nil"/>
              <w:right w:val="nil"/>
            </w:tcBorders>
          </w:tcPr>
          <w:p w14:paraId="4DFD4934"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5</w:t>
            </w:r>
          </w:p>
        </w:tc>
        <w:tc>
          <w:tcPr>
            <w:tcW w:w="1600" w:type="dxa"/>
            <w:tcBorders>
              <w:top w:val="nil"/>
              <w:left w:val="nil"/>
              <w:bottom w:val="nil"/>
              <w:right w:val="nil"/>
            </w:tcBorders>
          </w:tcPr>
          <w:p w14:paraId="08EE3F2A"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0.00805631</w:t>
            </w:r>
          </w:p>
        </w:tc>
        <w:tc>
          <w:tcPr>
            <w:tcW w:w="1880" w:type="dxa"/>
            <w:tcBorders>
              <w:top w:val="nil"/>
              <w:left w:val="nil"/>
              <w:bottom w:val="nil"/>
              <w:right w:val="nil"/>
            </w:tcBorders>
          </w:tcPr>
          <w:p w14:paraId="36F9D79E"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0.001611</w:t>
            </w:r>
          </w:p>
        </w:tc>
        <w:tc>
          <w:tcPr>
            <w:tcW w:w="1320" w:type="dxa"/>
            <w:tcBorders>
              <w:top w:val="nil"/>
              <w:left w:val="nil"/>
              <w:bottom w:val="nil"/>
              <w:right w:val="nil"/>
            </w:tcBorders>
          </w:tcPr>
          <w:p w14:paraId="29D1AC6E"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b/>
                <w:bCs/>
                <w:color w:val="000000"/>
                <w:sz w:val="20"/>
                <w:szCs w:val="26"/>
              </w:rPr>
            </w:pPr>
            <w:proofErr w:type="spellStart"/>
            <w:r w:rsidRPr="001E6EE8">
              <w:rPr>
                <w:rFonts w:ascii="Helvetica" w:hAnsi="Helvetica" w:cs="Helvetica"/>
                <w:b/>
                <w:bCs/>
                <w:color w:val="000000"/>
                <w:sz w:val="20"/>
                <w:szCs w:val="26"/>
              </w:rPr>
              <w:t>Prob</w:t>
            </w:r>
            <w:proofErr w:type="spellEnd"/>
            <w:r w:rsidRPr="001E6EE8">
              <w:rPr>
                <w:rFonts w:ascii="Helvetica" w:hAnsi="Helvetica" w:cs="Helvetica"/>
                <w:b/>
                <w:bCs/>
                <w:color w:val="000000"/>
                <w:sz w:val="20"/>
                <w:szCs w:val="26"/>
              </w:rPr>
              <w:t xml:space="preserve"> &gt; F</w:t>
            </w:r>
          </w:p>
        </w:tc>
      </w:tr>
      <w:tr w:rsidR="001E6EE8" w:rsidRPr="001E6EE8" w14:paraId="43A80452" w14:textId="77777777" w:rsidTr="001E6EE8">
        <w:trPr>
          <w:jc w:val="center"/>
        </w:trPr>
        <w:tc>
          <w:tcPr>
            <w:tcW w:w="1140" w:type="dxa"/>
            <w:tcBorders>
              <w:top w:val="nil"/>
              <w:left w:val="nil"/>
              <w:bottom w:val="nil"/>
              <w:right w:val="nil"/>
            </w:tcBorders>
          </w:tcPr>
          <w:p w14:paraId="421F38E6" w14:textId="77777777" w:rsidR="001E6EE8" w:rsidRPr="001E6EE8" w:rsidRDefault="001E6EE8">
            <w:pPr>
              <w:widowControl w:val="0"/>
              <w:autoSpaceDE w:val="0"/>
              <w:autoSpaceDN w:val="0"/>
              <w:adjustRightInd w:val="0"/>
              <w:spacing w:line="240" w:lineRule="auto"/>
              <w:ind w:firstLine="0"/>
              <w:rPr>
                <w:rFonts w:ascii="Helvetica" w:hAnsi="Helvetica" w:cs="Helvetica"/>
                <w:color w:val="000000"/>
                <w:sz w:val="20"/>
                <w:szCs w:val="26"/>
              </w:rPr>
            </w:pPr>
            <w:r w:rsidRPr="001E6EE8">
              <w:rPr>
                <w:rFonts w:ascii="Helvetica" w:hAnsi="Helvetica" w:cs="Helvetica"/>
                <w:color w:val="000000"/>
                <w:sz w:val="20"/>
                <w:szCs w:val="26"/>
              </w:rPr>
              <w:t>C. Total</w:t>
            </w:r>
          </w:p>
        </w:tc>
        <w:tc>
          <w:tcPr>
            <w:tcW w:w="1040" w:type="dxa"/>
            <w:tcBorders>
              <w:top w:val="nil"/>
              <w:left w:val="nil"/>
              <w:bottom w:val="nil"/>
              <w:right w:val="nil"/>
            </w:tcBorders>
          </w:tcPr>
          <w:p w14:paraId="42D6AA71"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6</w:t>
            </w:r>
          </w:p>
        </w:tc>
        <w:tc>
          <w:tcPr>
            <w:tcW w:w="1600" w:type="dxa"/>
            <w:tcBorders>
              <w:top w:val="nil"/>
              <w:left w:val="nil"/>
              <w:bottom w:val="nil"/>
              <w:right w:val="nil"/>
            </w:tcBorders>
          </w:tcPr>
          <w:p w14:paraId="4055978E"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0.07526085</w:t>
            </w:r>
          </w:p>
        </w:tc>
        <w:tc>
          <w:tcPr>
            <w:tcW w:w="1880" w:type="dxa"/>
            <w:tcBorders>
              <w:top w:val="nil"/>
              <w:left w:val="nil"/>
              <w:bottom w:val="nil"/>
              <w:right w:val="nil"/>
            </w:tcBorders>
          </w:tcPr>
          <w:p w14:paraId="2EA3E8A5"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p>
        </w:tc>
        <w:tc>
          <w:tcPr>
            <w:tcW w:w="1320" w:type="dxa"/>
            <w:tcBorders>
              <w:top w:val="nil"/>
              <w:left w:val="nil"/>
              <w:bottom w:val="nil"/>
              <w:right w:val="nil"/>
            </w:tcBorders>
          </w:tcPr>
          <w:p w14:paraId="6120D569" w14:textId="77777777" w:rsidR="001E6EE8" w:rsidRPr="001E6EE8" w:rsidRDefault="001E6EE8">
            <w:pPr>
              <w:widowControl w:val="0"/>
              <w:autoSpaceDE w:val="0"/>
              <w:autoSpaceDN w:val="0"/>
              <w:adjustRightInd w:val="0"/>
              <w:spacing w:line="240" w:lineRule="auto"/>
              <w:ind w:firstLine="0"/>
              <w:jc w:val="right"/>
              <w:rPr>
                <w:rFonts w:ascii="Helvetica" w:hAnsi="Helvetica" w:cs="Helvetica"/>
                <w:color w:val="000000"/>
                <w:sz w:val="20"/>
                <w:szCs w:val="26"/>
              </w:rPr>
            </w:pPr>
            <w:r w:rsidRPr="001E6EE8">
              <w:rPr>
                <w:rFonts w:ascii="Helvetica" w:hAnsi="Helvetica" w:cs="Helvetica"/>
                <w:color w:val="000000"/>
                <w:sz w:val="20"/>
                <w:szCs w:val="26"/>
              </w:rPr>
              <w:t>0.0013*</w:t>
            </w:r>
          </w:p>
        </w:tc>
      </w:tr>
    </w:tbl>
    <w:p w14:paraId="596A6C5B" w14:textId="77777777" w:rsidR="001E6EE8" w:rsidRPr="00237158" w:rsidRDefault="001E6EE8" w:rsidP="00620EC7"/>
    <w:sectPr w:rsidR="001E6EE8" w:rsidRPr="00237158" w:rsidSect="002E4B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158"/>
    <w:rsid w:val="000C2FEF"/>
    <w:rsid w:val="001648BD"/>
    <w:rsid w:val="00165F59"/>
    <w:rsid w:val="00167FFA"/>
    <w:rsid w:val="001732F7"/>
    <w:rsid w:val="00187A69"/>
    <w:rsid w:val="001D3774"/>
    <w:rsid w:val="001E6EE8"/>
    <w:rsid w:val="00237158"/>
    <w:rsid w:val="00291A94"/>
    <w:rsid w:val="002D0A2A"/>
    <w:rsid w:val="002E4B5B"/>
    <w:rsid w:val="00317AC7"/>
    <w:rsid w:val="00364F61"/>
    <w:rsid w:val="00382E50"/>
    <w:rsid w:val="003A5FA8"/>
    <w:rsid w:val="0041411C"/>
    <w:rsid w:val="00434162"/>
    <w:rsid w:val="00446476"/>
    <w:rsid w:val="00462419"/>
    <w:rsid w:val="00471AD3"/>
    <w:rsid w:val="0047231C"/>
    <w:rsid w:val="00491B28"/>
    <w:rsid w:val="004B6898"/>
    <w:rsid w:val="004F2E01"/>
    <w:rsid w:val="0054128D"/>
    <w:rsid w:val="005677E1"/>
    <w:rsid w:val="005A6491"/>
    <w:rsid w:val="005D231F"/>
    <w:rsid w:val="005F3A74"/>
    <w:rsid w:val="005F43DB"/>
    <w:rsid w:val="00620EC7"/>
    <w:rsid w:val="00657E2E"/>
    <w:rsid w:val="0071511C"/>
    <w:rsid w:val="007A6DAA"/>
    <w:rsid w:val="00861B29"/>
    <w:rsid w:val="00891B93"/>
    <w:rsid w:val="008B3F0F"/>
    <w:rsid w:val="008C080F"/>
    <w:rsid w:val="008C3F9D"/>
    <w:rsid w:val="008E1E81"/>
    <w:rsid w:val="0098280A"/>
    <w:rsid w:val="00A86499"/>
    <w:rsid w:val="00B04BAA"/>
    <w:rsid w:val="00B1276B"/>
    <w:rsid w:val="00B566DC"/>
    <w:rsid w:val="00B71EF1"/>
    <w:rsid w:val="00BA6443"/>
    <w:rsid w:val="00BD62B9"/>
    <w:rsid w:val="00C75745"/>
    <w:rsid w:val="00CE40ED"/>
    <w:rsid w:val="00D15461"/>
    <w:rsid w:val="00D73713"/>
    <w:rsid w:val="00DA71D5"/>
    <w:rsid w:val="00E337D8"/>
    <w:rsid w:val="00E54FA4"/>
    <w:rsid w:val="00E8209D"/>
    <w:rsid w:val="00EA5559"/>
    <w:rsid w:val="00EB3ECE"/>
    <w:rsid w:val="00EE4EAF"/>
    <w:rsid w:val="00EE7B01"/>
    <w:rsid w:val="00F03A7E"/>
    <w:rsid w:val="00F2525B"/>
    <w:rsid w:val="00F433EC"/>
    <w:rsid w:val="00F53363"/>
    <w:rsid w:val="00FC1ABD"/>
    <w:rsid w:val="00FC7912"/>
    <w:rsid w:val="00FE3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49E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158"/>
    <w:pPr>
      <w:spacing w:line="360" w:lineRule="auto"/>
      <w:ind w:firstLine="720"/>
    </w:pPr>
    <w:rPr>
      <w:rFonts w:ascii="Times New Roman" w:hAnsi="Times New Roman"/>
    </w:rPr>
  </w:style>
  <w:style w:type="paragraph" w:styleId="Heading1">
    <w:name w:val="heading 1"/>
    <w:basedOn w:val="Normal"/>
    <w:next w:val="Normal"/>
    <w:link w:val="Heading1Char"/>
    <w:uiPriority w:val="9"/>
    <w:qFormat/>
    <w:rsid w:val="00237158"/>
    <w:pPr>
      <w:keepNext/>
      <w:keepLines/>
      <w:spacing w:before="480"/>
      <w:ind w:firstLine="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58"/>
    <w:rPr>
      <w:rFonts w:ascii="Times New Roman" w:eastAsiaTheme="majorEastAsia" w:hAnsi="Times New Roman"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54FA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F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158"/>
    <w:pPr>
      <w:spacing w:line="360" w:lineRule="auto"/>
      <w:ind w:firstLine="720"/>
    </w:pPr>
    <w:rPr>
      <w:rFonts w:ascii="Times New Roman" w:hAnsi="Times New Roman"/>
    </w:rPr>
  </w:style>
  <w:style w:type="paragraph" w:styleId="Heading1">
    <w:name w:val="heading 1"/>
    <w:basedOn w:val="Normal"/>
    <w:next w:val="Normal"/>
    <w:link w:val="Heading1Char"/>
    <w:uiPriority w:val="9"/>
    <w:qFormat/>
    <w:rsid w:val="00237158"/>
    <w:pPr>
      <w:keepNext/>
      <w:keepLines/>
      <w:spacing w:before="480"/>
      <w:ind w:firstLine="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58"/>
    <w:rPr>
      <w:rFonts w:ascii="Times New Roman" w:eastAsiaTheme="majorEastAsia" w:hAnsi="Times New Roman"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54FA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F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1274">
      <w:bodyDiv w:val="1"/>
      <w:marLeft w:val="0"/>
      <w:marRight w:val="0"/>
      <w:marTop w:val="0"/>
      <w:marBottom w:val="0"/>
      <w:divBdr>
        <w:top w:val="none" w:sz="0" w:space="0" w:color="auto"/>
        <w:left w:val="none" w:sz="0" w:space="0" w:color="auto"/>
        <w:bottom w:val="none" w:sz="0" w:space="0" w:color="auto"/>
        <w:right w:val="none" w:sz="0" w:space="0" w:color="auto"/>
      </w:divBdr>
    </w:div>
    <w:div w:id="846820966">
      <w:bodyDiv w:val="1"/>
      <w:marLeft w:val="0"/>
      <w:marRight w:val="0"/>
      <w:marTop w:val="0"/>
      <w:marBottom w:val="0"/>
      <w:divBdr>
        <w:top w:val="none" w:sz="0" w:space="0" w:color="auto"/>
        <w:left w:val="none" w:sz="0" w:space="0" w:color="auto"/>
        <w:bottom w:val="none" w:sz="0" w:space="0" w:color="auto"/>
        <w:right w:val="none" w:sz="0" w:space="0" w:color="auto"/>
      </w:divBdr>
    </w:div>
    <w:div w:id="982079423">
      <w:bodyDiv w:val="1"/>
      <w:marLeft w:val="0"/>
      <w:marRight w:val="0"/>
      <w:marTop w:val="0"/>
      <w:marBottom w:val="0"/>
      <w:divBdr>
        <w:top w:val="none" w:sz="0" w:space="0" w:color="auto"/>
        <w:left w:val="none" w:sz="0" w:space="0" w:color="auto"/>
        <w:bottom w:val="none" w:sz="0" w:space="0" w:color="auto"/>
        <w:right w:val="none" w:sz="0" w:space="0" w:color="auto"/>
      </w:divBdr>
    </w:div>
    <w:div w:id="1084566106">
      <w:bodyDiv w:val="1"/>
      <w:marLeft w:val="0"/>
      <w:marRight w:val="0"/>
      <w:marTop w:val="0"/>
      <w:marBottom w:val="0"/>
      <w:divBdr>
        <w:top w:val="none" w:sz="0" w:space="0" w:color="auto"/>
        <w:left w:val="none" w:sz="0" w:space="0" w:color="auto"/>
        <w:bottom w:val="none" w:sz="0" w:space="0" w:color="auto"/>
        <w:right w:val="none" w:sz="0" w:space="0" w:color="auto"/>
      </w:divBdr>
    </w:div>
    <w:div w:id="1835759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image" Target="media/image1.png"/><Relationship Id="rId9" Type="http://schemas.openxmlformats.org/officeDocument/2006/relationships/chart" Target="charts/chart4.xml"/><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mazzas:Dropbox:School:SE311-114G:Materiel_upgrades_STARLite_EM_Gun_Bradley-105_Infrared_04261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u="none" strike="noStrike" baseline="0">
                <a:effectLst/>
              </a:rPr>
              <a:t>Troop Loss: </a:t>
            </a:r>
            <a:r>
              <a:rPr lang="en-US"/>
              <a:t>BMT</a:t>
            </a:r>
          </a:p>
        </c:rich>
      </c:tx>
      <c:layout/>
      <c:overlay val="0"/>
    </c:title>
    <c:autoTitleDeleted val="0"/>
    <c:plotArea>
      <c:layout/>
      <c:barChart>
        <c:barDir val="col"/>
        <c:grouping val="clustered"/>
        <c:varyColors val="0"/>
        <c:ser>
          <c:idx val="0"/>
          <c:order val="0"/>
          <c:tx>
            <c:strRef>
              <c:f>'Platform Rollup'!$C$2</c:f>
              <c:strCache>
                <c:ptCount val="1"/>
                <c:pt idx="0">
                  <c:v>MBT</c:v>
                </c:pt>
              </c:strCache>
            </c:strRef>
          </c:tx>
          <c:invertIfNegative val="0"/>
          <c:cat>
            <c:strRef>
              <c:f>'Platform Rollup'!$A$3:$A$9</c:f>
              <c:strCache>
                <c:ptCount val="7"/>
                <c:pt idx="0">
                  <c:v>Baseline</c:v>
                </c:pt>
                <c:pt idx="1">
                  <c:v>STARLite  base</c:v>
                </c:pt>
                <c:pt idx="2">
                  <c:v>STARLite&gt;Weight</c:v>
                </c:pt>
                <c:pt idx="3">
                  <c:v>EM Gun</c:v>
                </c:pt>
                <c:pt idx="4">
                  <c:v>Bradley 105</c:v>
                </c:pt>
                <c:pt idx="5">
                  <c:v>Infrared</c:v>
                </c:pt>
                <c:pt idx="6">
                  <c:v>Composite Armor</c:v>
                </c:pt>
              </c:strCache>
            </c:strRef>
          </c:cat>
          <c:val>
            <c:numRef>
              <c:f>'Platform Rollup'!$C$3:$C$9</c:f>
              <c:numCache>
                <c:formatCode>General</c:formatCode>
                <c:ptCount val="7"/>
                <c:pt idx="0">
                  <c:v>7.085714285714285</c:v>
                </c:pt>
                <c:pt idx="1">
                  <c:v>3.771428571428571</c:v>
                </c:pt>
                <c:pt idx="2">
                  <c:v>5.714285714285713</c:v>
                </c:pt>
                <c:pt idx="3">
                  <c:v>1.485714285714286</c:v>
                </c:pt>
                <c:pt idx="4">
                  <c:v>5.6</c:v>
                </c:pt>
                <c:pt idx="5">
                  <c:v>6.171428571428572</c:v>
                </c:pt>
                <c:pt idx="6">
                  <c:v>5.485714285714285</c:v>
                </c:pt>
              </c:numCache>
            </c:numRef>
          </c:val>
        </c:ser>
        <c:dLbls>
          <c:showLegendKey val="0"/>
          <c:showVal val="0"/>
          <c:showCatName val="0"/>
          <c:showSerName val="0"/>
          <c:showPercent val="0"/>
          <c:showBubbleSize val="0"/>
        </c:dLbls>
        <c:gapWidth val="150"/>
        <c:axId val="2118897928"/>
        <c:axId val="2118900936"/>
      </c:barChart>
      <c:catAx>
        <c:axId val="2118897928"/>
        <c:scaling>
          <c:orientation val="minMax"/>
        </c:scaling>
        <c:delete val="0"/>
        <c:axPos val="b"/>
        <c:majorTickMark val="out"/>
        <c:minorTickMark val="none"/>
        <c:tickLblPos val="nextTo"/>
        <c:crossAx val="2118900936"/>
        <c:crosses val="autoZero"/>
        <c:auto val="1"/>
        <c:lblAlgn val="ctr"/>
        <c:lblOffset val="100"/>
        <c:noMultiLvlLbl val="0"/>
      </c:catAx>
      <c:valAx>
        <c:axId val="2118900936"/>
        <c:scaling>
          <c:orientation val="minMax"/>
        </c:scaling>
        <c:delete val="0"/>
        <c:axPos val="l"/>
        <c:majorGridlines/>
        <c:numFmt formatCode="General" sourceLinked="1"/>
        <c:majorTickMark val="out"/>
        <c:minorTickMark val="none"/>
        <c:tickLblPos val="nextTo"/>
        <c:crossAx val="21188979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Troop Loss: IFV</a:t>
            </a:r>
          </a:p>
        </c:rich>
      </c:tx>
      <c:layout/>
      <c:overlay val="0"/>
    </c:title>
    <c:autoTitleDeleted val="0"/>
    <c:plotArea>
      <c:layout>
        <c:manualLayout>
          <c:layoutTarget val="inner"/>
          <c:xMode val="edge"/>
          <c:yMode val="edge"/>
          <c:x val="0.203733814523185"/>
          <c:y val="0.176923076923077"/>
          <c:w val="0.793531496062992"/>
          <c:h val="0.591240570453169"/>
        </c:manualLayout>
      </c:layout>
      <c:barChart>
        <c:barDir val="col"/>
        <c:grouping val="clustered"/>
        <c:varyColors val="0"/>
        <c:ser>
          <c:idx val="0"/>
          <c:order val="0"/>
          <c:tx>
            <c:strRef>
              <c:f>'Platform Rollup'!$B$2</c:f>
              <c:strCache>
                <c:ptCount val="1"/>
                <c:pt idx="0">
                  <c:v>IFV</c:v>
                </c:pt>
              </c:strCache>
            </c:strRef>
          </c:tx>
          <c:invertIfNegative val="0"/>
          <c:cat>
            <c:strRef>
              <c:f>'Platform Rollup'!$A$3:$A$9</c:f>
              <c:strCache>
                <c:ptCount val="7"/>
                <c:pt idx="0">
                  <c:v>Baseline</c:v>
                </c:pt>
                <c:pt idx="1">
                  <c:v>STARLite  base</c:v>
                </c:pt>
                <c:pt idx="2">
                  <c:v>STARLite&gt;Weight</c:v>
                </c:pt>
                <c:pt idx="3">
                  <c:v>EM Gun</c:v>
                </c:pt>
                <c:pt idx="4">
                  <c:v>Bradley 105</c:v>
                </c:pt>
                <c:pt idx="5">
                  <c:v>Infrared</c:v>
                </c:pt>
                <c:pt idx="6">
                  <c:v>Composite Armor</c:v>
                </c:pt>
              </c:strCache>
            </c:strRef>
          </c:cat>
          <c:val>
            <c:numRef>
              <c:f>'Platform Rollup'!$B$3:$B$9</c:f>
              <c:numCache>
                <c:formatCode>General</c:formatCode>
                <c:ptCount val="7"/>
                <c:pt idx="0">
                  <c:v>6.857142857142856</c:v>
                </c:pt>
                <c:pt idx="1">
                  <c:v>4.714285714285713</c:v>
                </c:pt>
                <c:pt idx="2">
                  <c:v>4.714285714285713</c:v>
                </c:pt>
                <c:pt idx="3">
                  <c:v>5.914285714285714</c:v>
                </c:pt>
                <c:pt idx="4">
                  <c:v>4.885714285714286</c:v>
                </c:pt>
                <c:pt idx="5">
                  <c:v>4.628571428571427</c:v>
                </c:pt>
                <c:pt idx="6">
                  <c:v>0.0857142857142857</c:v>
                </c:pt>
              </c:numCache>
            </c:numRef>
          </c:val>
        </c:ser>
        <c:dLbls>
          <c:showLegendKey val="0"/>
          <c:showVal val="0"/>
          <c:showCatName val="0"/>
          <c:showSerName val="0"/>
          <c:showPercent val="0"/>
          <c:showBubbleSize val="0"/>
        </c:dLbls>
        <c:gapWidth val="150"/>
        <c:axId val="2118966776"/>
        <c:axId val="2118969784"/>
      </c:barChart>
      <c:catAx>
        <c:axId val="2118966776"/>
        <c:scaling>
          <c:orientation val="minMax"/>
        </c:scaling>
        <c:delete val="0"/>
        <c:axPos val="b"/>
        <c:majorTickMark val="out"/>
        <c:minorTickMark val="none"/>
        <c:tickLblPos val="nextTo"/>
        <c:crossAx val="2118969784"/>
        <c:crosses val="autoZero"/>
        <c:auto val="1"/>
        <c:lblAlgn val="ctr"/>
        <c:lblOffset val="100"/>
        <c:noMultiLvlLbl val="0"/>
      </c:catAx>
      <c:valAx>
        <c:axId val="2118969784"/>
        <c:scaling>
          <c:orientation val="minMax"/>
        </c:scaling>
        <c:delete val="0"/>
        <c:axPos val="l"/>
        <c:majorGridlines/>
        <c:numFmt formatCode="General" sourceLinked="1"/>
        <c:majorTickMark val="out"/>
        <c:minorTickMark val="none"/>
        <c:tickLblPos val="nextTo"/>
        <c:crossAx val="21189667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Infantry Loss</a:t>
            </a:r>
          </a:p>
        </c:rich>
      </c:tx>
      <c:layout/>
      <c:overlay val="0"/>
    </c:title>
    <c:autoTitleDeleted val="0"/>
    <c:plotArea>
      <c:layout/>
      <c:barChart>
        <c:barDir val="col"/>
        <c:grouping val="clustered"/>
        <c:varyColors val="0"/>
        <c:ser>
          <c:idx val="0"/>
          <c:order val="0"/>
          <c:tx>
            <c:strRef>
              <c:f>'Platform Rollup'!$D$2</c:f>
              <c:strCache>
                <c:ptCount val="1"/>
                <c:pt idx="0">
                  <c:v>Infantry</c:v>
                </c:pt>
              </c:strCache>
            </c:strRef>
          </c:tx>
          <c:invertIfNegative val="0"/>
          <c:cat>
            <c:strRef>
              <c:f>'Platform Rollup'!$A$3:$A$9</c:f>
              <c:strCache>
                <c:ptCount val="7"/>
                <c:pt idx="0">
                  <c:v>Baseline</c:v>
                </c:pt>
                <c:pt idx="1">
                  <c:v>STARLite  base</c:v>
                </c:pt>
                <c:pt idx="2">
                  <c:v>STARLite&gt;Weight</c:v>
                </c:pt>
                <c:pt idx="3">
                  <c:v>EM Gun</c:v>
                </c:pt>
                <c:pt idx="4">
                  <c:v>Bradley 105</c:v>
                </c:pt>
                <c:pt idx="5">
                  <c:v>Infrared</c:v>
                </c:pt>
                <c:pt idx="6">
                  <c:v>Composite Armor</c:v>
                </c:pt>
              </c:strCache>
            </c:strRef>
          </c:cat>
          <c:val>
            <c:numRef>
              <c:f>'Platform Rollup'!$D$3:$D$9</c:f>
              <c:numCache>
                <c:formatCode>General</c:formatCode>
                <c:ptCount val="7"/>
                <c:pt idx="0">
                  <c:v>14.37142857142857</c:v>
                </c:pt>
                <c:pt idx="1">
                  <c:v>12.74285714285714</c:v>
                </c:pt>
                <c:pt idx="2">
                  <c:v>12.74285714285714</c:v>
                </c:pt>
                <c:pt idx="3">
                  <c:v>16.88571428571428</c:v>
                </c:pt>
                <c:pt idx="4">
                  <c:v>7.942857142857143</c:v>
                </c:pt>
                <c:pt idx="5">
                  <c:v>12.91428571428571</c:v>
                </c:pt>
                <c:pt idx="6">
                  <c:v>1.142857142857143</c:v>
                </c:pt>
              </c:numCache>
            </c:numRef>
          </c:val>
        </c:ser>
        <c:dLbls>
          <c:showLegendKey val="0"/>
          <c:showVal val="0"/>
          <c:showCatName val="0"/>
          <c:showSerName val="0"/>
          <c:showPercent val="0"/>
          <c:showBubbleSize val="0"/>
        </c:dLbls>
        <c:gapWidth val="150"/>
        <c:axId val="2118994600"/>
        <c:axId val="2118997608"/>
      </c:barChart>
      <c:catAx>
        <c:axId val="2118994600"/>
        <c:scaling>
          <c:orientation val="minMax"/>
        </c:scaling>
        <c:delete val="0"/>
        <c:axPos val="b"/>
        <c:majorTickMark val="out"/>
        <c:minorTickMark val="none"/>
        <c:tickLblPos val="nextTo"/>
        <c:crossAx val="2118997608"/>
        <c:crosses val="autoZero"/>
        <c:auto val="1"/>
        <c:lblAlgn val="ctr"/>
        <c:lblOffset val="100"/>
        <c:noMultiLvlLbl val="0"/>
      </c:catAx>
      <c:valAx>
        <c:axId val="2118997608"/>
        <c:scaling>
          <c:orientation val="minMax"/>
        </c:scaling>
        <c:delete val="0"/>
        <c:axPos val="l"/>
        <c:majorGridlines/>
        <c:numFmt formatCode="General" sourceLinked="1"/>
        <c:majorTickMark val="out"/>
        <c:minorTickMark val="none"/>
        <c:tickLblPos val="nextTo"/>
        <c:crossAx val="21189946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Infantry Loss to</a:t>
            </a:r>
            <a:r>
              <a:rPr lang="en-US" baseline="0"/>
              <a:t> Vehicle Kill</a:t>
            </a:r>
            <a:endParaRPr lang="en-US"/>
          </a:p>
        </c:rich>
      </c:tx>
      <c:layout/>
      <c:overlay val="0"/>
    </c:title>
    <c:autoTitleDeleted val="0"/>
    <c:plotArea>
      <c:layout/>
      <c:barChart>
        <c:barDir val="col"/>
        <c:grouping val="clustered"/>
        <c:varyColors val="0"/>
        <c:ser>
          <c:idx val="0"/>
          <c:order val="0"/>
          <c:tx>
            <c:strRef>
              <c:f>'Platform Rollup'!$B$22</c:f>
              <c:strCache>
                <c:ptCount val="1"/>
                <c:pt idx="0">
                  <c:v>Inf. Loss</c:v>
                </c:pt>
              </c:strCache>
            </c:strRef>
          </c:tx>
          <c:invertIfNegative val="0"/>
          <c:trendline>
            <c:trendlineType val="linear"/>
            <c:dispRSqr val="0"/>
            <c:dispEq val="0"/>
          </c:trendline>
          <c:cat>
            <c:strRef>
              <c:f>'Platform Rollup'!$A$23:$A$29</c:f>
              <c:strCache>
                <c:ptCount val="7"/>
                <c:pt idx="0">
                  <c:v>Baseline</c:v>
                </c:pt>
                <c:pt idx="1">
                  <c:v>STARLite&gt;Weight</c:v>
                </c:pt>
                <c:pt idx="2">
                  <c:v>EM Gun</c:v>
                </c:pt>
                <c:pt idx="3">
                  <c:v>Infrared</c:v>
                </c:pt>
                <c:pt idx="4">
                  <c:v>STARLite  base</c:v>
                </c:pt>
                <c:pt idx="5">
                  <c:v>Bradley 105</c:v>
                </c:pt>
                <c:pt idx="6">
                  <c:v>Composite Armor</c:v>
                </c:pt>
              </c:strCache>
            </c:strRef>
          </c:cat>
          <c:val>
            <c:numRef>
              <c:f>'Platform Rollup'!$B$23:$B$29</c:f>
              <c:numCache>
                <c:formatCode>General</c:formatCode>
                <c:ptCount val="7"/>
                <c:pt idx="0">
                  <c:v>30.54285714285714</c:v>
                </c:pt>
                <c:pt idx="1">
                  <c:v>26.94285714285714</c:v>
                </c:pt>
                <c:pt idx="2">
                  <c:v>26.57142857142857</c:v>
                </c:pt>
                <c:pt idx="3">
                  <c:v>26.0</c:v>
                </c:pt>
                <c:pt idx="4">
                  <c:v>24.82857142857143</c:v>
                </c:pt>
                <c:pt idx="5">
                  <c:v>20.48571428571428</c:v>
                </c:pt>
                <c:pt idx="6">
                  <c:v>8.657142857142856</c:v>
                </c:pt>
              </c:numCache>
            </c:numRef>
          </c:val>
        </c:ser>
        <c:ser>
          <c:idx val="1"/>
          <c:order val="1"/>
          <c:tx>
            <c:strRef>
              <c:f>'Platform Rollup'!$C$22</c:f>
              <c:strCache>
                <c:ptCount val="1"/>
                <c:pt idx="0">
                  <c:v>Veh Kill</c:v>
                </c:pt>
              </c:strCache>
            </c:strRef>
          </c:tx>
          <c:invertIfNegative val="0"/>
          <c:trendline>
            <c:trendlineType val="linear"/>
            <c:dispRSqr val="0"/>
            <c:dispEq val="0"/>
          </c:trendline>
          <c:cat>
            <c:strRef>
              <c:f>'Platform Rollup'!$A$23:$A$29</c:f>
              <c:strCache>
                <c:ptCount val="7"/>
                <c:pt idx="0">
                  <c:v>Baseline</c:v>
                </c:pt>
                <c:pt idx="1">
                  <c:v>STARLite&gt;Weight</c:v>
                </c:pt>
                <c:pt idx="2">
                  <c:v>EM Gun</c:v>
                </c:pt>
                <c:pt idx="3">
                  <c:v>Infrared</c:v>
                </c:pt>
                <c:pt idx="4">
                  <c:v>STARLite  base</c:v>
                </c:pt>
                <c:pt idx="5">
                  <c:v>Bradley 105</c:v>
                </c:pt>
                <c:pt idx="6">
                  <c:v>Composite Armor</c:v>
                </c:pt>
              </c:strCache>
            </c:strRef>
          </c:cat>
          <c:val>
            <c:numRef>
              <c:f>'Platform Rollup'!$C$23:$C$29</c:f>
              <c:numCache>
                <c:formatCode>General</c:formatCode>
                <c:ptCount val="7"/>
                <c:pt idx="0">
                  <c:v>5.371428571428572</c:v>
                </c:pt>
                <c:pt idx="1">
                  <c:v>4.971428571428571</c:v>
                </c:pt>
                <c:pt idx="2">
                  <c:v>3.742857142857143</c:v>
                </c:pt>
                <c:pt idx="3">
                  <c:v>4.371428571428571</c:v>
                </c:pt>
                <c:pt idx="4">
                  <c:v>4.485714285714285</c:v>
                </c:pt>
                <c:pt idx="5">
                  <c:v>4.285714285714285</c:v>
                </c:pt>
                <c:pt idx="6">
                  <c:v>2.942857142857143</c:v>
                </c:pt>
              </c:numCache>
            </c:numRef>
          </c:val>
        </c:ser>
        <c:dLbls>
          <c:showLegendKey val="0"/>
          <c:showVal val="0"/>
          <c:showCatName val="0"/>
          <c:showSerName val="0"/>
          <c:showPercent val="0"/>
          <c:showBubbleSize val="0"/>
        </c:dLbls>
        <c:gapWidth val="150"/>
        <c:axId val="2119046184"/>
        <c:axId val="2119049128"/>
      </c:barChart>
      <c:catAx>
        <c:axId val="2119046184"/>
        <c:scaling>
          <c:orientation val="minMax"/>
        </c:scaling>
        <c:delete val="0"/>
        <c:axPos val="b"/>
        <c:majorTickMark val="out"/>
        <c:minorTickMark val="none"/>
        <c:tickLblPos val="nextTo"/>
        <c:crossAx val="2119049128"/>
        <c:crosses val="autoZero"/>
        <c:auto val="1"/>
        <c:lblAlgn val="ctr"/>
        <c:lblOffset val="100"/>
        <c:noMultiLvlLbl val="0"/>
      </c:catAx>
      <c:valAx>
        <c:axId val="2119049128"/>
        <c:scaling>
          <c:orientation val="minMax"/>
        </c:scaling>
        <c:delete val="0"/>
        <c:axPos val="l"/>
        <c:majorGridlines/>
        <c:numFmt formatCode="General" sourceLinked="1"/>
        <c:majorTickMark val="out"/>
        <c:minorTickMark val="none"/>
        <c:tickLblPos val="nextTo"/>
        <c:crossAx val="2119046184"/>
        <c:crosses val="autoZero"/>
        <c:crossBetween val="between"/>
      </c:valAx>
    </c:plotArea>
    <c:legend>
      <c:legendPos val="r"/>
      <c:legendEntry>
        <c:idx val="2"/>
        <c:delete val="1"/>
      </c:legendEntry>
      <c:legendEntry>
        <c:idx val="3"/>
        <c:delete val="1"/>
      </c:legendEntry>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8</Pages>
  <Words>1051</Words>
  <Characters>5996</Characters>
  <Application>Microsoft Macintosh Word</Application>
  <DocSecurity>0</DocSecurity>
  <Lines>49</Lines>
  <Paragraphs>14</Paragraphs>
  <ScaleCrop>false</ScaleCrop>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Mazza</dc:creator>
  <cp:keywords/>
  <dc:description/>
  <cp:lastModifiedBy>Steve Mazza</cp:lastModifiedBy>
  <cp:revision>59</cp:revision>
  <dcterms:created xsi:type="dcterms:W3CDTF">2013-04-28T14:47:00Z</dcterms:created>
  <dcterms:modified xsi:type="dcterms:W3CDTF">2013-04-28T23:19:00Z</dcterms:modified>
</cp:coreProperties>
</file>