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ABD" w:rsidRDefault="00237158" w:rsidP="00237158">
      <w:pPr>
        <w:pStyle w:val="Heading1"/>
      </w:pPr>
      <w:r>
        <w:t>Analysis of Alternative Configurations</w:t>
      </w:r>
    </w:p>
    <w:p w:rsidR="00237158" w:rsidRDefault="00237158" w:rsidP="003A5FA8">
      <w:pPr>
        <w:ind w:firstLine="0"/>
      </w:pPr>
      <w:r>
        <w:t>The analysis began</w:t>
      </w:r>
      <w:r w:rsidR="0041411C">
        <w:t xml:space="preserve"> by creating summary data from the individual alternative configurations run in MANA.</w:t>
      </w:r>
      <w:r w:rsidR="00167FFA">
        <w:t xml:space="preserve">  This data was organized into two main summary tables, one </w:t>
      </w:r>
      <w:r w:rsidR="00F433EC">
        <w:t>capturing blue force</w:t>
      </w:r>
      <w:r w:rsidR="00167FFA">
        <w:t xml:space="preserve"> troop loss and one for </w:t>
      </w:r>
      <w:r w:rsidR="00F433EC">
        <w:t xml:space="preserve">blue force </w:t>
      </w:r>
      <w:r w:rsidR="00167FFA">
        <w:t>vehicle loss.</w:t>
      </w:r>
      <w:r w:rsidR="00EA5559">
        <w:t xml:space="preserve">  The reason for the separation was to ensure that we could analyze the effects on loss ratio while preserving the proper attribution to the platform on which configurations were made.</w:t>
      </w:r>
      <w:r w:rsidR="004F3E54">
        <w:t xml:space="preserve">  What the tables show are the configurations along the left-hand side in the first column.  These are the alternative configurations that were explored.  Along the top row are the names of the platforms and in the first case also Infantry.  The data show the aggregate losses by platform by configuration.</w:t>
      </w:r>
      <w:r w:rsidR="003A5FA8">
        <w:t xml:space="preserve">  Highlighted cells indicate the platforms affected by each alternative configuration</w:t>
      </w:r>
      <w:r w:rsidR="008C080F">
        <w:t xml:space="preserve"> (e.g., the EM Gun was implemented on the MBT)</w:t>
      </w:r>
      <w:r w:rsidR="003A5FA8">
        <w:t>.</w:t>
      </w:r>
    </w:p>
    <w:tbl>
      <w:tblPr>
        <w:tblW w:w="9184" w:type="dxa"/>
        <w:tblInd w:w="108" w:type="dxa"/>
        <w:tblLook w:val="04A0"/>
      </w:tblPr>
      <w:tblGrid>
        <w:gridCol w:w="1976"/>
        <w:gridCol w:w="1441"/>
        <w:gridCol w:w="1440"/>
        <w:gridCol w:w="1440"/>
        <w:gridCol w:w="1440"/>
        <w:gridCol w:w="1447"/>
      </w:tblGrid>
      <w:tr w:rsidR="0071511C" w:rsidRPr="004B6898" w:rsidTr="005A6491">
        <w:trPr>
          <w:trHeight w:val="322"/>
        </w:trPr>
        <w:tc>
          <w:tcPr>
            <w:tcW w:w="9184" w:type="dxa"/>
            <w:gridSpan w:val="6"/>
            <w:tcBorders>
              <w:top w:val="nil"/>
              <w:left w:val="nil"/>
              <w:bottom w:val="nil"/>
              <w:right w:val="nil"/>
            </w:tcBorders>
            <w:shd w:val="clear" w:color="auto" w:fill="auto"/>
            <w:noWrap/>
            <w:vAlign w:val="bottom"/>
            <w:hideMark/>
          </w:tcPr>
          <w:p w:rsidR="0071511C" w:rsidRPr="004B6898" w:rsidRDefault="0071511C" w:rsidP="0071511C">
            <w:pPr>
              <w:spacing w:line="240" w:lineRule="auto"/>
              <w:ind w:firstLine="0"/>
              <w:rPr>
                <w:rFonts w:ascii="Cambria" w:eastAsia="Times New Roman" w:hAnsi="Cambria" w:cs="Arial"/>
                <w:b/>
                <w:bCs/>
                <w:color w:val="1F497D"/>
                <w:sz w:val="28"/>
                <w:szCs w:val="36"/>
              </w:rPr>
            </w:pPr>
            <w:r w:rsidRPr="004B6898">
              <w:rPr>
                <w:rFonts w:ascii="Cambria" w:eastAsia="Times New Roman" w:hAnsi="Cambria" w:cs="Arial"/>
                <w:b/>
                <w:bCs/>
                <w:color w:val="1F497D"/>
                <w:sz w:val="28"/>
                <w:szCs w:val="36"/>
              </w:rPr>
              <w:t>Average Troop Loss By Platform, By Config</w:t>
            </w:r>
            <w:r w:rsidR="00FE32C5" w:rsidRPr="004B6898">
              <w:rPr>
                <w:rFonts w:ascii="Cambria" w:eastAsia="Times New Roman" w:hAnsi="Cambria" w:cs="Arial"/>
                <w:b/>
                <w:bCs/>
                <w:color w:val="1F497D"/>
                <w:sz w:val="28"/>
                <w:szCs w:val="36"/>
              </w:rPr>
              <w:t>uration</w:t>
            </w:r>
          </w:p>
        </w:tc>
      </w:tr>
      <w:tr w:rsidR="0071511C" w:rsidRPr="004B6898" w:rsidTr="005A6491">
        <w:trPr>
          <w:trHeight w:val="295"/>
        </w:trPr>
        <w:tc>
          <w:tcPr>
            <w:tcW w:w="1976"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 </w:t>
            </w:r>
          </w:p>
        </w:tc>
        <w:tc>
          <w:tcPr>
            <w:tcW w:w="1441"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IFV</w:t>
            </w:r>
          </w:p>
        </w:tc>
        <w:tc>
          <w:tcPr>
            <w:tcW w:w="1440" w:type="dxa"/>
            <w:tcBorders>
              <w:top w:val="nil"/>
              <w:left w:val="nil"/>
              <w:bottom w:val="single" w:sz="12" w:space="0" w:color="4F81BD"/>
              <w:right w:val="nil"/>
            </w:tcBorders>
            <w:shd w:val="clear" w:color="auto" w:fill="auto"/>
            <w:noWrap/>
            <w:vAlign w:val="bottom"/>
            <w:hideMark/>
          </w:tcPr>
          <w:p w:rsidR="0071511C" w:rsidRPr="004B6898" w:rsidRDefault="008C080F"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MB</w:t>
            </w:r>
            <w:r w:rsidR="0071511C" w:rsidRPr="004B6898">
              <w:rPr>
                <w:rFonts w:ascii="Calibri" w:eastAsia="Times New Roman" w:hAnsi="Calibri" w:cs="Arial"/>
                <w:b/>
                <w:bCs/>
                <w:color w:val="1F497D"/>
                <w:szCs w:val="30"/>
              </w:rPr>
              <w:t>T</w:t>
            </w:r>
          </w:p>
        </w:tc>
        <w:tc>
          <w:tcPr>
            <w:tcW w:w="1440"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Infantry</w:t>
            </w:r>
          </w:p>
        </w:tc>
        <w:tc>
          <w:tcPr>
            <w:tcW w:w="1440"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Helo</w:t>
            </w:r>
          </w:p>
        </w:tc>
        <w:tc>
          <w:tcPr>
            <w:tcW w:w="1447"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Loss Ratio</w:t>
            </w:r>
          </w:p>
        </w:tc>
      </w:tr>
      <w:tr w:rsidR="0071511C" w:rsidRPr="0071511C" w:rsidTr="005A6491">
        <w:trPr>
          <w:trHeight w:val="232"/>
        </w:trPr>
        <w:tc>
          <w:tcPr>
            <w:tcW w:w="1976"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Baseline</w:t>
            </w:r>
          </w:p>
        </w:tc>
        <w:tc>
          <w:tcPr>
            <w:tcW w:w="144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6.857142857</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7.085714286</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14.37142857</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2.228571429</w:t>
            </w:r>
          </w:p>
        </w:tc>
        <w:tc>
          <w:tcPr>
            <w:tcW w:w="1447"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0.477232143</w:t>
            </w:r>
          </w:p>
        </w:tc>
      </w:tr>
      <w:tr w:rsidR="0071511C" w:rsidRPr="0071511C" w:rsidTr="005A6491">
        <w:trPr>
          <w:trHeight w:val="221"/>
        </w:trPr>
        <w:tc>
          <w:tcPr>
            <w:tcW w:w="1976"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STARLite  base</w:t>
            </w:r>
          </w:p>
        </w:tc>
        <w:tc>
          <w:tcPr>
            <w:tcW w:w="144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4.714285714</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3.771428571</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12.74285714</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3.6</w:t>
            </w:r>
          </w:p>
        </w:tc>
        <w:tc>
          <w:tcPr>
            <w:tcW w:w="1447"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0.387946429</w:t>
            </w:r>
          </w:p>
        </w:tc>
      </w:tr>
      <w:tr w:rsidR="0071511C" w:rsidRPr="0071511C" w:rsidTr="005A6491">
        <w:trPr>
          <w:trHeight w:val="221"/>
        </w:trPr>
        <w:tc>
          <w:tcPr>
            <w:tcW w:w="1976"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STARLite&gt;Weight</w:t>
            </w:r>
          </w:p>
        </w:tc>
        <w:tc>
          <w:tcPr>
            <w:tcW w:w="144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4.714285714</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5.714285714</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12.74285714</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3.771428571</w:t>
            </w:r>
          </w:p>
        </w:tc>
        <w:tc>
          <w:tcPr>
            <w:tcW w:w="1447"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0.420982143</w:t>
            </w:r>
          </w:p>
        </w:tc>
      </w:tr>
      <w:tr w:rsidR="0071511C" w:rsidRPr="0071511C" w:rsidTr="005A6491">
        <w:trPr>
          <w:trHeight w:val="221"/>
        </w:trPr>
        <w:tc>
          <w:tcPr>
            <w:tcW w:w="1976"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EM Gun</w:t>
            </w:r>
          </w:p>
        </w:tc>
        <w:tc>
          <w:tcPr>
            <w:tcW w:w="144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5.914285714</w:t>
            </w:r>
          </w:p>
        </w:tc>
        <w:tc>
          <w:tcPr>
            <w:tcW w:w="1440"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1.485714286</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16.88571429</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2.285714286</w:t>
            </w:r>
          </w:p>
        </w:tc>
        <w:tc>
          <w:tcPr>
            <w:tcW w:w="1447"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0.415178571</w:t>
            </w:r>
          </w:p>
        </w:tc>
      </w:tr>
      <w:tr w:rsidR="0071511C" w:rsidRPr="0071511C" w:rsidTr="005A6491">
        <w:trPr>
          <w:trHeight w:val="221"/>
        </w:trPr>
        <w:tc>
          <w:tcPr>
            <w:tcW w:w="1976"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Bradley 105</w:t>
            </w:r>
          </w:p>
        </w:tc>
        <w:tc>
          <w:tcPr>
            <w:tcW w:w="1441"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4.885714286</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5.6</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7.942857143</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2.057142857</w:t>
            </w:r>
          </w:p>
        </w:tc>
        <w:tc>
          <w:tcPr>
            <w:tcW w:w="1447"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0.320089286</w:t>
            </w:r>
          </w:p>
        </w:tc>
      </w:tr>
      <w:tr w:rsidR="0071511C" w:rsidRPr="0071511C" w:rsidTr="005A6491">
        <w:trPr>
          <w:trHeight w:val="221"/>
        </w:trPr>
        <w:tc>
          <w:tcPr>
            <w:tcW w:w="1976"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Infrared</w:t>
            </w:r>
          </w:p>
        </w:tc>
        <w:tc>
          <w:tcPr>
            <w:tcW w:w="144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4.628571429</w:t>
            </w:r>
          </w:p>
        </w:tc>
        <w:tc>
          <w:tcPr>
            <w:tcW w:w="1440"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6.171428571</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12.91428571</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2.285714286</w:t>
            </w:r>
          </w:p>
        </w:tc>
        <w:tc>
          <w:tcPr>
            <w:tcW w:w="1447"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0.40625</w:t>
            </w:r>
          </w:p>
        </w:tc>
      </w:tr>
      <w:tr w:rsidR="0071511C" w:rsidRPr="0071511C" w:rsidTr="005A6491">
        <w:trPr>
          <w:trHeight w:val="221"/>
        </w:trPr>
        <w:tc>
          <w:tcPr>
            <w:tcW w:w="1976"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C</w:t>
            </w:r>
            <w:r w:rsidR="005A6491" w:rsidRPr="004B6898">
              <w:rPr>
                <w:rFonts w:ascii="Calibri" w:eastAsia="Times New Roman" w:hAnsi="Calibri" w:cs="Arial"/>
                <w:color w:val="000000"/>
                <w:sz w:val="20"/>
              </w:rPr>
              <w:t>o</w:t>
            </w:r>
            <w:r w:rsidRPr="004B6898">
              <w:rPr>
                <w:rFonts w:ascii="Calibri" w:eastAsia="Times New Roman" w:hAnsi="Calibri" w:cs="Arial"/>
                <w:color w:val="000000"/>
                <w:sz w:val="20"/>
              </w:rPr>
              <w:t>mposite Armor</w:t>
            </w:r>
          </w:p>
        </w:tc>
        <w:tc>
          <w:tcPr>
            <w:tcW w:w="1441"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0.085714286</w:t>
            </w:r>
          </w:p>
        </w:tc>
        <w:tc>
          <w:tcPr>
            <w:tcW w:w="1440"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5.485714286</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1.142857143</w:t>
            </w:r>
          </w:p>
        </w:tc>
        <w:tc>
          <w:tcPr>
            <w:tcW w:w="1440"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1.942857143</w:t>
            </w:r>
          </w:p>
        </w:tc>
        <w:tc>
          <w:tcPr>
            <w:tcW w:w="1447"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0.135267857</w:t>
            </w:r>
          </w:p>
        </w:tc>
      </w:tr>
    </w:tbl>
    <w:p w:rsidR="0071511C" w:rsidRDefault="0071511C" w:rsidP="0071511C">
      <w:pPr>
        <w:ind w:firstLine="0"/>
      </w:pPr>
    </w:p>
    <w:p w:rsidR="003A5FA8" w:rsidRDefault="00BD62B9" w:rsidP="00237158">
      <w:r>
        <w:t>The first table</w:t>
      </w:r>
      <w:r w:rsidR="008B79CF">
        <w:t xml:space="preserve"> rolls up troop loss and</w:t>
      </w:r>
      <w:r>
        <w:t xml:space="preserve"> omits UAV data, as that platform loss never directly results in casualties.  </w:t>
      </w:r>
      <w:r w:rsidR="005F535F">
        <w:t>T</w:t>
      </w:r>
      <w:r>
        <w:t>he second table</w:t>
      </w:r>
      <w:r w:rsidR="005F535F">
        <w:t xml:space="preserve"> rolls up vehicle kills and omits I</w:t>
      </w:r>
      <w:r>
        <w:t>nfantry due to a lack of associated vehicle.</w:t>
      </w:r>
      <w:r w:rsidR="00EB3ECE">
        <w:t xml:space="preserve">  No c</w:t>
      </w:r>
      <w:r w:rsidR="005F535F">
        <w:t>onfigurations were made to the H</w:t>
      </w:r>
      <w:r w:rsidR="00EB3ECE">
        <w:t>elo although it is included in both summary tables</w:t>
      </w:r>
      <w:r w:rsidR="005F535F">
        <w:t xml:space="preserve"> in order to capture second-order effects</w:t>
      </w:r>
      <w:r w:rsidR="00EB3ECE">
        <w:t>.</w:t>
      </w:r>
    </w:p>
    <w:tbl>
      <w:tblPr>
        <w:tblW w:w="9116" w:type="dxa"/>
        <w:tblInd w:w="108" w:type="dxa"/>
        <w:tblLook w:val="04A0"/>
      </w:tblPr>
      <w:tblGrid>
        <w:gridCol w:w="1960"/>
        <w:gridCol w:w="1432"/>
        <w:gridCol w:w="1431"/>
        <w:gridCol w:w="1431"/>
        <w:gridCol w:w="1431"/>
        <w:gridCol w:w="1431"/>
      </w:tblGrid>
      <w:tr w:rsidR="0071511C" w:rsidRPr="004B6898" w:rsidTr="005A6491">
        <w:trPr>
          <w:trHeight w:val="371"/>
        </w:trPr>
        <w:tc>
          <w:tcPr>
            <w:tcW w:w="9116" w:type="dxa"/>
            <w:gridSpan w:val="6"/>
            <w:tcBorders>
              <w:top w:val="nil"/>
              <w:left w:val="nil"/>
              <w:bottom w:val="nil"/>
              <w:right w:val="nil"/>
            </w:tcBorders>
            <w:shd w:val="clear" w:color="auto" w:fill="auto"/>
            <w:noWrap/>
            <w:vAlign w:val="bottom"/>
            <w:hideMark/>
          </w:tcPr>
          <w:p w:rsidR="0071511C" w:rsidRPr="004B6898" w:rsidRDefault="0071511C" w:rsidP="0071511C">
            <w:pPr>
              <w:spacing w:line="240" w:lineRule="auto"/>
              <w:ind w:firstLine="0"/>
              <w:rPr>
                <w:rFonts w:ascii="Cambria" w:eastAsia="Times New Roman" w:hAnsi="Cambria" w:cs="Arial"/>
                <w:b/>
                <w:bCs/>
                <w:color w:val="1F497D"/>
                <w:sz w:val="28"/>
                <w:szCs w:val="36"/>
              </w:rPr>
            </w:pPr>
            <w:r w:rsidRPr="004B6898">
              <w:rPr>
                <w:rFonts w:ascii="Cambria" w:eastAsia="Times New Roman" w:hAnsi="Cambria" w:cs="Arial"/>
                <w:b/>
                <w:bCs/>
                <w:color w:val="1F497D"/>
                <w:sz w:val="28"/>
                <w:szCs w:val="36"/>
              </w:rPr>
              <w:t>Average Vehicle Loss By Platform, By Config</w:t>
            </w:r>
            <w:r w:rsidR="00FE32C5" w:rsidRPr="004B6898">
              <w:rPr>
                <w:rFonts w:ascii="Cambria" w:eastAsia="Times New Roman" w:hAnsi="Cambria" w:cs="Arial"/>
                <w:b/>
                <w:bCs/>
                <w:color w:val="1F497D"/>
                <w:sz w:val="28"/>
                <w:szCs w:val="36"/>
              </w:rPr>
              <w:t>uration</w:t>
            </w:r>
          </w:p>
        </w:tc>
      </w:tr>
      <w:tr w:rsidR="0071511C" w:rsidRPr="004B6898" w:rsidTr="005A6491">
        <w:trPr>
          <w:trHeight w:val="340"/>
        </w:trPr>
        <w:tc>
          <w:tcPr>
            <w:tcW w:w="1960"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 </w:t>
            </w:r>
          </w:p>
        </w:tc>
        <w:tc>
          <w:tcPr>
            <w:tcW w:w="1432"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IFV</w:t>
            </w:r>
          </w:p>
        </w:tc>
        <w:tc>
          <w:tcPr>
            <w:tcW w:w="1431" w:type="dxa"/>
            <w:tcBorders>
              <w:top w:val="nil"/>
              <w:left w:val="nil"/>
              <w:bottom w:val="single" w:sz="12" w:space="0" w:color="4F81BD"/>
              <w:right w:val="nil"/>
            </w:tcBorders>
            <w:shd w:val="clear" w:color="auto" w:fill="auto"/>
            <w:noWrap/>
            <w:vAlign w:val="bottom"/>
            <w:hideMark/>
          </w:tcPr>
          <w:p w:rsidR="0071511C" w:rsidRPr="004B6898" w:rsidRDefault="008C080F"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MB</w:t>
            </w:r>
            <w:r w:rsidR="0071511C" w:rsidRPr="004B6898">
              <w:rPr>
                <w:rFonts w:ascii="Calibri" w:eastAsia="Times New Roman" w:hAnsi="Calibri" w:cs="Arial"/>
                <w:b/>
                <w:bCs/>
                <w:color w:val="1F497D"/>
                <w:szCs w:val="30"/>
              </w:rPr>
              <w:t>T</w:t>
            </w:r>
          </w:p>
        </w:tc>
        <w:tc>
          <w:tcPr>
            <w:tcW w:w="1431"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UAV</w:t>
            </w:r>
          </w:p>
        </w:tc>
        <w:tc>
          <w:tcPr>
            <w:tcW w:w="1431"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Helo</w:t>
            </w:r>
          </w:p>
        </w:tc>
        <w:tc>
          <w:tcPr>
            <w:tcW w:w="1431" w:type="dxa"/>
            <w:tcBorders>
              <w:top w:val="nil"/>
              <w:left w:val="nil"/>
              <w:bottom w:val="single" w:sz="12" w:space="0" w:color="4F81BD"/>
              <w:right w:val="nil"/>
            </w:tcBorders>
            <w:shd w:val="clear" w:color="auto" w:fill="auto"/>
            <w:noWrap/>
            <w:vAlign w:val="bottom"/>
            <w:hideMark/>
          </w:tcPr>
          <w:p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Loss Ratio</w:t>
            </w:r>
          </w:p>
        </w:tc>
      </w:tr>
      <w:tr w:rsidR="0071511C" w:rsidRPr="0071511C" w:rsidTr="005A6491">
        <w:trPr>
          <w:trHeight w:val="267"/>
        </w:trPr>
        <w:tc>
          <w:tcPr>
            <w:tcW w:w="1960"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Baseline</w:t>
            </w:r>
          </w:p>
        </w:tc>
        <w:tc>
          <w:tcPr>
            <w:tcW w:w="1432"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2.285714286</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1.771428571</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0.2</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1.114285714</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0.477232143</w:t>
            </w:r>
          </w:p>
        </w:tc>
      </w:tr>
      <w:tr w:rsidR="0071511C" w:rsidRPr="0071511C" w:rsidTr="005A6491">
        <w:trPr>
          <w:trHeight w:val="255"/>
        </w:trPr>
        <w:tc>
          <w:tcPr>
            <w:tcW w:w="1960"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STARLite  base</w:t>
            </w:r>
          </w:p>
        </w:tc>
        <w:tc>
          <w:tcPr>
            <w:tcW w:w="1432"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1.571428571</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0.942857143</w:t>
            </w:r>
          </w:p>
        </w:tc>
        <w:tc>
          <w:tcPr>
            <w:tcW w:w="1431"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0.171428571</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1.8</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0.387946429</w:t>
            </w:r>
          </w:p>
        </w:tc>
      </w:tr>
      <w:tr w:rsidR="0071511C" w:rsidRPr="0071511C" w:rsidTr="005A6491">
        <w:trPr>
          <w:trHeight w:val="255"/>
        </w:trPr>
        <w:tc>
          <w:tcPr>
            <w:tcW w:w="1960"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STARLite&gt;Weight</w:t>
            </w:r>
          </w:p>
        </w:tc>
        <w:tc>
          <w:tcPr>
            <w:tcW w:w="1432"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1.571428571</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1.428571429</w:t>
            </w:r>
          </w:p>
        </w:tc>
        <w:tc>
          <w:tcPr>
            <w:tcW w:w="1431"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0.085714286</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1.885714286</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0.420982143</w:t>
            </w:r>
          </w:p>
        </w:tc>
      </w:tr>
      <w:tr w:rsidR="0071511C" w:rsidRPr="0071511C" w:rsidTr="005A6491">
        <w:trPr>
          <w:trHeight w:val="255"/>
        </w:trPr>
        <w:tc>
          <w:tcPr>
            <w:tcW w:w="1960"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EM Gun</w:t>
            </w:r>
          </w:p>
        </w:tc>
        <w:tc>
          <w:tcPr>
            <w:tcW w:w="1432"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1.971428571</w:t>
            </w:r>
          </w:p>
        </w:tc>
        <w:tc>
          <w:tcPr>
            <w:tcW w:w="1431"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0.371428571</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0.257142857</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1.142857143</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0.415178571</w:t>
            </w:r>
          </w:p>
        </w:tc>
      </w:tr>
      <w:tr w:rsidR="0071511C" w:rsidRPr="0071511C" w:rsidTr="005A6491">
        <w:trPr>
          <w:trHeight w:val="255"/>
        </w:trPr>
        <w:tc>
          <w:tcPr>
            <w:tcW w:w="1960"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Bradley 105</w:t>
            </w:r>
          </w:p>
        </w:tc>
        <w:tc>
          <w:tcPr>
            <w:tcW w:w="1432"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1.628571429</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1.4</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0.228571429</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1.028571429</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0.320089286</w:t>
            </w:r>
          </w:p>
        </w:tc>
      </w:tr>
      <w:tr w:rsidR="0071511C" w:rsidRPr="0071511C" w:rsidTr="005A6491">
        <w:trPr>
          <w:trHeight w:val="255"/>
        </w:trPr>
        <w:tc>
          <w:tcPr>
            <w:tcW w:w="1960"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Infrared</w:t>
            </w:r>
          </w:p>
        </w:tc>
        <w:tc>
          <w:tcPr>
            <w:tcW w:w="1432"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1.542857143</w:t>
            </w:r>
          </w:p>
        </w:tc>
        <w:tc>
          <w:tcPr>
            <w:tcW w:w="1431"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1.542857143</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0.142857143</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1.142857143</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0.40625</w:t>
            </w:r>
          </w:p>
        </w:tc>
      </w:tr>
      <w:tr w:rsidR="0071511C" w:rsidRPr="0071511C" w:rsidTr="005A6491">
        <w:trPr>
          <w:trHeight w:val="255"/>
        </w:trPr>
        <w:tc>
          <w:tcPr>
            <w:tcW w:w="1960" w:type="dxa"/>
            <w:tcBorders>
              <w:top w:val="nil"/>
              <w:left w:val="nil"/>
              <w:bottom w:val="nil"/>
              <w:right w:val="nil"/>
            </w:tcBorders>
            <w:shd w:val="clear" w:color="000000" w:fill="DCE6F1"/>
            <w:noWrap/>
            <w:vAlign w:val="bottom"/>
            <w:hideMark/>
          </w:tcPr>
          <w:p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C</w:t>
            </w:r>
            <w:r w:rsidR="005A6491" w:rsidRPr="004B6898">
              <w:rPr>
                <w:rFonts w:ascii="Calibri" w:eastAsia="Times New Roman" w:hAnsi="Calibri" w:cs="Arial"/>
                <w:color w:val="000000"/>
                <w:sz w:val="20"/>
              </w:rPr>
              <w:t>o</w:t>
            </w:r>
            <w:r w:rsidRPr="004B6898">
              <w:rPr>
                <w:rFonts w:ascii="Calibri" w:eastAsia="Times New Roman" w:hAnsi="Calibri" w:cs="Arial"/>
                <w:color w:val="000000"/>
                <w:sz w:val="20"/>
              </w:rPr>
              <w:t>mposite Armor</w:t>
            </w:r>
          </w:p>
        </w:tc>
        <w:tc>
          <w:tcPr>
            <w:tcW w:w="1432"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0.028571429</w:t>
            </w:r>
          </w:p>
        </w:tc>
        <w:tc>
          <w:tcPr>
            <w:tcW w:w="1431" w:type="dxa"/>
            <w:tcBorders>
              <w:top w:val="nil"/>
              <w:left w:val="nil"/>
              <w:bottom w:val="nil"/>
              <w:right w:val="nil"/>
            </w:tcBorders>
            <w:shd w:val="clear" w:color="000000" w:fill="FFFF00"/>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1.371428571</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0.571428571</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0.971428571</w:t>
            </w:r>
          </w:p>
        </w:tc>
        <w:tc>
          <w:tcPr>
            <w:tcW w:w="1431" w:type="dxa"/>
            <w:tcBorders>
              <w:top w:val="nil"/>
              <w:left w:val="nil"/>
              <w:bottom w:val="nil"/>
              <w:right w:val="nil"/>
            </w:tcBorders>
            <w:shd w:val="clear" w:color="auto" w:fill="auto"/>
            <w:noWrap/>
            <w:vAlign w:val="bottom"/>
            <w:hideMark/>
          </w:tcPr>
          <w:p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0.135267857</w:t>
            </w:r>
          </w:p>
        </w:tc>
      </w:tr>
    </w:tbl>
    <w:p w:rsidR="003A5FA8" w:rsidRDefault="003A5FA8" w:rsidP="00237158"/>
    <w:p w:rsidR="00F53363" w:rsidRDefault="004C0FB3" w:rsidP="00237158">
      <w:r>
        <w:lastRenderedPageBreak/>
        <w:t>T</w:t>
      </w:r>
      <w:r w:rsidR="00F53363">
        <w:t>he analysis continued by studying the summary data and comparing each of the alternative configuration</w:t>
      </w:r>
      <w:r w:rsidR="00434162">
        <w:t>s to the baseline, individually, in order to arrive at an initial view on gross effectiveness.</w:t>
      </w:r>
      <w:r w:rsidR="004F2E01">
        <w:t xml:space="preserve"> </w:t>
      </w:r>
      <w:r w:rsidR="005677E1">
        <w:t xml:space="preserve"> </w:t>
      </w:r>
      <w:r w:rsidR="004F2E01">
        <w:t>While this provided us with a broad view of the effectiveness of the changes, we wanted to understand more about how the</w:t>
      </w:r>
      <w:r>
        <w:t xml:space="preserve"> configuration</w:t>
      </w:r>
      <w:r w:rsidR="004F2E01">
        <w:t xml:space="preserve"> changes influenced the outcome.</w:t>
      </w:r>
      <w:bookmarkStart w:id="0" w:name="_GoBack"/>
      <w:bookmarkEnd w:id="0"/>
    </w:p>
    <w:p w:rsidR="00B1276B" w:rsidRDefault="001E1935" w:rsidP="00C75745">
      <w:r>
        <w:t>Since the alternative configurations were made to the platforms and not individual vehicles, t</w:t>
      </w:r>
      <w:r w:rsidR="004F2E01">
        <w:t>he next task was to roll up the summary data</w:t>
      </w:r>
      <w:r>
        <w:t xml:space="preserve"> by </w:t>
      </w:r>
      <w:r w:rsidR="002F561D">
        <w:t>platform</w:t>
      </w:r>
      <w:r w:rsidR="00D15461">
        <w:t>.</w:t>
      </w:r>
      <w:r w:rsidR="00C75745">
        <w:t xml:space="preserve">  Viewing the data this</w:t>
      </w:r>
      <w:r w:rsidR="00A44EEE">
        <w:t xml:space="preserve"> way</w:t>
      </w:r>
      <w:r w:rsidR="00C75745">
        <w:t xml:space="preserve"> </w:t>
      </w:r>
      <w:r w:rsidR="00A44EEE">
        <w:t xml:space="preserve">helped visualize </w:t>
      </w:r>
      <w:r w:rsidR="00C75745">
        <w:t xml:space="preserve">the contributions of the platforms to the overall effect on loss ratio for a given configuration.   </w:t>
      </w:r>
      <w:r w:rsidR="00B1276B">
        <w:t>Individual factors were also explored by comparing summary data</w:t>
      </w:r>
      <w:r w:rsidR="00C75745">
        <w:t xml:space="preserve"> by platform, across the configurations, giving us cross sectional views into how various changes on a platform affect the outcome.</w:t>
      </w:r>
      <w:r w:rsidR="008C3F9D">
        <w:t xml:space="preserve">  Results are shown in the following figures.</w:t>
      </w:r>
    </w:p>
    <w:p w:rsidR="00E54FA4" w:rsidRDefault="00E54FA4" w:rsidP="00E54FA4">
      <w:pPr>
        <w:jc w:val="center"/>
      </w:pPr>
      <w:r>
        <w:rPr>
          <w:noProof/>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50FD0" w:rsidRDefault="00350FD0" w:rsidP="00350FD0">
      <w:r>
        <w:t>This chart shows a cross-sectional view of</w:t>
      </w:r>
      <w:r w:rsidR="00B61890">
        <w:t xml:space="preserve"> the</w:t>
      </w:r>
      <w:r w:rsidR="00997E15">
        <w:t xml:space="preserve"> average</w:t>
      </w:r>
      <w:r w:rsidR="00B61890">
        <w:t xml:space="preserve"> first-order</w:t>
      </w:r>
      <w:r>
        <w:t xml:space="preserve"> troop loss </w:t>
      </w:r>
      <w:r w:rsidR="00B61890">
        <w:t xml:space="preserve">directly resulting from MBT kills and </w:t>
      </w:r>
      <w:r w:rsidR="008023AF">
        <w:t xml:space="preserve">is </w:t>
      </w:r>
      <w:r w:rsidR="00B61890">
        <w:t>summarized by each alternative configuration and the baseline.</w:t>
      </w:r>
      <w:r w:rsidR="0022015C">
        <w:t xml:space="preserve">  This is the second data column in the table “Average Troop Loss by Platform, by Configuration.”</w:t>
      </w:r>
      <w:r w:rsidR="0028075B">
        <w:t xml:space="preserve">  The graphical depiction drew attention to the contribution of the EM Gun on force protection.</w:t>
      </w:r>
    </w:p>
    <w:p w:rsidR="008C3F9D" w:rsidRDefault="00E54FA4" w:rsidP="00E54FA4">
      <w:pPr>
        <w:jc w:val="center"/>
      </w:pPr>
      <w:r>
        <w:rPr>
          <w:noProof/>
        </w:rPr>
        <w:lastRenderedPageBreak/>
        <w:drawing>
          <wp:inline distT="0" distB="0" distL="0" distR="0">
            <wp:extent cx="4572000" cy="3632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023AF" w:rsidRDefault="008023AF" w:rsidP="008023AF">
      <w:r>
        <w:t>Similarly, this chart shows a cross-sectional view of the</w:t>
      </w:r>
      <w:r w:rsidR="00997E15">
        <w:t xml:space="preserve"> average</w:t>
      </w:r>
      <w:r>
        <w:t xml:space="preserve"> first-order troop loss directly resulting from IFV kills, summarized by each alternative configuration change and the baseline.</w:t>
      </w:r>
      <w:r w:rsidR="00CA43EC">
        <w:t xml:space="preserve">  This is the first data column in the table “Average Troop Loss by Platform, by Configuration.”</w:t>
      </w:r>
      <w:r w:rsidR="000C0188">
        <w:t xml:space="preserve">  The composite armor configuration was the clear winner in this view of the data.</w:t>
      </w:r>
    </w:p>
    <w:p w:rsidR="00B566DC" w:rsidRDefault="00FA403F" w:rsidP="00C75745">
      <w:r>
        <w:t>Next,</w:t>
      </w:r>
      <w:r w:rsidR="00B566DC">
        <w:t xml:space="preserve"> analysis was performed to determine </w:t>
      </w:r>
      <w:r>
        <w:t>the correlation between</w:t>
      </w:r>
      <w:r w:rsidR="00B566DC">
        <w:t xml:space="preserve"> troop loss </w:t>
      </w:r>
      <w:r>
        <w:t xml:space="preserve">and </w:t>
      </w:r>
      <w:r w:rsidR="00B566DC">
        <w:t>vehicle kill for each platform.</w:t>
      </w:r>
      <w:r w:rsidR="001732F7">
        <w:t xml:space="preserve">  As expected, we found these to be tightly coupled.  The interesting finding, though, was that some configurations </w:t>
      </w:r>
      <w:r w:rsidR="00B04BAA">
        <w:t>had</w:t>
      </w:r>
      <w:r w:rsidR="001732F7">
        <w:t xml:space="preserve"> a greater ef</w:t>
      </w:r>
      <w:r w:rsidR="00B04BAA">
        <w:t xml:space="preserve">fect on loss to infantry squads, which seemed to </w:t>
      </w:r>
      <w:r w:rsidR="00635DE4">
        <w:t>point to</w:t>
      </w:r>
      <w:r w:rsidR="00B04BAA">
        <w:t xml:space="preserve"> </w:t>
      </w:r>
      <w:r w:rsidR="00CE40ED">
        <w:t>a greater overall effect on force protection.</w:t>
      </w:r>
      <w:r w:rsidR="00446476">
        <w:t xml:space="preserve">  </w:t>
      </w:r>
    </w:p>
    <w:p w:rsidR="00FC7912" w:rsidRDefault="00FC7912" w:rsidP="00FC7912">
      <w:pPr>
        <w:jc w:val="center"/>
      </w:pPr>
      <w:r>
        <w:rPr>
          <w:noProof/>
        </w:rPr>
        <w:lastRenderedPageBreak/>
        <w:drawing>
          <wp:inline distT="0" distB="0" distL="0" distR="0">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97E15" w:rsidRDefault="00997E15" w:rsidP="00997E15">
      <w:r>
        <w:t xml:space="preserve">This chart shows a cross-sectional view of the average second-order troop loss and is summarized by each alternative configuration and the baseline.  This is the third data column in the table “Average Troop Loss by Platform, by Configuration.”  </w:t>
      </w:r>
    </w:p>
    <w:p w:rsidR="00D704D4" w:rsidRDefault="00A86499" w:rsidP="00CC024B">
      <w:r>
        <w:t>The infantry</w:t>
      </w:r>
      <w:r w:rsidR="00E304BE">
        <w:t xml:space="preserve"> data only account for Infantry Squads and do</w:t>
      </w:r>
      <w:r>
        <w:t xml:space="preserve"> not take into account infantry lo</w:t>
      </w:r>
      <w:r w:rsidR="00187A69">
        <w:t>ss due directly to vehicle kill</w:t>
      </w:r>
      <w:r w:rsidR="00E304BE">
        <w:t>,</w:t>
      </w:r>
      <w:r w:rsidR="00187A69">
        <w:t xml:space="preserve"> which is what makes this second-order effect interesting.</w:t>
      </w:r>
      <w:r w:rsidR="00E9494F">
        <w:t xml:space="preserve">  For example, n</w:t>
      </w:r>
      <w:r w:rsidR="008A3F5C">
        <w:t xml:space="preserve">otice that while the EM Gun configuration had the greatest beneficial effect on first-order force protection on the MBT platform, it was the worst performer in terms of second-order effects resulting in the highest infantry loss of all configurations, and </w:t>
      </w:r>
      <w:r w:rsidR="00CB21EF">
        <w:t xml:space="preserve">even </w:t>
      </w:r>
      <w:r w:rsidR="008A3F5C">
        <w:t>exceeding the baseline.</w:t>
      </w:r>
    </w:p>
    <w:p w:rsidR="00B71EF1" w:rsidRDefault="00B71EF1" w:rsidP="00D704D4">
      <w:r>
        <w:t>Separation of the analysis of infantry loss and vehicle kills also allowed an investigation of patterns from one set of data to the other.  Specifically, the correlation between infantry loss acro</w:t>
      </w:r>
      <w:r w:rsidR="00165F59">
        <w:t xml:space="preserve">ss all squads and vehicle kills reinforced </w:t>
      </w:r>
      <w:r w:rsidR="00836964">
        <w:t>the connection between platform improvements and force protection, showing</w:t>
      </w:r>
      <w:r w:rsidR="00F2525B">
        <w:t xml:space="preserve"> that they go proportionally.</w:t>
      </w:r>
    </w:p>
    <w:p w:rsidR="00491B28" w:rsidRPr="004B6898" w:rsidRDefault="00491B28" w:rsidP="00491B28">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lastRenderedPageBreak/>
        <w:t>Difference: Inf. Loss-Veh. Kill</w:t>
      </w:r>
    </w:p>
    <w:p w:rsidR="00491B28" w:rsidRDefault="00491B28" w:rsidP="00491B28">
      <w:pPr>
        <w:widowControl w:val="0"/>
        <w:autoSpaceDE w:val="0"/>
        <w:autoSpaceDN w:val="0"/>
        <w:adjustRightInd w:val="0"/>
        <w:spacing w:line="240" w:lineRule="auto"/>
        <w:ind w:firstLine="0"/>
        <w:jc w:val="center"/>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3277235" cy="29241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77235" cy="2924175"/>
                    </a:xfrm>
                    <a:prstGeom prst="rect">
                      <a:avLst/>
                    </a:prstGeom>
                    <a:noFill/>
                    <a:ln>
                      <a:noFill/>
                    </a:ln>
                  </pic:spPr>
                </pic:pic>
              </a:graphicData>
            </a:graphic>
          </wp:inline>
        </w:drawing>
      </w:r>
    </w:p>
    <w:p w:rsidR="004E6E8E" w:rsidRDefault="004E6E8E" w:rsidP="004E6E8E">
      <w:pPr>
        <w:widowControl w:val="0"/>
        <w:autoSpaceDE w:val="0"/>
        <w:autoSpaceDN w:val="0"/>
        <w:adjustRightInd w:val="0"/>
        <w:spacing w:line="240" w:lineRule="auto"/>
        <w:ind w:firstLine="0"/>
        <w:rPr>
          <w:rFonts w:ascii="Helvetica" w:hAnsi="Helvetica" w:cs="Helvetica"/>
          <w:color w:val="000000"/>
          <w:sz w:val="26"/>
          <w:szCs w:val="26"/>
        </w:rPr>
      </w:pPr>
    </w:p>
    <w:p w:rsidR="004E6E8E" w:rsidRPr="004E6E8E" w:rsidRDefault="004E6E8E" w:rsidP="004E6E8E">
      <w:r>
        <w:t>The data above show a high correlation (~84%) between vehicle kills and infantry loss and is especially noticeable in the clustering of data points in the chart, “</w:t>
      </w:r>
      <w:r w:rsidR="00F2247F">
        <w:t>Difference: Inf. Loss-</w:t>
      </w:r>
      <w:r>
        <w:t>Veh. Kill.”  The chart displays the mean difference of the data for infantry loss and vehicle kills, an indicator of statistical dispersion.</w:t>
      </w:r>
      <w:r w:rsidR="00C250BB">
        <w:t xml:space="preserve">  Given 4.3102 vehicle kills and 23.4327 infantry lost, t</w:t>
      </w:r>
      <w:r>
        <w:t>he calculated mean difference is 19.1224 with a standard error of 2.46176.</w:t>
      </w:r>
      <w:r w:rsidR="00F0369D">
        <w:t xml:space="preserve">  </w:t>
      </w:r>
    </w:p>
    <w:p w:rsidR="00491B28" w:rsidRDefault="004D7939" w:rsidP="004D7939">
      <w:r>
        <w:t>Since l</w:t>
      </w:r>
      <w:r w:rsidR="00D728BB">
        <w:t xml:space="preserve">oss ratio, </w:t>
      </w:r>
      <w:r w:rsidR="000C2FEF">
        <w:t>calculated as infa</w:t>
      </w:r>
      <w:r w:rsidR="00A9045D">
        <w:t>ntry killed divided by total infantry,</w:t>
      </w:r>
      <w:r w:rsidR="00D728BB">
        <w:t xml:space="preserve"> was</w:t>
      </w:r>
      <w:r w:rsidR="000C2FEF">
        <w:t xml:space="preserve"> perfectly c</w:t>
      </w:r>
      <w:r>
        <w:t>orrelated with Infantry Loss, the matched p</w:t>
      </w:r>
      <w:r w:rsidR="000C2FEF">
        <w:t>airs analysis for v</w:t>
      </w:r>
      <w:r>
        <w:t>ehicle kills to loss ratio looked</w:t>
      </w:r>
      <w:r w:rsidR="000C2FEF">
        <w:t xml:space="preserve"> exactly like the </w:t>
      </w:r>
      <w:r w:rsidR="004B0F3B">
        <w:t>chart</w:t>
      </w:r>
      <w:r w:rsidR="000C2FEF">
        <w:t xml:space="preserve"> above.</w:t>
      </w:r>
      <w:r w:rsidR="00471AD3">
        <w:t xml:space="preserve">  The data show that with only the exception of the EM Gun, the number of vehicle kills predicts infantry loss.</w:t>
      </w:r>
      <w:r w:rsidR="00620EC7">
        <w:t xml:space="preserve">  This</w:t>
      </w:r>
      <w:r w:rsidR="006F709C">
        <w:t xml:space="preserve"> result</w:t>
      </w:r>
      <w:r w:rsidR="00620EC7">
        <w:t xml:space="preserve"> is</w:t>
      </w:r>
      <w:r w:rsidR="006F709C">
        <w:t xml:space="preserve"> also</w:t>
      </w:r>
      <w:r w:rsidR="00620EC7">
        <w:t xml:space="preserve"> available in the following table.</w:t>
      </w:r>
    </w:p>
    <w:p w:rsidR="008B3F0F" w:rsidRDefault="00BA6443" w:rsidP="00BA6443">
      <w:pPr>
        <w:jc w:val="center"/>
      </w:pPr>
      <w:r>
        <w:rPr>
          <w:noProof/>
        </w:rPr>
        <w:lastRenderedPageBreak/>
        <w:drawing>
          <wp:inline distT="0" distB="0" distL="0" distR="0">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D6FC2" w:rsidRPr="00981EE0" w:rsidRDefault="00981EE0" w:rsidP="00620EC7">
      <w:r>
        <w:t xml:space="preserve">Visual inspection of the trend lines in the above chart (“Infantry Loss to Vehicle Kill”) shows the correlation which holds for every configuration except EM Gun, as noted earlier.  The </w:t>
      </w:r>
      <w:r>
        <w:rPr>
          <w:i/>
        </w:rPr>
        <w:t>y-</w:t>
      </w:r>
      <w:r>
        <w:t xml:space="preserve">axis shows loss and the </w:t>
      </w:r>
      <w:r>
        <w:rPr>
          <w:i/>
        </w:rPr>
        <w:t>x-</w:t>
      </w:r>
      <w:r>
        <w:t>axis labels the alternative configuration.  In this case, the results were ranked in order of infantry loss to enable the trend lines.</w:t>
      </w:r>
    </w:p>
    <w:p w:rsidR="00620EC7" w:rsidRDefault="00620EC7" w:rsidP="00620EC7">
      <w:r>
        <w:t xml:space="preserve">A more thorough analysis yields the following findings, which corroborate and quantify </w:t>
      </w:r>
      <w:r w:rsidR="00CF6B2C">
        <w:t>the graph data</w:t>
      </w:r>
      <w:r>
        <w:t>.</w:t>
      </w:r>
      <w:r w:rsidR="001648BD">
        <w:t xml:space="preserve">  Th</w:t>
      </w:r>
      <w:r w:rsidR="00303107">
        <w:t>e following looks at loss ratio</w:t>
      </w:r>
      <w:r w:rsidR="001648BD">
        <w:t xml:space="preserve"> as a function of vehicle kills.</w:t>
      </w:r>
      <w:r w:rsidR="005D231F">
        <w:t xml:space="preserve">  As stated previously, loss ratio and infantry kills are perfectly correlated and, therefore, </w:t>
      </w:r>
      <w:r w:rsidR="00303107">
        <w:t>fungible</w:t>
      </w:r>
      <w:r w:rsidR="005D231F">
        <w:t>.</w:t>
      </w:r>
    </w:p>
    <w:p w:rsidR="00620EC7" w:rsidRDefault="00620EC7" w:rsidP="00620EC7">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t>Actual by Predicted Plot</w:t>
      </w:r>
    </w:p>
    <w:p w:rsidR="009C48B6" w:rsidRPr="004B6898" w:rsidRDefault="009C48B6" w:rsidP="009C48B6">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Pr>
          <w:rFonts w:ascii="Helvetica" w:hAnsi="Helvetica" w:cs="Helvetica"/>
          <w:b/>
          <w:bCs/>
          <w:color w:val="000000"/>
          <w:sz w:val="28"/>
          <w:szCs w:val="36"/>
        </w:rPr>
        <w:t>Vehicle Kills vs. Loss Ratio</w:t>
      </w:r>
    </w:p>
    <w:p w:rsidR="00620EC7" w:rsidRDefault="00620EC7" w:rsidP="00620EC7">
      <w:pPr>
        <w:widowControl w:val="0"/>
        <w:autoSpaceDE w:val="0"/>
        <w:autoSpaceDN w:val="0"/>
        <w:adjustRightInd w:val="0"/>
        <w:spacing w:line="240" w:lineRule="auto"/>
        <w:ind w:firstLine="0"/>
        <w:jc w:val="center"/>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3431540" cy="2707005"/>
            <wp:effectExtent l="0" t="0" r="0" b="1079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431540" cy="2707005"/>
                    </a:xfrm>
                    <a:prstGeom prst="rect">
                      <a:avLst/>
                    </a:prstGeom>
                    <a:noFill/>
                    <a:ln>
                      <a:noFill/>
                    </a:ln>
                  </pic:spPr>
                </pic:pic>
              </a:graphicData>
            </a:graphic>
          </wp:inline>
        </w:drawing>
      </w:r>
    </w:p>
    <w:p w:rsidR="00FA0193" w:rsidRDefault="00FA0193" w:rsidP="00620EC7">
      <w:pPr>
        <w:widowControl w:val="0"/>
        <w:autoSpaceDE w:val="0"/>
        <w:autoSpaceDN w:val="0"/>
        <w:adjustRightInd w:val="0"/>
        <w:spacing w:line="240" w:lineRule="auto"/>
        <w:ind w:firstLine="0"/>
        <w:jc w:val="center"/>
        <w:rPr>
          <w:rFonts w:ascii="Helvetica" w:hAnsi="Helvetica" w:cs="Helvetica"/>
          <w:color w:val="000000"/>
          <w:sz w:val="26"/>
          <w:szCs w:val="26"/>
        </w:rPr>
      </w:pPr>
    </w:p>
    <w:p w:rsidR="00FA0193" w:rsidRPr="00FA0193" w:rsidRDefault="00FA0193" w:rsidP="00FA0193">
      <w:r>
        <w:t xml:space="preserve">The graph shows the actual reported loss ratio along the </w:t>
      </w:r>
      <w:r>
        <w:rPr>
          <w:i/>
        </w:rPr>
        <w:t>y-</w:t>
      </w:r>
      <w:r>
        <w:t xml:space="preserve">axis and displays that against the predicted loss ratio based on vehicle kills.  All of the data points but one fall within the predicted range and the analysis of variants yielded a statistically significant </w:t>
      </w:r>
      <w:r>
        <w:softHyphen/>
      </w:r>
      <w:r>
        <w:rPr>
          <w:i/>
        </w:rPr>
        <w:t>p-</w:t>
      </w:r>
      <w:r>
        <w:t>value</w:t>
      </w:r>
      <w:r w:rsidR="00DF1D09">
        <w:t xml:space="preserve"> of 0.0176</w:t>
      </w:r>
      <w:r w:rsidR="00F86BE3">
        <w:t>, showing again that vehicle kills are a good predictor for infantry loss</w:t>
      </w:r>
      <w:r w:rsidR="0079176C">
        <w:t xml:space="preserve"> taking into account both first- and second-order effects</w:t>
      </w:r>
      <w:r>
        <w:t>.</w:t>
      </w:r>
    </w:p>
    <w:p w:rsidR="00D73713" w:rsidRPr="004B6898" w:rsidRDefault="00D73713" w:rsidP="004B6898">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t>Scatterplot Matrix</w:t>
      </w:r>
    </w:p>
    <w:p w:rsidR="00D73713" w:rsidRDefault="00D73713" w:rsidP="00D73713">
      <w:pPr>
        <w:widowControl w:val="0"/>
        <w:autoSpaceDE w:val="0"/>
        <w:autoSpaceDN w:val="0"/>
        <w:adjustRightInd w:val="0"/>
        <w:spacing w:line="240" w:lineRule="auto"/>
        <w:ind w:firstLine="0"/>
        <w:jc w:val="center"/>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3401840" cy="3364673"/>
            <wp:effectExtent l="0" t="0" r="190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402613" cy="3365438"/>
                    </a:xfrm>
                    <a:prstGeom prst="rect">
                      <a:avLst/>
                    </a:prstGeom>
                    <a:noFill/>
                    <a:ln>
                      <a:noFill/>
                    </a:ln>
                  </pic:spPr>
                </pic:pic>
              </a:graphicData>
            </a:graphic>
          </wp:inline>
        </w:drawing>
      </w:r>
    </w:p>
    <w:p w:rsidR="008C2EB8" w:rsidRDefault="008C2EB8" w:rsidP="0054128D">
      <w:r>
        <w:t xml:space="preserve">Drilling down farther into the individual squad effects, we notice that the two types of squads that have the greatest effect on loss ratio are Infantry and IFV.  The </w:t>
      </w:r>
      <w:r w:rsidR="0077022B">
        <w:t>graph “Scatterplot Matrix”</w:t>
      </w:r>
      <w:r>
        <w:t xml:space="preserve"> shows</w:t>
      </w:r>
      <w:r w:rsidR="008578D9">
        <w:t xml:space="preserve"> the correlation between each of the pairs of platforms, plus Infantry</w:t>
      </w:r>
      <w:r w:rsidR="00997E28">
        <w:t xml:space="preserve"> and Loss Ratio</w:t>
      </w:r>
      <w:r w:rsidR="008578D9">
        <w:t>.  These are represented by each of the data columns in the table “Average Troop Loss by Platform, by Configuration</w:t>
      </w:r>
      <w:r w:rsidR="00E47E50">
        <w:t>.</w:t>
      </w:r>
      <w:r w:rsidR="008578D9">
        <w:t>”</w:t>
      </w:r>
    </w:p>
    <w:p w:rsidR="002D0A2A" w:rsidRDefault="0054128D" w:rsidP="0054128D">
      <w:r>
        <w:t xml:space="preserve">While the scatter plot data produced a convincing visual overview of the correlations, </w:t>
      </w:r>
      <w:r w:rsidR="00364F61">
        <w:t xml:space="preserve">a more in-depth analysis yielded a </w:t>
      </w:r>
      <w:r w:rsidR="00891B93">
        <w:t>better</w:t>
      </w:r>
      <w:r w:rsidR="00364F61">
        <w:t xml:space="preserve"> understanding of </w:t>
      </w:r>
      <w:r w:rsidR="00891B93">
        <w:t xml:space="preserve">both </w:t>
      </w:r>
      <w:r w:rsidR="00364F61">
        <w:t xml:space="preserve">Infantry </w:t>
      </w:r>
      <w:r w:rsidR="00891B93">
        <w:t xml:space="preserve">and IFV, which </w:t>
      </w:r>
      <w:r w:rsidR="006D02A2">
        <w:t>were</w:t>
      </w:r>
      <w:r w:rsidR="00891B93">
        <w:t xml:space="preserve"> </w:t>
      </w:r>
      <w:r w:rsidR="00554EBD">
        <w:t>the most accurate</w:t>
      </w:r>
      <w:r w:rsidR="00891B93">
        <w:t xml:space="preserve"> predictors of</w:t>
      </w:r>
      <w:r w:rsidR="00861B29">
        <w:t xml:space="preserve"> loss r</w:t>
      </w:r>
      <w:r w:rsidR="00364F61">
        <w:t>atio.</w:t>
      </w:r>
      <w:r w:rsidR="00861B29">
        <w:t xml:space="preserve">  </w:t>
      </w:r>
      <w:r w:rsidR="002D0A2A">
        <w:t xml:space="preserve">This analysis </w:t>
      </w:r>
      <w:r w:rsidR="00D9755B">
        <w:t>was</w:t>
      </w:r>
      <w:r w:rsidR="002D0A2A">
        <w:t xml:space="preserve"> based on total infantry loss, both mounted and dismounted.</w:t>
      </w:r>
    </w:p>
    <w:p w:rsidR="0054128D" w:rsidRDefault="002A79B4" w:rsidP="0054128D">
      <w:r>
        <w:t>The data show that we c</w:t>
      </w:r>
      <w:r w:rsidR="00861B29">
        <w:t xml:space="preserve">ould </w:t>
      </w:r>
      <w:r>
        <w:t>expect</w:t>
      </w:r>
      <w:r w:rsidR="00861B29">
        <w:t xml:space="preserve"> </w:t>
      </w:r>
      <w:r w:rsidR="00651083">
        <w:t xml:space="preserve">that </w:t>
      </w:r>
      <w:r w:rsidR="00861B29">
        <w:t>improvements to the IFV platform would tend toward the greatest improvements in loss ratio.</w:t>
      </w:r>
      <w:r w:rsidR="00E8209D">
        <w:t xml:space="preserve">  This is not surprising in that the IFV generally contains the highest concentrations of mounted infantry</w:t>
      </w:r>
      <w:r w:rsidR="008E1E81">
        <w:t xml:space="preserve">.  However, let us </w:t>
      </w:r>
      <w:r w:rsidR="008E1E81">
        <w:lastRenderedPageBreak/>
        <w:t>remember that there were nontrivial second-order effects on dismounted infantry, as well, due to improvements in the IFV.</w:t>
      </w:r>
    </w:p>
    <w:p w:rsidR="00317AC7" w:rsidRDefault="00317AC7" w:rsidP="00DA71D5">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t>Actual by Predicted Plot</w:t>
      </w:r>
    </w:p>
    <w:p w:rsidR="004B6898" w:rsidRPr="004B6898" w:rsidRDefault="004B6898" w:rsidP="00DA71D5">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Pr>
          <w:rFonts w:ascii="Helvetica" w:hAnsi="Helvetica" w:cs="Helvetica"/>
          <w:b/>
          <w:bCs/>
          <w:color w:val="000000"/>
          <w:sz w:val="28"/>
          <w:szCs w:val="36"/>
        </w:rPr>
        <w:t>Infantry &amp; IFV vs. Loss Ratio</w:t>
      </w:r>
    </w:p>
    <w:p w:rsidR="00317AC7" w:rsidRDefault="00317AC7" w:rsidP="00DA71D5">
      <w:pPr>
        <w:widowControl w:val="0"/>
        <w:autoSpaceDE w:val="0"/>
        <w:autoSpaceDN w:val="0"/>
        <w:adjustRightInd w:val="0"/>
        <w:spacing w:line="240" w:lineRule="auto"/>
        <w:ind w:firstLine="0"/>
        <w:jc w:val="center"/>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3431540" cy="2707005"/>
            <wp:effectExtent l="0" t="0" r="0" b="1079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431540" cy="2707005"/>
                    </a:xfrm>
                    <a:prstGeom prst="rect">
                      <a:avLst/>
                    </a:prstGeom>
                    <a:noFill/>
                    <a:ln>
                      <a:noFill/>
                    </a:ln>
                  </pic:spPr>
                </pic:pic>
              </a:graphicData>
            </a:graphic>
          </wp:inline>
        </w:drawing>
      </w:r>
    </w:p>
    <w:p w:rsidR="00317AC7" w:rsidRDefault="00317AC7" w:rsidP="0054128D"/>
    <w:p w:rsidR="00EB0578" w:rsidRPr="00EB0578" w:rsidRDefault="00EB0578" w:rsidP="00620EC7">
      <w:r>
        <w:t xml:space="preserve">Substituting both Infantry and IFV for total vehicle kills reduces our </w:t>
      </w:r>
      <w:r>
        <w:rPr>
          <w:i/>
        </w:rPr>
        <w:t>p-</w:t>
      </w:r>
      <w:r>
        <w:t>value to 0.0036</w:t>
      </w:r>
      <w:r w:rsidR="009823CD">
        <w:t>, corroborating the findings on the correlation matrix that Infantry and IFV are better predictors of loss ratio that total vehicle kills</w:t>
      </w:r>
      <w:r>
        <w:t>.</w:t>
      </w:r>
    </w:p>
    <w:p w:rsidR="001E6EE8" w:rsidRPr="001E6EE8" w:rsidRDefault="001E6EE8" w:rsidP="001E6EE8">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1E6EE8">
        <w:rPr>
          <w:rFonts w:ascii="Helvetica" w:hAnsi="Helvetica" w:cs="Helvetica"/>
          <w:b/>
          <w:bCs/>
          <w:color w:val="000000"/>
          <w:sz w:val="28"/>
          <w:szCs w:val="36"/>
        </w:rPr>
        <w:t>Regression Plot</w:t>
      </w:r>
    </w:p>
    <w:p w:rsidR="001E6EE8" w:rsidRDefault="001E6EE8" w:rsidP="001E6EE8">
      <w:pPr>
        <w:widowControl w:val="0"/>
        <w:autoSpaceDE w:val="0"/>
        <w:autoSpaceDN w:val="0"/>
        <w:adjustRightInd w:val="0"/>
        <w:spacing w:line="240" w:lineRule="auto"/>
        <w:ind w:firstLine="0"/>
        <w:jc w:val="center"/>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3431540" cy="2607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431540" cy="2607310"/>
                    </a:xfrm>
                    <a:prstGeom prst="rect">
                      <a:avLst/>
                    </a:prstGeom>
                    <a:noFill/>
                    <a:ln>
                      <a:noFill/>
                    </a:ln>
                  </pic:spPr>
                </pic:pic>
              </a:graphicData>
            </a:graphic>
          </wp:inline>
        </w:drawing>
      </w:r>
    </w:p>
    <w:p w:rsidR="001E6EE8" w:rsidRDefault="001E6EE8" w:rsidP="001E6EE8">
      <w:pPr>
        <w:widowControl w:val="0"/>
        <w:autoSpaceDE w:val="0"/>
        <w:autoSpaceDN w:val="0"/>
        <w:adjustRightInd w:val="0"/>
        <w:spacing w:line="240" w:lineRule="auto"/>
        <w:ind w:firstLine="0"/>
        <w:jc w:val="center"/>
        <w:rPr>
          <w:rFonts w:ascii="Helvetica" w:hAnsi="Helvetica" w:cs="Helvetica"/>
          <w:color w:val="000000"/>
          <w:sz w:val="26"/>
          <w:szCs w:val="26"/>
        </w:rPr>
      </w:pPr>
    </w:p>
    <w:p w:rsidR="001F4B32" w:rsidRDefault="001F4B32" w:rsidP="001F4B32">
      <w:r>
        <w:t xml:space="preserve">Also supporting these </w:t>
      </w:r>
      <w:r w:rsidR="003A133A">
        <w:t>findings is</w:t>
      </w:r>
      <w:r>
        <w:t xml:space="preserve"> the </w:t>
      </w:r>
      <w:r w:rsidR="003A133A">
        <w:t>fit m</w:t>
      </w:r>
      <w:r>
        <w:t xml:space="preserve">odel for IFV, </w:t>
      </w:r>
      <w:r w:rsidR="003A133A">
        <w:t>independently</w:t>
      </w:r>
      <w:r>
        <w:t>, to loss ratio</w:t>
      </w:r>
      <w:r w:rsidR="00796C87">
        <w:t xml:space="preserve"> bringing the </w:t>
      </w:r>
      <w:r w:rsidR="00796C87">
        <w:rPr>
          <w:i/>
        </w:rPr>
        <w:t>p-</w:t>
      </w:r>
      <w:r w:rsidR="00796C87">
        <w:t>value all the way down to 0.0013</w:t>
      </w:r>
      <w:r>
        <w:t xml:space="preserve">.  </w:t>
      </w:r>
      <w:r w:rsidR="008B6A36">
        <w:t>T</w:t>
      </w:r>
      <w:r>
        <w:t xml:space="preserve">he analysis reflects platform kills </w:t>
      </w:r>
      <w:r>
        <w:lastRenderedPageBreak/>
        <w:t>and those infantry losses resulting directly from the platform kill</w:t>
      </w:r>
      <w:r w:rsidR="008B6A36">
        <w:t xml:space="preserve"> but no second-order effects like dismounted infantry loss or effects on force protection to other platforms</w:t>
      </w:r>
      <w:r>
        <w:t>.  This highlights the value of</w:t>
      </w:r>
      <w:r w:rsidR="000048CB">
        <w:t xml:space="preserve"> the</w:t>
      </w:r>
      <w:r>
        <w:t xml:space="preserve"> IFV</w:t>
      </w:r>
      <w:r w:rsidR="000048CB">
        <w:t xml:space="preserve"> platform</w:t>
      </w:r>
      <w:r>
        <w:t xml:space="preserve"> to loss ratio and reasserts the importance that improvements to t</w:t>
      </w:r>
      <w:r w:rsidR="0020556A">
        <w:t>he IFV have to force protection</w:t>
      </w:r>
      <w:r w:rsidR="000048CB">
        <w:t>.  This was</w:t>
      </w:r>
      <w:r w:rsidR="0020556A">
        <w:t xml:space="preserve"> also reflected in the apparent improvements due to composite armor</w:t>
      </w:r>
      <w:r w:rsidR="007D262D">
        <w:t xml:space="preserve"> on that platform</w:t>
      </w:r>
      <w:r w:rsidR="0020556A">
        <w:t>, for example.</w:t>
      </w:r>
    </w:p>
    <w:sectPr w:rsidR="001F4B32" w:rsidSect="002E4B5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37158"/>
    <w:rsid w:val="000048CB"/>
    <w:rsid w:val="000C0188"/>
    <w:rsid w:val="000C2FEF"/>
    <w:rsid w:val="001648BD"/>
    <w:rsid w:val="00165F59"/>
    <w:rsid w:val="00167FFA"/>
    <w:rsid w:val="001732F7"/>
    <w:rsid w:val="00187A69"/>
    <w:rsid w:val="001D3774"/>
    <w:rsid w:val="001E1935"/>
    <w:rsid w:val="001E6EE8"/>
    <w:rsid w:val="001F4B32"/>
    <w:rsid w:val="0020556A"/>
    <w:rsid w:val="00214111"/>
    <w:rsid w:val="0022015C"/>
    <w:rsid w:val="00237158"/>
    <w:rsid w:val="00247906"/>
    <w:rsid w:val="002729F3"/>
    <w:rsid w:val="0028075B"/>
    <w:rsid w:val="00291A94"/>
    <w:rsid w:val="002A79B4"/>
    <w:rsid w:val="002D0A2A"/>
    <w:rsid w:val="002E4B5B"/>
    <w:rsid w:val="002F561D"/>
    <w:rsid w:val="00303107"/>
    <w:rsid w:val="00317AC7"/>
    <w:rsid w:val="00350FD0"/>
    <w:rsid w:val="00364F61"/>
    <w:rsid w:val="00382E50"/>
    <w:rsid w:val="003A133A"/>
    <w:rsid w:val="003A5FA8"/>
    <w:rsid w:val="003D6FC2"/>
    <w:rsid w:val="0041411C"/>
    <w:rsid w:val="00434162"/>
    <w:rsid w:val="00446476"/>
    <w:rsid w:val="00462419"/>
    <w:rsid w:val="00471AD3"/>
    <w:rsid w:val="0047231C"/>
    <w:rsid w:val="00491B28"/>
    <w:rsid w:val="004B0F3B"/>
    <w:rsid w:val="004B6898"/>
    <w:rsid w:val="004C0FB3"/>
    <w:rsid w:val="004C23A3"/>
    <w:rsid w:val="004D7939"/>
    <w:rsid w:val="004E6E8E"/>
    <w:rsid w:val="004F2E01"/>
    <w:rsid w:val="004F3E54"/>
    <w:rsid w:val="0054128D"/>
    <w:rsid w:val="00554EBD"/>
    <w:rsid w:val="005677E1"/>
    <w:rsid w:val="005A6491"/>
    <w:rsid w:val="005D231F"/>
    <w:rsid w:val="005F3A74"/>
    <w:rsid w:val="005F43DB"/>
    <w:rsid w:val="005F535F"/>
    <w:rsid w:val="00620EC7"/>
    <w:rsid w:val="00635DE4"/>
    <w:rsid w:val="00651083"/>
    <w:rsid w:val="00657E2E"/>
    <w:rsid w:val="0068029A"/>
    <w:rsid w:val="006D02A2"/>
    <w:rsid w:val="006F709C"/>
    <w:rsid w:val="0071511C"/>
    <w:rsid w:val="0077022B"/>
    <w:rsid w:val="0079176C"/>
    <w:rsid w:val="00796C87"/>
    <w:rsid w:val="007A6DAA"/>
    <w:rsid w:val="007D262D"/>
    <w:rsid w:val="008023AF"/>
    <w:rsid w:val="00836964"/>
    <w:rsid w:val="008578D9"/>
    <w:rsid w:val="00861B29"/>
    <w:rsid w:val="00863C24"/>
    <w:rsid w:val="00891B93"/>
    <w:rsid w:val="008A3F5C"/>
    <w:rsid w:val="008B3F0F"/>
    <w:rsid w:val="008B6A36"/>
    <w:rsid w:val="008B79CF"/>
    <w:rsid w:val="008C080F"/>
    <w:rsid w:val="008C2EB8"/>
    <w:rsid w:val="008C3F9D"/>
    <w:rsid w:val="008E1E81"/>
    <w:rsid w:val="00901AA3"/>
    <w:rsid w:val="009061A8"/>
    <w:rsid w:val="00917DFB"/>
    <w:rsid w:val="00981EE0"/>
    <w:rsid w:val="009823CD"/>
    <w:rsid w:val="0098280A"/>
    <w:rsid w:val="00997E15"/>
    <w:rsid w:val="00997E28"/>
    <w:rsid w:val="009C48B6"/>
    <w:rsid w:val="00A44EEE"/>
    <w:rsid w:val="00A86499"/>
    <w:rsid w:val="00A9045D"/>
    <w:rsid w:val="00B04BAA"/>
    <w:rsid w:val="00B1276B"/>
    <w:rsid w:val="00B20AFE"/>
    <w:rsid w:val="00B566DC"/>
    <w:rsid w:val="00B61890"/>
    <w:rsid w:val="00B71EF1"/>
    <w:rsid w:val="00B80691"/>
    <w:rsid w:val="00B97D22"/>
    <w:rsid w:val="00BA6443"/>
    <w:rsid w:val="00BC3F4E"/>
    <w:rsid w:val="00BD62B9"/>
    <w:rsid w:val="00C20E09"/>
    <w:rsid w:val="00C250BB"/>
    <w:rsid w:val="00C75745"/>
    <w:rsid w:val="00CA43EC"/>
    <w:rsid w:val="00CB21EF"/>
    <w:rsid w:val="00CC024B"/>
    <w:rsid w:val="00CE40ED"/>
    <w:rsid w:val="00CF6B2C"/>
    <w:rsid w:val="00D15461"/>
    <w:rsid w:val="00D704D4"/>
    <w:rsid w:val="00D728BB"/>
    <w:rsid w:val="00D73713"/>
    <w:rsid w:val="00D9755B"/>
    <w:rsid w:val="00DA71D5"/>
    <w:rsid w:val="00DC1387"/>
    <w:rsid w:val="00DF1D09"/>
    <w:rsid w:val="00E304BE"/>
    <w:rsid w:val="00E337D8"/>
    <w:rsid w:val="00E47E50"/>
    <w:rsid w:val="00E54FA4"/>
    <w:rsid w:val="00E8209D"/>
    <w:rsid w:val="00E9494F"/>
    <w:rsid w:val="00EA5559"/>
    <w:rsid w:val="00EB0578"/>
    <w:rsid w:val="00EB3ECE"/>
    <w:rsid w:val="00EC7B9E"/>
    <w:rsid w:val="00EE4EAF"/>
    <w:rsid w:val="00EE7B01"/>
    <w:rsid w:val="00F0369D"/>
    <w:rsid w:val="00F03A7E"/>
    <w:rsid w:val="00F2247F"/>
    <w:rsid w:val="00F2525B"/>
    <w:rsid w:val="00F433EC"/>
    <w:rsid w:val="00F52951"/>
    <w:rsid w:val="00F53363"/>
    <w:rsid w:val="00F86BE3"/>
    <w:rsid w:val="00FA0193"/>
    <w:rsid w:val="00FA403F"/>
    <w:rsid w:val="00FC1ABD"/>
    <w:rsid w:val="00FC7912"/>
    <w:rsid w:val="00FE3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158"/>
    <w:pPr>
      <w:spacing w:line="360" w:lineRule="auto"/>
      <w:ind w:firstLine="720"/>
    </w:pPr>
    <w:rPr>
      <w:rFonts w:ascii="Times New Roman" w:hAnsi="Times New Roman"/>
    </w:rPr>
  </w:style>
  <w:style w:type="paragraph" w:styleId="Heading1">
    <w:name w:val="heading 1"/>
    <w:basedOn w:val="Normal"/>
    <w:next w:val="Normal"/>
    <w:link w:val="Heading1Char"/>
    <w:uiPriority w:val="9"/>
    <w:qFormat/>
    <w:rsid w:val="00237158"/>
    <w:pPr>
      <w:keepNext/>
      <w:keepLines/>
      <w:spacing w:before="480"/>
      <w:ind w:firstLine="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158"/>
    <w:rPr>
      <w:rFonts w:ascii="Times New Roman" w:eastAsiaTheme="majorEastAsia" w:hAnsi="Times New Roman"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54FA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F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158"/>
    <w:pPr>
      <w:spacing w:line="360" w:lineRule="auto"/>
      <w:ind w:firstLine="720"/>
    </w:pPr>
    <w:rPr>
      <w:rFonts w:ascii="Times New Roman" w:hAnsi="Times New Roman"/>
    </w:rPr>
  </w:style>
  <w:style w:type="paragraph" w:styleId="Heading1">
    <w:name w:val="heading 1"/>
    <w:basedOn w:val="Normal"/>
    <w:next w:val="Normal"/>
    <w:link w:val="Heading1Char"/>
    <w:uiPriority w:val="9"/>
    <w:qFormat/>
    <w:rsid w:val="00237158"/>
    <w:pPr>
      <w:keepNext/>
      <w:keepLines/>
      <w:spacing w:before="480"/>
      <w:ind w:firstLine="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158"/>
    <w:rPr>
      <w:rFonts w:ascii="Times New Roman" w:eastAsiaTheme="majorEastAsia" w:hAnsi="Times New Roman"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54FA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FA4"/>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86311274">
      <w:bodyDiv w:val="1"/>
      <w:marLeft w:val="0"/>
      <w:marRight w:val="0"/>
      <w:marTop w:val="0"/>
      <w:marBottom w:val="0"/>
      <w:divBdr>
        <w:top w:val="none" w:sz="0" w:space="0" w:color="auto"/>
        <w:left w:val="none" w:sz="0" w:space="0" w:color="auto"/>
        <w:bottom w:val="none" w:sz="0" w:space="0" w:color="auto"/>
        <w:right w:val="none" w:sz="0" w:space="0" w:color="auto"/>
      </w:divBdr>
    </w:div>
    <w:div w:id="846820966">
      <w:bodyDiv w:val="1"/>
      <w:marLeft w:val="0"/>
      <w:marRight w:val="0"/>
      <w:marTop w:val="0"/>
      <w:marBottom w:val="0"/>
      <w:divBdr>
        <w:top w:val="none" w:sz="0" w:space="0" w:color="auto"/>
        <w:left w:val="none" w:sz="0" w:space="0" w:color="auto"/>
        <w:bottom w:val="none" w:sz="0" w:space="0" w:color="auto"/>
        <w:right w:val="none" w:sz="0" w:space="0" w:color="auto"/>
      </w:divBdr>
    </w:div>
    <w:div w:id="982079423">
      <w:bodyDiv w:val="1"/>
      <w:marLeft w:val="0"/>
      <w:marRight w:val="0"/>
      <w:marTop w:val="0"/>
      <w:marBottom w:val="0"/>
      <w:divBdr>
        <w:top w:val="none" w:sz="0" w:space="0" w:color="auto"/>
        <w:left w:val="none" w:sz="0" w:space="0" w:color="auto"/>
        <w:bottom w:val="none" w:sz="0" w:space="0" w:color="auto"/>
        <w:right w:val="none" w:sz="0" w:space="0" w:color="auto"/>
      </w:divBdr>
    </w:div>
    <w:div w:id="1084566106">
      <w:bodyDiv w:val="1"/>
      <w:marLeft w:val="0"/>
      <w:marRight w:val="0"/>
      <w:marTop w:val="0"/>
      <w:marBottom w:val="0"/>
      <w:divBdr>
        <w:top w:val="none" w:sz="0" w:space="0" w:color="auto"/>
        <w:left w:val="none" w:sz="0" w:space="0" w:color="auto"/>
        <w:bottom w:val="none" w:sz="0" w:space="0" w:color="auto"/>
        <w:right w:val="none" w:sz="0" w:space="0" w:color="auto"/>
      </w:divBdr>
    </w:div>
    <w:div w:id="1835759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4.png"/><Relationship Id="rId5" Type="http://schemas.openxmlformats.org/officeDocument/2006/relationships/chart" Target="charts/chart2.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chart" Target="charts/chart1.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azzas:Dropbox:School:SE311-114G:Materiel_upgrades_STARLite_EM_Gun_Bradley-105_Infrared_042613.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azzas:Dropbox:School:SE311-114G:Materiel_upgrades_STARLite_EM_Gun_Bradley-105_Infrared_042613.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mazzas:Dropbox:School:SE311-114G:Materiel_upgrades_STARLite_EM_Gun_Bradley-105_Infrared_042613.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mazzas:Dropbox:School:SE311-114G:Materiel_upgrades_STARLite_EM_Gun_Bradley-105_Infrared_042613.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sz="1800" b="1" i="0" u="none" strike="noStrike" baseline="0">
                <a:effectLst/>
              </a:rPr>
              <a:t>Troop Loss: MB</a:t>
            </a:r>
            <a:r>
              <a:rPr lang="en-US"/>
              <a:t>T</a:t>
            </a:r>
          </a:p>
        </c:rich>
      </c:tx>
    </c:title>
    <c:plotArea>
      <c:layout/>
      <c:barChart>
        <c:barDir val="col"/>
        <c:grouping val="clustered"/>
        <c:ser>
          <c:idx val="0"/>
          <c:order val="0"/>
          <c:tx>
            <c:strRef>
              <c:f>'Platform Rollup'!$C$2</c:f>
              <c:strCache>
                <c:ptCount val="1"/>
                <c:pt idx="0">
                  <c:v>MBT</c:v>
                </c:pt>
              </c:strCache>
            </c:strRef>
          </c:tx>
          <c:cat>
            <c:strRef>
              <c:f>'Platform Rollup'!$A$3:$A$9</c:f>
              <c:strCache>
                <c:ptCount val="7"/>
                <c:pt idx="0">
                  <c:v>Baseline</c:v>
                </c:pt>
                <c:pt idx="1">
                  <c:v>STARLite  base</c:v>
                </c:pt>
                <c:pt idx="2">
                  <c:v>STARLite&gt;Weight</c:v>
                </c:pt>
                <c:pt idx="3">
                  <c:v>EM Gun</c:v>
                </c:pt>
                <c:pt idx="4">
                  <c:v>Bradley 105</c:v>
                </c:pt>
                <c:pt idx="5">
                  <c:v>Infrared</c:v>
                </c:pt>
                <c:pt idx="6">
                  <c:v>Composite Armor</c:v>
                </c:pt>
              </c:strCache>
            </c:strRef>
          </c:cat>
          <c:val>
            <c:numRef>
              <c:f>'Platform Rollup'!$C$3:$C$9</c:f>
              <c:numCache>
                <c:formatCode>General</c:formatCode>
                <c:ptCount val="7"/>
                <c:pt idx="0">
                  <c:v>7.0857142857142854</c:v>
                </c:pt>
                <c:pt idx="1">
                  <c:v>3.7714285714285709</c:v>
                </c:pt>
                <c:pt idx="2">
                  <c:v>5.7142857142857109</c:v>
                </c:pt>
                <c:pt idx="3">
                  <c:v>1.4857142857142851</c:v>
                </c:pt>
                <c:pt idx="4">
                  <c:v>5.6</c:v>
                </c:pt>
                <c:pt idx="5">
                  <c:v>6.1714285714285717</c:v>
                </c:pt>
                <c:pt idx="6">
                  <c:v>5.4857142857142867</c:v>
                </c:pt>
              </c:numCache>
            </c:numRef>
          </c:val>
        </c:ser>
        <c:axId val="87915520"/>
        <c:axId val="87934464"/>
      </c:barChart>
      <c:catAx>
        <c:axId val="87915520"/>
        <c:scaling>
          <c:orientation val="minMax"/>
        </c:scaling>
        <c:axPos val="b"/>
        <c:tickLblPos val="nextTo"/>
        <c:crossAx val="87934464"/>
        <c:crosses val="autoZero"/>
        <c:auto val="1"/>
        <c:lblAlgn val="ctr"/>
        <c:lblOffset val="100"/>
      </c:catAx>
      <c:valAx>
        <c:axId val="87934464"/>
        <c:scaling>
          <c:orientation val="minMax"/>
        </c:scaling>
        <c:axPos val="l"/>
        <c:majorGridlines/>
        <c:numFmt formatCode="General" sourceLinked="1"/>
        <c:tickLblPos val="nextTo"/>
        <c:crossAx val="87915520"/>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18"/>
  <c:chart>
    <c:title>
      <c:tx>
        <c:rich>
          <a:bodyPr/>
          <a:lstStyle/>
          <a:p>
            <a:pPr>
              <a:defRPr/>
            </a:pPr>
            <a:r>
              <a:rPr lang="en-US"/>
              <a:t>Troop Loss: IFV</a:t>
            </a:r>
          </a:p>
        </c:rich>
      </c:tx>
    </c:title>
    <c:plotArea>
      <c:layout>
        <c:manualLayout>
          <c:layoutTarget val="inner"/>
          <c:xMode val="edge"/>
          <c:yMode val="edge"/>
          <c:x val="0.20373381452318501"/>
          <c:y val="0.17692307692307696"/>
          <c:w val="0.793531496062992"/>
          <c:h val="0.59124057045316902"/>
        </c:manualLayout>
      </c:layout>
      <c:barChart>
        <c:barDir val="col"/>
        <c:grouping val="clustered"/>
        <c:ser>
          <c:idx val="0"/>
          <c:order val="0"/>
          <c:tx>
            <c:strRef>
              <c:f>'Platform Rollup'!$B$2</c:f>
              <c:strCache>
                <c:ptCount val="1"/>
                <c:pt idx="0">
                  <c:v>IFV</c:v>
                </c:pt>
              </c:strCache>
            </c:strRef>
          </c:tx>
          <c:cat>
            <c:strRef>
              <c:f>'Platform Rollup'!$A$3:$A$9</c:f>
              <c:strCache>
                <c:ptCount val="7"/>
                <c:pt idx="0">
                  <c:v>Baseline</c:v>
                </c:pt>
                <c:pt idx="1">
                  <c:v>STARLite  base</c:v>
                </c:pt>
                <c:pt idx="2">
                  <c:v>STARLite&gt;Weight</c:v>
                </c:pt>
                <c:pt idx="3">
                  <c:v>EM Gun</c:v>
                </c:pt>
                <c:pt idx="4">
                  <c:v>Bradley 105</c:v>
                </c:pt>
                <c:pt idx="5">
                  <c:v>Infrared</c:v>
                </c:pt>
                <c:pt idx="6">
                  <c:v>Composite Armor</c:v>
                </c:pt>
              </c:strCache>
            </c:strRef>
          </c:cat>
          <c:val>
            <c:numRef>
              <c:f>'Platform Rollup'!$B$3:$B$9</c:f>
              <c:numCache>
                <c:formatCode>General</c:formatCode>
                <c:ptCount val="7"/>
                <c:pt idx="0">
                  <c:v>6.8571428571428541</c:v>
                </c:pt>
                <c:pt idx="1">
                  <c:v>4.7142857142857109</c:v>
                </c:pt>
                <c:pt idx="2">
                  <c:v>4.7142857142857109</c:v>
                </c:pt>
                <c:pt idx="3">
                  <c:v>5.9142857142857128</c:v>
                </c:pt>
                <c:pt idx="4">
                  <c:v>4.8857142857142861</c:v>
                </c:pt>
                <c:pt idx="5">
                  <c:v>4.6285714285714255</c:v>
                </c:pt>
                <c:pt idx="6">
                  <c:v>8.5714285714285743E-2</c:v>
                </c:pt>
              </c:numCache>
            </c:numRef>
          </c:val>
        </c:ser>
        <c:axId val="126354176"/>
        <c:axId val="126356096"/>
      </c:barChart>
      <c:catAx>
        <c:axId val="126354176"/>
        <c:scaling>
          <c:orientation val="minMax"/>
        </c:scaling>
        <c:axPos val="b"/>
        <c:tickLblPos val="nextTo"/>
        <c:crossAx val="126356096"/>
        <c:crosses val="autoZero"/>
        <c:auto val="1"/>
        <c:lblAlgn val="ctr"/>
        <c:lblOffset val="100"/>
      </c:catAx>
      <c:valAx>
        <c:axId val="126356096"/>
        <c:scaling>
          <c:orientation val="minMax"/>
        </c:scaling>
        <c:axPos val="l"/>
        <c:majorGridlines/>
        <c:numFmt formatCode="General" sourceLinked="1"/>
        <c:tickLblPos val="nextTo"/>
        <c:crossAx val="126354176"/>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18"/>
  <c:chart>
    <c:title>
      <c:tx>
        <c:rich>
          <a:bodyPr/>
          <a:lstStyle/>
          <a:p>
            <a:pPr>
              <a:defRPr/>
            </a:pPr>
            <a:r>
              <a:rPr lang="en-US"/>
              <a:t>Infantry Loss</a:t>
            </a:r>
          </a:p>
        </c:rich>
      </c:tx>
    </c:title>
    <c:plotArea>
      <c:layout/>
      <c:barChart>
        <c:barDir val="col"/>
        <c:grouping val="clustered"/>
        <c:ser>
          <c:idx val="0"/>
          <c:order val="0"/>
          <c:tx>
            <c:strRef>
              <c:f>'Platform Rollup'!$D$2</c:f>
              <c:strCache>
                <c:ptCount val="1"/>
                <c:pt idx="0">
                  <c:v>Infantry</c:v>
                </c:pt>
              </c:strCache>
            </c:strRef>
          </c:tx>
          <c:cat>
            <c:strRef>
              <c:f>'Platform Rollup'!$A$3:$A$9</c:f>
              <c:strCache>
                <c:ptCount val="7"/>
                <c:pt idx="0">
                  <c:v>Baseline</c:v>
                </c:pt>
                <c:pt idx="1">
                  <c:v>STARLite  base</c:v>
                </c:pt>
                <c:pt idx="2">
                  <c:v>STARLite&gt;Weight</c:v>
                </c:pt>
                <c:pt idx="3">
                  <c:v>EM Gun</c:v>
                </c:pt>
                <c:pt idx="4">
                  <c:v>Bradley 105</c:v>
                </c:pt>
                <c:pt idx="5">
                  <c:v>Infrared</c:v>
                </c:pt>
                <c:pt idx="6">
                  <c:v>Composite Armor</c:v>
                </c:pt>
              </c:strCache>
            </c:strRef>
          </c:cat>
          <c:val>
            <c:numRef>
              <c:f>'Platform Rollup'!$D$3:$D$9</c:f>
              <c:numCache>
                <c:formatCode>General</c:formatCode>
                <c:ptCount val="7"/>
                <c:pt idx="0">
                  <c:v>14.37142857142857</c:v>
                </c:pt>
                <c:pt idx="1">
                  <c:v>12.742857142857137</c:v>
                </c:pt>
                <c:pt idx="2">
                  <c:v>12.742857142857137</c:v>
                </c:pt>
                <c:pt idx="3">
                  <c:v>16.885714285714268</c:v>
                </c:pt>
                <c:pt idx="4">
                  <c:v>7.9428571428571431</c:v>
                </c:pt>
                <c:pt idx="5">
                  <c:v>12.914285714285713</c:v>
                </c:pt>
                <c:pt idx="6">
                  <c:v>1.1428571428571435</c:v>
                </c:pt>
              </c:numCache>
            </c:numRef>
          </c:val>
        </c:ser>
        <c:axId val="126819328"/>
        <c:axId val="126837888"/>
      </c:barChart>
      <c:catAx>
        <c:axId val="126819328"/>
        <c:scaling>
          <c:orientation val="minMax"/>
        </c:scaling>
        <c:axPos val="b"/>
        <c:tickLblPos val="nextTo"/>
        <c:crossAx val="126837888"/>
        <c:crosses val="autoZero"/>
        <c:auto val="1"/>
        <c:lblAlgn val="ctr"/>
        <c:lblOffset val="100"/>
      </c:catAx>
      <c:valAx>
        <c:axId val="126837888"/>
        <c:scaling>
          <c:orientation val="minMax"/>
        </c:scaling>
        <c:axPos val="l"/>
        <c:majorGridlines/>
        <c:numFmt formatCode="General" sourceLinked="1"/>
        <c:tickLblPos val="nextTo"/>
        <c:crossAx val="126819328"/>
        <c:crosses val="autoZero"/>
        <c:crossBetween val="between"/>
      </c:val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style val="18"/>
  <c:chart>
    <c:title>
      <c:tx>
        <c:rich>
          <a:bodyPr/>
          <a:lstStyle/>
          <a:p>
            <a:pPr>
              <a:defRPr/>
            </a:pPr>
            <a:r>
              <a:rPr lang="en-US"/>
              <a:t>Infantry Loss to</a:t>
            </a:r>
            <a:r>
              <a:rPr lang="en-US" baseline="0"/>
              <a:t> Vehicle Kill</a:t>
            </a:r>
            <a:endParaRPr lang="en-US"/>
          </a:p>
        </c:rich>
      </c:tx>
    </c:title>
    <c:plotArea>
      <c:layout/>
      <c:barChart>
        <c:barDir val="col"/>
        <c:grouping val="clustered"/>
        <c:ser>
          <c:idx val="0"/>
          <c:order val="0"/>
          <c:tx>
            <c:strRef>
              <c:f>'Platform Rollup'!$B$22</c:f>
              <c:strCache>
                <c:ptCount val="1"/>
                <c:pt idx="0">
                  <c:v>Inf. Loss</c:v>
                </c:pt>
              </c:strCache>
            </c:strRef>
          </c:tx>
          <c:trendline>
            <c:trendlineType val="linear"/>
          </c:trendline>
          <c:cat>
            <c:strRef>
              <c:f>'Platform Rollup'!$A$23:$A$29</c:f>
              <c:strCache>
                <c:ptCount val="7"/>
                <c:pt idx="0">
                  <c:v>Baseline</c:v>
                </c:pt>
                <c:pt idx="1">
                  <c:v>STARLite&gt;Weight</c:v>
                </c:pt>
                <c:pt idx="2">
                  <c:v>EM Gun</c:v>
                </c:pt>
                <c:pt idx="3">
                  <c:v>Infrared</c:v>
                </c:pt>
                <c:pt idx="4">
                  <c:v>STARLite  base</c:v>
                </c:pt>
                <c:pt idx="5">
                  <c:v>Bradley 105</c:v>
                </c:pt>
                <c:pt idx="6">
                  <c:v>Composite Armor</c:v>
                </c:pt>
              </c:strCache>
            </c:strRef>
          </c:cat>
          <c:val>
            <c:numRef>
              <c:f>'Platform Rollup'!$B$23:$B$29</c:f>
              <c:numCache>
                <c:formatCode>General</c:formatCode>
                <c:ptCount val="7"/>
                <c:pt idx="0">
                  <c:v>30.542857142857141</c:v>
                </c:pt>
                <c:pt idx="1">
                  <c:v>26.94285714285714</c:v>
                </c:pt>
                <c:pt idx="2">
                  <c:v>26.571428571428569</c:v>
                </c:pt>
                <c:pt idx="3">
                  <c:v>26</c:v>
                </c:pt>
                <c:pt idx="4">
                  <c:v>24.828571428571433</c:v>
                </c:pt>
                <c:pt idx="5">
                  <c:v>20.485714285714266</c:v>
                </c:pt>
                <c:pt idx="6">
                  <c:v>8.6571428571428566</c:v>
                </c:pt>
              </c:numCache>
            </c:numRef>
          </c:val>
        </c:ser>
        <c:ser>
          <c:idx val="1"/>
          <c:order val="1"/>
          <c:tx>
            <c:strRef>
              <c:f>'Platform Rollup'!$C$22</c:f>
              <c:strCache>
                <c:ptCount val="1"/>
                <c:pt idx="0">
                  <c:v>Veh Kill</c:v>
                </c:pt>
              </c:strCache>
            </c:strRef>
          </c:tx>
          <c:trendline>
            <c:trendlineType val="linear"/>
          </c:trendline>
          <c:cat>
            <c:strRef>
              <c:f>'Platform Rollup'!$A$23:$A$29</c:f>
              <c:strCache>
                <c:ptCount val="7"/>
                <c:pt idx="0">
                  <c:v>Baseline</c:v>
                </c:pt>
                <c:pt idx="1">
                  <c:v>STARLite&gt;Weight</c:v>
                </c:pt>
                <c:pt idx="2">
                  <c:v>EM Gun</c:v>
                </c:pt>
                <c:pt idx="3">
                  <c:v>Infrared</c:v>
                </c:pt>
                <c:pt idx="4">
                  <c:v>STARLite  base</c:v>
                </c:pt>
                <c:pt idx="5">
                  <c:v>Bradley 105</c:v>
                </c:pt>
                <c:pt idx="6">
                  <c:v>Composite Armor</c:v>
                </c:pt>
              </c:strCache>
            </c:strRef>
          </c:cat>
          <c:val>
            <c:numRef>
              <c:f>'Platform Rollup'!$C$23:$C$29</c:f>
              <c:numCache>
                <c:formatCode>General</c:formatCode>
                <c:ptCount val="7"/>
                <c:pt idx="0">
                  <c:v>5.3714285714285719</c:v>
                </c:pt>
                <c:pt idx="1">
                  <c:v>4.9714285714285724</c:v>
                </c:pt>
                <c:pt idx="2">
                  <c:v>3.7428571428571438</c:v>
                </c:pt>
                <c:pt idx="3">
                  <c:v>4.371428571428571</c:v>
                </c:pt>
                <c:pt idx="4">
                  <c:v>4.4857142857142867</c:v>
                </c:pt>
                <c:pt idx="5">
                  <c:v>4.2857142857142865</c:v>
                </c:pt>
                <c:pt idx="6">
                  <c:v>2.9428571428571431</c:v>
                </c:pt>
              </c:numCache>
            </c:numRef>
          </c:val>
        </c:ser>
        <c:axId val="129971328"/>
        <c:axId val="129972864"/>
      </c:barChart>
      <c:catAx>
        <c:axId val="129971328"/>
        <c:scaling>
          <c:orientation val="minMax"/>
        </c:scaling>
        <c:axPos val="b"/>
        <c:tickLblPos val="nextTo"/>
        <c:crossAx val="129972864"/>
        <c:crosses val="autoZero"/>
        <c:auto val="1"/>
        <c:lblAlgn val="ctr"/>
        <c:lblOffset val="100"/>
      </c:catAx>
      <c:valAx>
        <c:axId val="129972864"/>
        <c:scaling>
          <c:orientation val="minMax"/>
        </c:scaling>
        <c:axPos val="l"/>
        <c:majorGridlines/>
        <c:numFmt formatCode="General" sourceLinked="1"/>
        <c:tickLblPos val="nextTo"/>
        <c:crossAx val="129971328"/>
        <c:crosses val="autoZero"/>
        <c:crossBetween val="between"/>
      </c:valAx>
    </c:plotArea>
    <c:legend>
      <c:legendPos val="r"/>
      <c:legendEntry>
        <c:idx val="2"/>
        <c:delete val="1"/>
      </c:legendEntry>
      <c:legendEntry>
        <c:idx val="3"/>
        <c:delete val="1"/>
      </c:legendEntry>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9</Pages>
  <Words>1409</Words>
  <Characters>8034</Characters>
  <Application>Microsoft Office Word</Application>
  <DocSecurity>0</DocSecurity>
  <Lines>66</Lines>
  <Paragraphs>18</Paragraphs>
  <ScaleCrop>false</ScaleCrop>
  <Company/>
  <LinksUpToDate>false</LinksUpToDate>
  <CharactersWithSpaces>9425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Mazza</dc:creator>
  <cp:keywords/>
  <dc:description/>
  <cp:lastModifiedBy>Steve Mazza</cp:lastModifiedBy>
  <cp:revision>136</cp:revision>
  <dcterms:created xsi:type="dcterms:W3CDTF">2013-04-28T14:47:00Z</dcterms:created>
  <dcterms:modified xsi:type="dcterms:W3CDTF">2013-04-30T18:02:00Z</dcterms:modified>
</cp:coreProperties>
</file>