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006B6B"/>
          <w:sz w:val="56"/>
          <w:szCs w:val="56"/>
        </w:rPr>
        <w:t xml:space="preserve">DOVECOTE NODE3</w:t>
      </w:r>
    </w:p>
    <w:p>
      <w:pPr>
        <w:pBdr>
          <w:bottom w:val="single" w:color="E8A020" w:sz="12" w:space="6"/>
        </w:pBdr>
        <w:spacing w:after="60" w:before="0"/>
      </w:pPr>
      <w:r>
        <w:rPr>
          <w:rFonts w:ascii="Arial" w:cs="Arial" w:eastAsia="Arial" w:hAnsi="Arial"/>
          <w:b w:val="false"/>
          <w:bCs w:val="false"/>
          <w:color w:val="1A1A2E"/>
          <w:sz w:val="36"/>
          <w:szCs w:val="36"/>
        </w:rPr>
        <w:t xml:space="preserve">Virtual Lead Party — Route to Market</w:t>
      </w:r>
    </w:p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Batteries arrive next week. This document is the step-by-step plan to register Dovecote as a UK Virtual Lead Party (VLP) aggregator, start earning Balancing Mechanism revenues immediately via an interim partner, and qualify to trade independently.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G99 fast-track application to SSEN. Contact Octopus Power VPP for interim registration. Start Elexon accession.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555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Elexon BSC accession + KPMG qualification. Register Dovecote as VLP with Host supplier.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live as Dovecote VLP. Migrate fleet. Begin trading BM independently. Full margin retained.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A0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homes × £1,000–£1,500/yr (BM + Agile) = £20k–£30k/yr fleet revenue = £1,667–£2,500/month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6B6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Why VLP — The Commercial Case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Agile buy/sell arbitrage alone yields ~£350/year per home at 32A DNO limit. The Balancing Mechanism changes the economics entirely.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1763"/>
        <w:gridCol w:w="1763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Home / Year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Homes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Homes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Agile arbitrage only (32A)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£350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£1,750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£7,000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BM via partner aggregator (40–60% share)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£700–£1,000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£3,500–£5,000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£14k–£20k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BM as Dovecote VLP (85% share)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£1,000–£1,500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£5,000–£7,500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£20k–£30k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Top-performing (&gt;100k/MW/year, own VLP)</w:t>
            </w:r>
          </w:p>
        </w:tc>
        <w:tc>
          <w:tcPr>
            <w:tcW w:type="dxa" w:w="2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£1,200–£2,000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£6k–£10k</w:t>
            </w:r>
          </w:p>
        </w:tc>
        <w:tc>
          <w:tcPr>
            <w:tcW w:type="dxa" w:w="176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£24k–£40k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Source: Modo Energy — GB BESS revenues averaged £70k/MW/year in 2025 (range £47k–£88k). Top performers exceeded £100k/MW. Data: modoenergy.com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6B6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Two Parallel Tracks — Run Simultaneously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wait for VLP registration before earning. Both tracks start this week.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A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Interim: Register with Octopus Power VPP now. Earning BM revenues within weeks while VLP registration proceeds.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555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B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VLP Registration: Elexon accession + KPMG qualification + Host supplier. 1–4 months. Dovecote earns full margin post-registration.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6B6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Phase-by-Phase Action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 THIS TODAY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A02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 1 — G99 Energy Storage Fast-Track Application (SSEN)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battery system (10–12kW inverter) is above the default 3.68kW limit and requires G99 registration before grid-connected operation. SSEN has a specific fast-track route for energy storage.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Download the SSEN G99 Energy Storage Fast-Track form: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t26qi03eg_ilca_umdpa">
        <w:r>
          <w:rPr>
            <w:rFonts w:ascii="Arial" w:cs="Arial" w:eastAsia="Arial" w:hAnsi="Arial"/>
            <w:color w:val="006B6B"/>
            <w:sz w:val="22"/>
            <w:szCs w:val="22"/>
            <w:u w:val="single"/>
          </w:rPr>
          <w:t xml:space="preserve">ssen.co.uk — G99 Energy Storage Fast-Track Form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form with: site address, MPAN, battery kWh capacity, inverter kW rating, proposed export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Email completed form to: notifications.southmicrogen@sse.com (Central Southern England)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SSEN target response: 10 working days fast-track. Full G99 if reinforcement required: 45–65 working days.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MCS certification is NOT required for battery-only G99 applications. It IS required if you want Smart Export Guarantee (SEG) payments for solar export. Confirm with your installer.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 2 — Interim VPP Registration: Octopus Power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Octopus manages 2GW of domestic assets through Kraken Flex. They accept home batteries including Fox ESS and Sunsynk-compatible systems. This starts BM revenues within weeks, no regulatory process required on your side.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 Octopus Power commercial team: octopus.energy — ask specifically about battery storage VPP fleet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clearly: 72kWh per unit, 10–12kW inverter, multiple sites, looking to register as fleet participant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about revenue share model and minimum fleet size for their current intake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Also contact Flexitricity (flexitricity.com) — backup option if Octopus lead times are long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 3 — Start Elexon VLP Accession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Elexon market entry team to register intent and receive the BSC accession agreement. This starts the clock on the 1–4 month qualification process.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Email: marketenquiries@elexon.co.uk — subject: “VLP Market Entry — New Applicant”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State: registering as independent aggregator (Virtual Lead Party) for battery storage fleet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Request: BSC Accession Agreement and BSCP65 Party Registration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Elexon to schedule initial onboarding call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 4 — Engage a Specialist VLP Consultant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VLP qualification process involves KPMG technical audits and BSC code compliance. Engage Consulting specialise specifically in this market entry route and will save significant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Engage Consulting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UK specialists in VLP/VTP market entry. They manage the KPMG qualification process, BSC accession, Host supplier negotiation. Essential for first-time applicants.</w:t>
            </w:r>
          </w:p>
          <w:p>
            <w:hyperlink w:history="1" r:id="rIdcigjd6y0w7fh-vvzh8wt9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https://www.engage-consulting.co.uk/services/virtual-party-market-entry/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5557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BATTERIES ARRIVE — COMMISSION &amp; CONNECT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A02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1–2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Hardware Commissioning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Install 3× Nissan e-NV200 battery modules. Confirm BMS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Install Fox ESS HV10 (10kW) or Sunsynk 12kW inverter. Either supports Agile API + VPP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Confirm half-hourly smart meter in place. This is MANDATORY for BSC settlement. If not present, contact your supplier (Octopus Agile already uses HH metering — confirm MPAN is HH-settled).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Validate dashboard connectivity — the Node3 portal should be reading live Agile prices and SOC.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Provide MPAN, site address, installed kW and kWh to both Octopus VPP team and Elexon.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Half-hourly settlement is a hard requirement for BSC VLP participation. P483 (August 2025) relaxed some requirements but HH metering at the asset level is still mandatory. Confirm with Octopus before proceeding.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VLP REGISTRATION PROCESS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A02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1–2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BSC Accession (Week 1–2 of process)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Elexon sends you the BSC Accession Agreement. This is the formal legal agreement making Dovecote a BSC Party. Sign and return.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Authorised signatories must be set up in Elexon Kinnect (their customer portal)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Market Role: Virtual Lead Party (VLP)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target Effective From date — be realistic, allow 8–10 weeks from first contact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KPMG Qualification Audit (Weeks 3–6)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KPMG conduct the technical qualification on behalf of Elexon. This tests your ability to exchange BSC data correctly. Two qualifications required: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CVA Qualification (Central Volume Allocation) — proves you can send/receive data with BSC Agents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SVA Qualification (Supplier Volume Allocation) — confirms understanding of BSC obligations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the data exchange obligations, use Genstar4 (by Enegen):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Genstar4 / Enegen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specifically built for VLP BSC data obligations. Handles Elexon/NESO data exchange, SBMU management, metering data flows. Essential for a small VLP operator.</w:t>
            </w:r>
          </w:p>
          <w:p>
            <w:hyperlink w:history="1" r:id="rId6h7llgev3hgnptdb150oa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https://enegen.co.uk/content/generation/Virtual-Lead-Party-VLP-AMVLP.shtml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Host Supplier Agreement (Weeks 4–8)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VLP you need a Host — a licensed electricity supplier who provides the settlement relationship and acts as your Lead Party for BM purposes. Options: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Octopus Energy — if already partnered on interim VPP, negotiate VLP Host terms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Limejump (Shell Energy) — established aggregator/host for VLPs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Engage Consulting for current recommended Host suppliers and commercial terms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Host takes a small fee or revenue share for the settlement service. Negotiate this carefully — it directly impacts your margin. Typical: 5–15% of BM revenues.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Register Balancing Mechanism Units (BMUs) (Weeks 6–8)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asset (or aggregated portfolio) needs to be registered as a BMU with NESO (National Energy System Operator).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Register SBMUs (Settlement BM Units) via BSCP15 form or Elexon Kinnect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Obtain MSID (Metering System ID) pairs for each SBMU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Register each site's MPAN against the relevant SBMU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Submit BMU registration to NESO: guidance at neso.energy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NESO BMU Registration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guide and forms for Balancing Mechanism Units. July 2025 guide available.</w:t>
            </w:r>
          </w:p>
          <w:p>
            <w:hyperlink w:history="1" r:id="rId5ahrwvj2f9kzygaiklfrv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https://www.neso.energy/document/290631/download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 LIVE AS DOVECOTE VLP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A02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3–4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BSC accession is complete, KPMG qualification passed, Host agreement signed, and BMUs registered, Dovecote is live as a VLP and can dispatch assets directly into the Balancing Mechanism.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Migrate fleet from interim partner (Octopus) to Dovecote VLP. Notify Octopus with appropriate notice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BM dispatch signal integration to the Node3 dashboard — NESO sends Accept/Reject signals that your system must respond to in near-real-time.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up imbalance management — difference between your offers and actual dispatch must be managed. Genstar4 handles this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Begin marketing Dovecote VLP to third-party Node3 operators — other battery owners whose assets you aggregate on your platform.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6B6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G99 Export Upgrade — Is It Worth It?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32A single-phase limit = 7.36kW peak export = 3.68kWh per half-hour slot. Upgrading increases both BM dispatch revenue and Agile arbitrage throughput.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13"/>
        <w:gridCol w:w="3013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kW</w:t>
            </w:r>
          </w:p>
        </w:tc>
        <w:tc>
          <w:tcPr>
            <w:tcW w:type="dxa" w:w="2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BM Revenue/yr</w:t>
            </w:r>
          </w:p>
        </w:tc>
        <w:tc>
          <w:tcPr>
            <w:tcW w:type="dxa" w:w="3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SSEN Process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32A (current)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7.36kW</w:t>
            </w:r>
          </w:p>
        </w:tc>
        <w:tc>
          <w:tcPr>
            <w:tcW w:type="dxa" w:w="2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£516/yr</w:t>
            </w:r>
          </w:p>
        </w:tc>
        <w:tc>
          <w:tcPr>
            <w:tcW w:type="dxa" w:w="3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action needed (G99 fast track only)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50A single-phase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11.5kW</w:t>
            </w:r>
          </w:p>
        </w:tc>
        <w:tc>
          <w:tcPr>
            <w:tcW w:type="dxa" w:w="2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£805/yr</w:t>
            </w:r>
          </w:p>
        </w:tc>
        <w:tc>
          <w:tcPr>
            <w:tcW w:type="dxa" w:w="3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G99 assessment. £500–£5k. 4–12 weeks.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63A single-phase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14.5kW</w:t>
            </w:r>
          </w:p>
        </w:tc>
        <w:tc>
          <w:tcPr>
            <w:tcW w:type="dxa" w:w="2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£1,015/yr</w:t>
            </w:r>
          </w:p>
        </w:tc>
        <w:tc>
          <w:tcPr>
            <w:tcW w:type="dxa" w:w="3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G99 assessment + possible reinforcement.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3-phase 32A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22kW</w:t>
            </w:r>
          </w:p>
        </w:tc>
        <w:tc>
          <w:tcPr>
            <w:tcW w:type="dxa" w:w="2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£1,540/yr</w:t>
            </w:r>
          </w:p>
        </w:tc>
        <w:tc>
          <w:tcPr>
            <w:tcW w:type="dxa" w:w="30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Three-phase connection required. Major 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Recommendation: Apply for 50A upgrade alongside the G99 fast-track application. Cost is manageable (£500–£5k depending on substation capacity). If SSEN confirms no reinforcement needed, it's a straightforward approval.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6B6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All Key Contacts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SSEN G99 (Southern England)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fast-track application + energy storage form to this address</w:t>
            </w:r>
          </w:p>
          <w:p>
            <w:hyperlink w:history="1" r:id="rIdnzm4z6shj-yrbz9rwa3kj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mailto:notifications.southmicrogen@sse.com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Elexon Market Entry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BSC accession process here. Request VLP market entry pack.</w:t>
            </w:r>
          </w:p>
          <w:p>
            <w:hyperlink w:history="1" r:id="rIdp4qex9ufijsbyprb1_veq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https://www.elexon.co.uk/reference/market-entry/market-entry-virtual-lead-party/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Engage Consulting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VLP market entry specialists. Commission to manage KPMG qualification + Host negotiation.</w:t>
            </w:r>
          </w:p>
          <w:p>
            <w:hyperlink w:history="1" r:id="rId72u2nxc6ihuvwxbumhs30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https://www.engage-consulting.co.uk/services/virtual-party-market-entry/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Octopus Power / Kraken Flex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Interim VPP registration. 2GW residential fleet. Fast onboarding.</w:t>
            </w:r>
          </w:p>
          <w:p>
            <w:hyperlink w:history="1" r:id="rIdbknejdjxs0pcgnkiv-kjz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https://octopus.energy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Habitat Energy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Commercial battery optimisation specialists. 700MW portfolio. Contact for larger fleet deals.</w:t>
            </w:r>
          </w:p>
          <w:p>
            <w:hyperlink w:history="1" r:id="rIdwrgmyzos6h4ycbngxqpjv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https://habitat.energy/contact-us/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Flexitricity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Aggregator + BM participant. Backup option for interim VPP.</w:t>
            </w:r>
          </w:p>
          <w:p>
            <w:hyperlink w:history="1" r:id="rIdzqmfyrpj4fdxosujtexrj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https://www.flexitricity.com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Genstar4 / Enegen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VLP compliance software — BSC data exchange, SBMU management, imbalance.</w:t>
            </w:r>
          </w:p>
          <w:p>
            <w:hyperlink w:history="1" r:id="rIdozrt1gfd6c-7cmzabexkp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https://enegen.co.uk/content/generation/Virtual-Lead-Party-VLP-AMVLP.shtml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NESO (BM Registration)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BMUs and get dispatch guidance from National Energy System Operator.</w:t>
            </w:r>
          </w:p>
          <w:p>
            <w:hyperlink w:history="1" r:id="rIdbg4prlzl4xbindaemu4fz">
              <w:r>
                <w:rPr>
                  <w:rFonts w:ascii="Arial" w:cs="Arial" w:eastAsia="Arial" w:hAnsi="Arial"/>
                  <w:color w:val="006B6B"/>
                  <w:sz w:val="19"/>
                  <w:szCs w:val="19"/>
                  <w:u w:val="single"/>
                </w:rPr>
                <w:t xml:space="preserve">https://www.neso.energy/industry-information/connections/help-and-support/use-system-uos-and-virtual-lead-party-vlp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6B6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Timeline at a Glance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THIS WEEK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G99 fast-track to SSEN • Contact Octopus Power VPP • Email Elexon market entry • Engage consultant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446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1–2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Commission Node3 hardware • Confirm HH smart meters • Sign BSC accession agreement • Onboard Octopus VPP (start earning BM revenues)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446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1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KPMG CVA + SVA qualification • Genstar4 software setup • Negotiate Host supplier agreement • Register SBMUs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4446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2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MSID allocation • BMU registration with NESO • Final Elexon checks • Test dispatch signalling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3–4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DOVECOTE VLP LIVE • Migrate fleet from Octopus • Full BM margin retained • Open platform to third-party Node3 fleet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6+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to 20+ homes • Apply G99 50A upgrade per site • £20k–£30k/yr fleet revenue within reach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6B6B" w:sz="4" w:space="6"/>
        </w:pBdr>
        <w:spacing w:after="6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covers the regulatory route to VLP status as of April 2026. Regulatory frameworks (BSC modifications, Ofgem licensing) are evolving rapidly — verify current requirements with Elexon and Engage Consulting at time of application.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Arial" w:cs="Arial" w:eastAsia="Arial" w:hAnsi="Arial"/>
        <w:color w:val="D0D5DD"/>
        <w:sz w:val="17"/>
        <w:szCs w:val="17"/>
      </w:rPr>
      <w:t xml:space="preserve">Dovecote Energy Ltd  —  Battery Aggregation &amp; VPP Strategy</w:t>
    </w:r>
    <w:r>
      <w:rPr>
        <w:rFonts w:ascii="Arial" w:cs="Arial" w:eastAsia="Arial" w:hAnsi="Arial"/>
        <w:color w:val="D0D5DD"/>
        <w:sz w:val="17"/>
        <w:szCs w:val="17"/>
      </w:rPr>
      <w:t xml:space="preserve">	Page </w:t>
    </w:r>
    <w:r>
      <w:rPr>
        <w:rFonts w:ascii="Arial" w:cs="Arial" w:eastAsia="Arial" w:hAnsi="Arial"/>
        <w:color w:val="D0D5D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06B6B"/>
        <w:sz w:val="18"/>
        <w:szCs w:val="18"/>
      </w:rPr>
      <w:t xml:space="preserve">DOVECOTE  |  VLP Roadmap</w:t>
    </w:r>
    <w:r>
      <w:rPr>
        <w:rFonts w:ascii="Arial" w:cs="Arial" w:eastAsia="Arial" w:hAnsi="Arial"/>
        <w:color w:val="D0D5DD"/>
        <w:sz w:val="18"/>
        <w:szCs w:val="18"/>
      </w:rPr>
      <w:t xml:space="preserve">	CONFIDENTIAL  —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6B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t26qi03eg_ilca_umdpa" Type="http://schemas.openxmlformats.org/officeDocument/2006/relationships/hyperlink" Target="https://www.ssen.co.uk/globalassets/our-services/generation-connections/g99-energy-storage-fast-track-application-form-2.docx" TargetMode="External"/><Relationship Id="rIdcigjd6y0w7fh-vvzh8wt9" Type="http://schemas.openxmlformats.org/officeDocument/2006/relationships/hyperlink" Target="https://www.engage-consulting.co.uk/services/virtual-party-market-entry/" TargetMode="External"/><Relationship Id="rId6h7llgev3hgnptdb150oa" Type="http://schemas.openxmlformats.org/officeDocument/2006/relationships/hyperlink" Target="https://enegen.co.uk/content/generation/Virtual-Lead-Party-VLP-AMVLP.shtml" TargetMode="External"/><Relationship Id="rId5ahrwvj2f9kzygaiklfrv" Type="http://schemas.openxmlformats.org/officeDocument/2006/relationships/hyperlink" Target="https://www.neso.energy/document/290631/download" TargetMode="External"/><Relationship Id="rIdnzm4z6shj-yrbz9rwa3kj" Type="http://schemas.openxmlformats.org/officeDocument/2006/relationships/hyperlink" Target="mailto:notifications.southmicrogen@sse.com" TargetMode="External"/><Relationship Id="rIdp4qex9ufijsbyprb1_veq" Type="http://schemas.openxmlformats.org/officeDocument/2006/relationships/hyperlink" Target="https://www.elexon.co.uk/reference/market-entry/market-entry-virtual-lead-party/" TargetMode="External"/><Relationship Id="rId72u2nxc6ihuvwxbumhs30" Type="http://schemas.openxmlformats.org/officeDocument/2006/relationships/hyperlink" Target="https://www.engage-consulting.co.uk/services/virtual-party-market-entry/" TargetMode="External"/><Relationship Id="rIdbknejdjxs0pcgnkiv-kjz" Type="http://schemas.openxmlformats.org/officeDocument/2006/relationships/hyperlink" Target="https://octopus.energy" TargetMode="External"/><Relationship Id="rIdwrgmyzos6h4ycbngxqpjv" Type="http://schemas.openxmlformats.org/officeDocument/2006/relationships/hyperlink" Target="https://habitat.energy/contact-us/" TargetMode="External"/><Relationship Id="rIdzqmfyrpj4fdxosujtexrj" Type="http://schemas.openxmlformats.org/officeDocument/2006/relationships/hyperlink" Target="https://www.flexitricity.com" TargetMode="External"/><Relationship Id="rIdozrt1gfd6c-7cmzabexkp" Type="http://schemas.openxmlformats.org/officeDocument/2006/relationships/hyperlink" Target="https://enegen.co.uk/content/generation/Virtual-Lead-Party-VLP-AMVLP.shtml" TargetMode="External"/><Relationship Id="rIdbg4prlzl4xbindaemu4fz" Type="http://schemas.openxmlformats.org/officeDocument/2006/relationships/hyperlink" Target="https://www.neso.energy/industry-information/connections/help-and-support/use-system-uos-and-virtual-lead-party-vlp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2026-04-13T05:53:57.540Z</dcterms:created>
  <dcterms:modified xsi:type="dcterms:W3CDTF">2026-04-13T05:53:57.541Z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