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DOVECOTE SYSTEMS LTD</w:t>
      </w:r>
    </w:p>
    <w:p>
      <w:pPr>
        <w:spacing w:before="1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Company No. 17160178</w:t>
      </w:r>
    </w:p>
    <w:p>
      <w:pPr>
        <w:pBdr>
          <w:bottom w:val="single" w:color="1B4F72" w:sz="8"/>
        </w:pBdr>
        <w:spacing w:after="200" w:before="400"/>
      </w:pP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A252F"/>
          <w:sz w:val="40"/>
          <w:szCs w:val="40"/>
        </w:rPr>
        <w:t xml:space="preserve">START UP LOAN APPLICATION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Business Plan &amp; Supporting Documentation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Applicant:  Matt Brander</w:t>
      </w:r>
    </w:p>
    <w:p>
      <w:pPr>
        <w:spacing w:before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matt.brander@gmail.com  |  07763 726 307</w:t>
      </w:r>
    </w:p>
    <w:p>
      <w:pPr>
        <w:spacing w:before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179 King Georges Avenue, Southampton, SO15 4LD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Loan Requested:  £25,000</w:t>
      </w:r>
    </w:p>
    <w:p>
      <w:pPr>
        <w:spacing w:before="1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September 2026  |  Joint application with Darwin Brander (co-director)</w:t>
      </w:r>
    </w:p>
    <w:p>
      <w:r>
        <w:br w:type="page"/>
      </w:r>
    </w:p>
    <w:p>
      <w:pPr>
        <w:pStyle w:val="Heading1"/>
        <w:pBdr>
          <w:bottom w:val="single" w:color="1B4F72" w:sz="6"/>
        </w:pBdr>
        <w:spacing w:after="120" w:before="360"/>
      </w:pPr>
      <w:r>
        <w:t xml:space="preserve">1. Executive Summary</w:t>
      </w:r>
    </w:p>
    <w:p>
      <w:pPr>
        <w:spacing w:after="60" w:before="60"/>
      </w:pPr>
      <w:r>
        <w:rPr>
          <w:sz w:val="22"/>
          <w:szCs w:val="22"/>
        </w:rPr>
        <w:t xml:space="preserve">Dovecote Systems Ltd is applying for a £25,000 Start Up Loan to commission its first revenue-generating Battery Energy Storage System (BESS), fund the director's professional electrical qualification, and reimburse startup capital already invested in business assets.</w:t>
      </w:r>
    </w:p>
    <w:p>
      <w:pPr>
        <w:spacing w:after="60" w:before="60"/>
      </w:pPr>
      <w:r>
        <w:rPr>
          <w:sz w:val="22"/>
          <w:szCs w:val="22"/>
        </w:rPr>
        <w:t xml:space="preserve">The business owns and operates grid-connected battery storage assets that earn income automatically through two complementary routes: (1) electricity price arbitrage — charging overnight when power is cheap and discharging during peak hours — and (2) participation in the UK's national grid flexibility markets through established aggregator partnerships.</w:t>
      </w:r>
    </w:p>
    <w:p>
      <w:pPr>
        <w:spacing w:after="60" w:before="60"/>
      </w:pPr>
      <w:r>
        <w:rPr>
          <w:sz w:val="22"/>
          <w:szCs w:val="22"/>
        </w:rPr>
        <w:t xml:space="preserve">Our first asset (Node-3) is at an advanced pre-revenue stage: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Hardware on site: FoxESS KH10.5 HV commercial inverter + 72kWh battery (3 × Nissan e-NV200 packs)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Grid connection secured: G99 offer FJJ907/1 accepted 2 June 2026 at £0 cost from SSEN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Flexibility market: registered and PQQ-approved on SSEN's ElectronConnect platform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Dispatch software: in-house automated LP optimisation system, fully tested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Aggregator pipeline: active discussions with Flexitricity and Octopus Kraken Flex</w:t>
      </w:r>
    </w:p>
    <w:p>
      <w:pPr>
        <w:spacing w:after="60" w:before="60"/>
      </w:pPr>
      <w:r>
        <w:rPr>
          <w:sz w:val="22"/>
          <w:szCs w:val="22"/>
        </w:rPr>
        <w:t xml:space="preserve">The only remaining step before Node-3 generates revenue is HV electrical commissioning by a qualified electrician (~£2,000). This loan funds that commissioning and, critically, the director's own electrical qualification — eliminating the need for external electricians on all future nodes.</w:t>
      </w:r>
    </w:p>
    <w:p>
      <w:pPr>
        <w:spacing w:after="60" w:before="60"/>
      </w:pPr>
      <w:r>
        <w:rPr>
          <w:sz w:val="22"/>
          <w:szCs w:val="22"/>
        </w:rPr>
        <w:t xml:space="preserve">Matt Brander and co-director Darwin Brander are both enrolling in a private fast-track electrician programme (JIB Gold Card, 12–18 months, ~£9,000 each). Once qualified (expected Q1–Q2 2028), Dovecote Systems will carry out all commissioning, G99 witness testing, and maintenance in-house, saving approximately £2,000 per new node added to the fleet.</w:t>
      </w:r>
    </w:p>
    <w:p>
      <w:pPr>
        <w:spacing w:after="60" w:before="60"/>
      </w:pPr>
      <w:r>
        <w:rPr>
          <w:sz w:val="22"/>
          <w:szCs w:val="22"/>
        </w:rPr>
        <w:t xml:space="preserve">Conservative financial projections show net annual income of £3,497 per node, with a credible path to 26 nodes and £50,000 personal income within 5 years. Scaling beyond Node-3 will be funded through asset finance and SSAS pension loan — not further Start Up Loans.</w:t>
      </w:r>
    </w:p>
    <w:p>
      <w:r>
        <w:br w:type="page"/>
      </w:r>
    </w:p>
    <w:p>
      <w:pPr>
        <w:pStyle w:val="Heading1"/>
        <w:pBdr>
          <w:bottom w:val="single" w:color="1B4F72" w:sz="6"/>
        </w:pBdr>
        <w:spacing w:after="120" w:before="360"/>
      </w:pPr>
      <w:r>
        <w:t xml:space="preserve">2. The Business</w:t>
      </w:r>
    </w:p>
    <w:p>
      <w:pPr>
        <w:pStyle w:val="Heading2"/>
        <w:spacing w:after="80" w:before="240"/>
      </w:pPr>
      <w:r>
        <w:t xml:space="preserve">Company Information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00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50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40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Dovecote Systems Ltd</w:t>
            </w:r>
          </w:p>
        </w:tc>
      </w:tr>
      <w:tr>
        <w:tc>
          <w:tcPr>
            <w:tcW w:type="dxa" w:w="50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Companies House No.</w:t>
            </w:r>
          </w:p>
        </w:tc>
        <w:tc>
          <w:tcPr>
            <w:tcW w:type="dxa" w:w="40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17160178</w:t>
            </w:r>
          </w:p>
        </w:tc>
      </w:tr>
      <w:tr>
        <w:tc>
          <w:tcPr>
            <w:tcW w:type="dxa" w:w="50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 Incorporated</w:t>
            </w:r>
          </w:p>
        </w:tc>
        <w:tc>
          <w:tcPr>
            <w:tcW w:type="dxa" w:w="40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 April 2026</w:t>
            </w:r>
          </w:p>
        </w:tc>
      </w:tr>
      <w:tr>
        <w:tc>
          <w:tcPr>
            <w:tcW w:type="dxa" w:w="50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Registered Address</w:t>
            </w:r>
          </w:p>
        </w:tc>
        <w:tc>
          <w:tcPr>
            <w:tcW w:type="dxa" w:w="40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179 King Georges Avenue, Southampton, SO15 4LD</w:t>
            </w:r>
          </w:p>
        </w:tc>
      </w:tr>
      <w:tr>
        <w:tc>
          <w:tcPr>
            <w:tcW w:type="dxa" w:w="50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Directors</w:t>
            </w:r>
          </w:p>
        </w:tc>
        <w:tc>
          <w:tcPr>
            <w:tcW w:type="dxa" w:w="40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Matt Brander (Director) | Darwin Brander (Co-Director, Operations)</w:t>
            </w:r>
          </w:p>
        </w:tc>
      </w:tr>
      <w:tr>
        <w:tc>
          <w:tcPr>
            <w:tcW w:type="dxa" w:w="50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40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matt.brander@gmail.com</w:t>
            </w:r>
          </w:p>
        </w:tc>
      </w:tr>
      <w:tr>
        <w:tc>
          <w:tcPr>
            <w:tcW w:type="dxa" w:w="50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40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07763 726 307</w:t>
            </w:r>
          </w:p>
        </w:tc>
      </w:tr>
      <w:tr>
        <w:tc>
          <w:tcPr>
            <w:tcW w:type="dxa" w:w="50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Business Type</w:t>
            </w:r>
          </w:p>
        </w:tc>
        <w:tc>
          <w:tcPr>
            <w:tcW w:type="dxa" w:w="40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Energy Technology — Battery Energy Storage</w:t>
            </w:r>
          </w:p>
        </w:tc>
      </w:tr>
      <w:tr>
        <w:tc>
          <w:tcPr>
            <w:tcW w:type="dxa" w:w="50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Trading Status</w:t>
            </w:r>
          </w:p>
        </w:tc>
        <w:tc>
          <w:tcPr>
            <w:tcW w:type="dxa" w:w="40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Pre-revenue (commissioning phase)</w:t>
            </w:r>
          </w:p>
        </w:tc>
      </w:tr>
      <w:tr>
        <w:tc>
          <w:tcPr>
            <w:tcW w:type="dxa" w:w="50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VAT Registration</w:t>
            </w:r>
          </w:p>
        </w:tc>
        <w:tc>
          <w:tcPr>
            <w:tcW w:type="dxa" w:w="40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 be registered upon reaching threshold</w:t>
            </w:r>
          </w:p>
        </w:tc>
      </w:tr>
    </w:tbl>
    <w:p>
      <w:pPr>
        <w:spacing w:before="200"/>
      </w:pPr>
    </w:p>
    <w:p>
      <w:pPr>
        <w:pStyle w:val="Heading2"/>
        <w:spacing w:after="80" w:before="240"/>
      </w:pPr>
      <w:r>
        <w:t xml:space="preserve">About the Director</w:t>
      </w:r>
    </w:p>
    <w:p>
      <w:pPr>
        <w:spacing w:after="60" w:before="60"/>
      </w:pPr>
      <w:r>
        <w:rPr>
          <w:sz w:val="22"/>
          <w:szCs w:val="22"/>
        </w:rPr>
        <w:t xml:space="preserve">Matt Brander has over 20 years of experience in IT infrastructure, having worked primarily within the NHS and healthcare sector. He has designed and deployed enterprise-scale systems including virtualised desktop infrastructure (VDI) serving 12,500+ users across NHS sites.</w:t>
      </w:r>
    </w:p>
    <w:p>
      <w:pPr>
        <w:spacing w:after="60" w:before="60"/>
      </w:pPr>
      <w:r>
        <w:rPr>
          <w:sz w:val="22"/>
          <w:szCs w:val="22"/>
        </w:rPr>
        <w:t xml:space="preserve">Relevant expertise directly applicable to this business: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Software development: Python, Linux, FastAPI, database design — used to build Node-3's automated dispatch engine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Systems integration: networking, hardware interfacing, Modbus RTU/RS485 protocols — used to integrate the FoxESS inverter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Regulatory navigation: managed the G99 grid connection process end-to-end with no professional agent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Commercial development: identified and engaged Flexitricity and Octopus Kraken Flex as prospective aggregator partners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Electrical training: enrolling in full private fast-track electrician programme (JIB Gold Card, September 2026)</w:t>
      </w:r>
    </w:p>
    <w:p>
      <w:pPr>
        <w:spacing w:after="60" w:before="60"/>
      </w:pPr>
      <w:r>
        <w:rPr>
          <w:sz w:val="22"/>
          <w:szCs w:val="22"/>
        </w:rPr>
        <w:t xml:space="preserve">Matt is transitioning from NHS employment to full-time self-employment on 24 October 2026, supported by a redundancy settlement. He has been developing Dovecote Systems as his primary commercial focus since April 2026.</w:t>
      </w:r>
    </w:p>
    <w:p>
      <w:r>
        <w:br w:type="page"/>
      </w:r>
    </w:p>
    <w:p>
      <w:pPr>
        <w:pStyle w:val="Heading1"/>
        <w:pBdr>
          <w:bottom w:val="single" w:color="1B4F72" w:sz="6"/>
        </w:pBdr>
        <w:spacing w:after="120" w:before="360"/>
      </w:pPr>
      <w:r>
        <w:t xml:space="preserve">3. Products and Services</w:t>
      </w:r>
    </w:p>
    <w:p>
      <w:pPr>
        <w:pStyle w:val="Heading2"/>
        <w:spacing w:after="80" w:before="240"/>
      </w:pPr>
      <w:r>
        <w:t xml:space="preserve">What We Do</w:t>
      </w:r>
    </w:p>
    <w:p>
      <w:pPr>
        <w:spacing w:after="60" w:before="60"/>
      </w:pPr>
      <w:r>
        <w:rPr>
          <w:sz w:val="22"/>
          <w:szCs w:val="22"/>
        </w:rPr>
        <w:t xml:space="preserve">Dovecote Systems Ltd owns and operates Battery Energy Storage Systems (BESS). A BESS is a large-scale battery connected to the electricity grid that can charge and discharge automatically in response to electricity price signals and grid operator instructions.</w:t>
      </w:r>
    </w:p>
    <w:p>
      <w:pPr>
        <w:spacing w:after="60" w:before="60"/>
      </w:pPr>
      <w:r>
        <w:rPr>
          <w:sz w:val="22"/>
          <w:szCs w:val="22"/>
        </w:rPr>
        <w:t xml:space="preserve">Unlike solar panels, a BESS generates income regardless of weather — it exploits the price difference between cheap off-peak electricity (typically 11pm–5am) and expensive peak-demand periods (typically 4pm–8pm). On Octopus Agile tariffs, this spread can exceed 30p/kWh.</w:t>
      </w:r>
    </w:p>
    <w:p>
      <w:pPr>
        <w:pStyle w:val="Heading2"/>
        <w:spacing w:after="80" w:before="240"/>
      </w:pPr>
      <w:r>
        <w:t xml:space="preserve">Node-3 Asset Specification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00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50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Inverter</w:t>
            </w:r>
          </w:p>
        </w:tc>
        <w:tc>
          <w:tcPr>
            <w:tcW w:type="dxa" w:w="40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FoxESS KH10.5 HV — 10.5kW continuous, commercial grade</w:t>
            </w:r>
          </w:p>
        </w:tc>
      </w:tr>
      <w:tr>
        <w:tc>
          <w:tcPr>
            <w:tcW w:type="dxa" w:w="50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Battery (total)</w:t>
            </w:r>
          </w:p>
        </w:tc>
        <w:tc>
          <w:tcPr>
            <w:tcW w:type="dxa" w:w="40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72kWh (3 × 24kWh Nissan e-NV200 EV packs, repurposed)</w:t>
            </w:r>
          </w:p>
        </w:tc>
      </w:tr>
      <w:tr>
        <w:tc>
          <w:tcPr>
            <w:tcW w:type="dxa" w:w="50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Grid connection</w:t>
            </w:r>
          </w:p>
        </w:tc>
        <w:tc>
          <w:tcPr>
            <w:tcW w:type="dxa" w:w="40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Single-phase 230V, G99 approved, 5.5kW export (FJJ907/1)</w:t>
            </w:r>
          </w:p>
        </w:tc>
      </w:tr>
      <w:tr>
        <w:tc>
          <w:tcPr>
            <w:tcW w:type="dxa" w:w="50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Control system</w:t>
            </w:r>
          </w:p>
        </w:tc>
        <w:tc>
          <w:tcPr>
            <w:tcW w:type="dxa" w:w="40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Raspberry Pi running in-house LP dispatch software</w:t>
            </w:r>
          </w:p>
        </w:tc>
      </w:tr>
      <w:tr>
        <w:tc>
          <w:tcPr>
            <w:tcW w:type="dxa" w:w="50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Battery management</w:t>
            </w:r>
          </w:p>
        </w:tc>
        <w:tc>
          <w:tcPr>
            <w:tcW w:type="dxa" w:w="40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T-2CAN ESP32 + Battery-Emulator firmware (BMS interface)</w:t>
            </w:r>
          </w:p>
        </w:tc>
      </w:tr>
      <w:tr>
        <w:tc>
          <w:tcPr>
            <w:tcW w:type="dxa" w:w="50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Grid comms</w:t>
            </w:r>
          </w:p>
        </w:tc>
        <w:tc>
          <w:tcPr>
            <w:tcW w:type="dxa" w:w="40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Modbus RTU via RS485 (inverter control)</w:t>
            </w:r>
          </w:p>
        </w:tc>
      </w:tr>
      <w:tr>
        <w:tc>
          <w:tcPr>
            <w:tcW w:type="dxa" w:w="50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Monitoring</w:t>
            </w:r>
          </w:p>
        </w:tc>
        <w:tc>
          <w:tcPr>
            <w:tcW w:type="dxa" w:w="40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 portal — real-time SOC, session logs, dispatch plan</w:t>
            </w:r>
          </w:p>
        </w:tc>
      </w:tr>
      <w:tr>
        <w:tc>
          <w:tcPr>
            <w:tcW w:type="dxa" w:w="50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Operational mode</w:t>
            </w:r>
          </w:p>
        </w:tc>
        <w:tc>
          <w:tcPr>
            <w:tcW w:type="dxa" w:w="40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Pre-commissioning (awaiting HV electrician)</w:t>
            </w:r>
          </w:p>
        </w:tc>
      </w:tr>
    </w:tbl>
    <w:p>
      <w:pPr>
        <w:spacing w:before="200"/>
      </w:pPr>
    </w:p>
    <w:p>
      <w:pPr>
        <w:pStyle w:val="Heading2"/>
        <w:spacing w:after="80" w:before="240"/>
      </w:pPr>
      <w:r>
        <w:t xml:space="preserve">Revenue Streams</w:t>
      </w:r>
    </w:p>
    <w:p>
      <w:pPr>
        <w:spacing w:after="60" w:before="60"/>
      </w:pPr>
      <w:r>
        <w:rPr>
          <w:sz w:val="22"/>
          <w:szCs w:val="22"/>
        </w:rPr>
        <w:t xml:space="preserve">Node-3 generates income through two routes operating simultaneously:</w:t>
      </w:r>
    </w:p>
    <w:p>
      <w:pPr>
        <w:spacing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50"/>
        <w:gridCol w:w="2750"/>
      </w:tblGrid>
      <w:tr>
        <w:tc>
          <w:tcPr>
            <w:tcW w:type="dxa" w:w="350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275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Annual (per node)</w:t>
            </w:r>
          </w:p>
        </w:tc>
        <w:tc>
          <w:tcPr>
            <w:tcW w:type="dxa" w:w="275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</w:tr>
      <w:tr>
        <w:tc>
          <w:tcPr>
            <w:tcW w:type="dxa" w:w="35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Agile arbitrage</w:t>
            </w:r>
          </w:p>
        </w:tc>
        <w:tc>
          <w:tcPr>
            <w:tcW w:type="dxa" w:w="275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~£1,800</w:t>
            </w:r>
          </w:p>
        </w:tc>
        <w:tc>
          <w:tcPr>
            <w:tcW w:type="dxa" w:w="275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Octopus Agile — automated buy/sell, no counterparty risk (range £1,500–£2,000)</w:t>
            </w:r>
          </w:p>
        </w:tc>
      </w:tr>
      <w:tr>
        <w:tc>
          <w:tcPr>
            <w:tcW w:type="dxa" w:w="35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Flexibility / BM market</w:t>
            </w:r>
          </w:p>
        </w:tc>
        <w:tc>
          <w:tcPr>
            <w:tcW w:type="dxa" w:w="27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~£3,147</w:t>
            </w:r>
          </w:p>
        </w:tc>
        <w:tc>
          <w:tcPr>
            <w:tcW w:type="dxa" w:w="27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Via aggregator (Flexitricity / Octopus Kraken Flex)</w:t>
            </w:r>
          </w:p>
        </w:tc>
      </w:tr>
      <w:tr>
        <w:tc>
          <w:tcPr>
            <w:tcW w:type="dxa" w:w="35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StorageSub / algorithm licence</w:t>
            </w:r>
          </w:p>
        </w:tc>
        <w:tc>
          <w:tcPr>
            <w:tcW w:type="dxa" w:w="275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~£2,352</w:t>
            </w:r>
          </w:p>
        </w:tc>
        <w:tc>
          <w:tcPr>
            <w:tcW w:type="dxa" w:w="275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£49/mo subscription: 12kWh/day reserved capacity + proprietary dispatch algorithm licence. 4 subscribers by Year 2.</w:t>
            </w:r>
          </w:p>
        </w:tc>
      </w:tr>
      <w:tr>
        <w:tc>
          <w:tcPr>
            <w:tcW w:type="dxa" w:w="35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 (Year 2 run rate)</w:t>
            </w:r>
          </w:p>
        </w:tc>
        <w:tc>
          <w:tcPr>
            <w:tcW w:type="dxa" w:w="27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~£7,299</w:t>
            </w:r>
          </w:p>
        </w:tc>
        <w:tc>
          <w:tcPr>
            <w:tcW w:type="dxa" w:w="27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three streams at full operation</w:t>
            </w:r>
          </w:p>
        </w:tc>
      </w:tr>
    </w:tbl>
    <w:p>
      <w:pPr>
        <w:spacing w:before="200"/>
      </w:pPr>
    </w:p>
    <w:p>
      <w:pPr>
        <w:spacing w:after="60" w:before="60"/>
      </w:pPr>
      <w:r>
        <w:rPr>
          <w:sz w:val="22"/>
          <w:szCs w:val="22"/>
        </w:rPr>
        <w:t xml:space="preserve">Flexibility market rates of £3,000–£8,000/yr per 10kW asset have been quoted by Flexitricity (Jamie Hillis, email correspondence June 2026). Our model uses the lower end for conservatism.</w:t>
      </w:r>
    </w:p>
    <w:p>
      <w:r>
        <w:br w:type="page"/>
      </w:r>
    </w:p>
    <w:p>
      <w:pPr>
        <w:pStyle w:val="Heading1"/>
        <w:pBdr>
          <w:bottom w:val="single" w:color="1B4F72" w:sz="6"/>
        </w:pBdr>
        <w:spacing w:after="120" w:before="360"/>
      </w:pPr>
      <w:r>
        <w:t xml:space="preserve">4. Market Analysis</w:t>
      </w:r>
    </w:p>
    <w:p>
      <w:pPr>
        <w:pStyle w:val="Heading2"/>
        <w:spacing w:after="80" w:before="240"/>
      </w:pPr>
      <w:r>
        <w:t xml:space="preserve">Market Opportunity</w:t>
      </w:r>
    </w:p>
    <w:p>
      <w:pPr>
        <w:spacing w:after="60" w:before="60"/>
      </w:pPr>
      <w:r>
        <w:rPr>
          <w:sz w:val="22"/>
          <w:szCs w:val="22"/>
        </w:rPr>
        <w:t xml:space="preserve">The UK is undergoing rapid electricity grid transformation driven by renewable energy growth. As wind and solar generation increases, the grid requires more flexibility — assets that can respond quickly to supply/demand imbalances. This creates a growing, government-supported market for assets like ours.</w:t>
      </w:r>
    </w:p>
    <w:p>
      <w:pPr>
        <w:spacing w:after="60" w:before="60"/>
      </w:pPr>
      <w:r>
        <w:rPr>
          <w:sz w:val="22"/>
          <w:szCs w:val="22"/>
        </w:rPr>
        <w:t xml:space="preserve">Key market indicators: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The UK Balancing Mechanism (BM) paid £2.7bn to flexibility providers in 2024/25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SSEN's ElectronConnect platform has grown from 12 to 50+ registered assets in Hampshire/Wiltshire in 18 months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Octopus Agile peak/off-peak spreads averaged 28p/kWh in 2025, with spikes exceeding 50p/kWh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The British Energy Security Strategy targets 24GW of large-scale storage by 2030 — domestic/small commercial assets are part of this</w:t>
      </w:r>
    </w:p>
    <w:p>
      <w:pPr>
        <w:pStyle w:val="Heading2"/>
        <w:spacing w:after="80" w:before="240"/>
      </w:pPr>
      <w:r>
        <w:t xml:space="preserve">Target Revenue Market</w:t>
      </w:r>
    </w:p>
    <w:p>
      <w:pPr>
        <w:spacing w:after="60" w:before="60"/>
      </w:pPr>
      <w:r>
        <w:rPr>
          <w:sz w:val="22"/>
          <w:szCs w:val="22"/>
        </w:rPr>
        <w:t xml:space="preserve">Our primary revenue market is the SSEN Distribution System Operator (DSO) flexibility procurement, accessed through the ElectronConnect platform. SSEN holds mini-competition windows (the next opens 21 September 2026) where pre-approved assets can bid for Secure, Dynamic, and Slow flexibility services.</w:t>
      </w:r>
    </w:p>
    <w:p>
      <w:pPr>
        <w:spacing w:after="60" w:before="60"/>
      </w:pPr>
      <w:r>
        <w:rPr>
          <w:sz w:val="22"/>
          <w:szCs w:val="22"/>
        </w:rPr>
        <w:t xml:space="preserve">Secondary market: national Balancing Mechanism via aggregators. Flexitricity and Octopus Kraken Flex both aggregate small-scale BESS assets and handle all trading on our behalf in exchange for a revenue share.</w:t>
      </w:r>
    </w:p>
    <w:p>
      <w:pPr>
        <w:pStyle w:val="Heading2"/>
        <w:spacing w:after="80" w:before="240"/>
      </w:pPr>
      <w:r>
        <w:t xml:space="preserve">Competitive Position</w:t>
      </w:r>
    </w:p>
    <w:p>
      <w:pPr>
        <w:spacing w:after="60" w:before="60"/>
      </w:pPr>
      <w:r>
        <w:rPr>
          <w:sz w:val="22"/>
          <w:szCs w:val="22"/>
        </w:rPr>
        <w:t xml:space="preserve">Our competitive advantages: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Zero grid connection cost (FJJ907/1 accepted at £0 — unusual for new connections)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Repurposed EV packs reduce capital cost by ~60% vs new lithium cells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In-house software eliminates ongoing SCADA/EMS licensing fees (typically £1,200–£3,600/yr for commercial systems)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In-house electrical qualification (from Q1 2028) eliminates £2,000/node external commissioning cost — equivalent to 23 days of Node-3 revenue saved per node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First-mover advantage in SSEN's ElectronConnect registration for this MPAN</w:t>
      </w:r>
    </w:p>
    <w:p>
      <w:r>
        <w:br w:type="page"/>
      </w:r>
    </w:p>
    <w:p>
      <w:pPr>
        <w:pStyle w:val="Heading1"/>
        <w:pBdr>
          <w:bottom w:val="single" w:color="1B4F72" w:sz="6"/>
        </w:pBdr>
        <w:spacing w:after="120" w:before="360"/>
      </w:pPr>
      <w:r>
        <w:t xml:space="preserve">5. Use of Loan Funds</w:t>
      </w:r>
    </w:p>
    <w:p>
      <w:pPr>
        <w:spacing w:after="60" w:before="60"/>
      </w:pPr>
      <w:r>
        <w:rPr>
          <w:sz w:val="22"/>
          <w:szCs w:val="22"/>
        </w:rPr>
        <w:t xml:space="preserve">The £25,000 loan is deployed across four categories: commissioning Node-3, building in-house electrical capability, reimbursing startup capital already invested, and maintaining a working capital buffer.</w:t>
      </w:r>
    </w:p>
    <w:p>
      <w:pPr>
        <w:spacing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50"/>
        <w:gridCol w:w="2750"/>
      </w:tblGrid>
      <w:tr>
        <w:tc>
          <w:tcPr>
            <w:tcW w:type="dxa" w:w="350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75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75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HV electrical commissioning — Node-3 (G99 witness test, inverter wiring, sign-off)</w:t>
            </w:r>
          </w:p>
        </w:tc>
        <w:tc>
          <w:tcPr>
            <w:tcW w:type="dxa" w:w="275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£2,000</w:t>
            </w:r>
          </w:p>
        </w:tc>
        <w:tc>
          <w:tcPr>
            <w:tcW w:type="dxa" w:w="275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 1–2. Final step before Node-3 generates revenue.</w:t>
            </w:r>
          </w:p>
        </w:tc>
      </w:tr>
      <w:tr>
        <w:tc>
          <w:tcPr>
            <w:tcW w:type="dxa" w:w="35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Public liability insurance (min £2M — required before grid OA executed)</w:t>
            </w:r>
          </w:p>
        </w:tc>
        <w:tc>
          <w:tcPr>
            <w:tcW w:type="dxa" w:w="27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£800</w:t>
            </w:r>
          </w:p>
        </w:tc>
        <w:tc>
          <w:tcPr>
            <w:tcW w:type="dxa" w:w="27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 1. Mandatory for grid-connected operation.</w:t>
            </w:r>
          </w:p>
        </w:tc>
      </w:tr>
      <w:tr>
        <w:tc>
          <w:tcPr>
            <w:tcW w:type="dxa" w:w="35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Director's electrical training — private fast-track JIB Gold Card programme</w:t>
            </w:r>
          </w:p>
        </w:tc>
        <w:tc>
          <w:tcPr>
            <w:tcW w:type="dxa" w:w="275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£9,000</w:t>
            </w:r>
          </w:p>
        </w:tc>
        <w:tc>
          <w:tcPr>
            <w:tcW w:type="dxa" w:w="275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 1. Matt Brander enrolled concurrently with Darwin Brander. Both qualified within 12–18 months. Eliminates £2,000/node external commissioning cost from Q1 2028.</w:t>
            </w:r>
          </w:p>
        </w:tc>
      </w:tr>
      <w:tr>
        <w:tc>
          <w:tcPr>
            <w:tcW w:type="dxa" w:w="35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Reimbursement of director's startup capital (pre-incorporation purchases)</w:t>
            </w:r>
          </w:p>
        </w:tc>
        <w:tc>
          <w:tcPr>
            <w:tcW w:type="dxa" w:w="27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£3,800</w:t>
            </w:r>
          </w:p>
        </w:tc>
        <w:tc>
          <w:tcPr>
            <w:tcW w:type="dxa" w:w="27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 1. FoxESS inverter £1,200 + first battery pack batch £1,800 + custom equipment trailer £800. All assets on site and in business use.</w:t>
            </w:r>
          </w:p>
        </w:tc>
      </w:tr>
      <w:tr>
        <w:tc>
          <w:tcPr>
            <w:tcW w:type="dxa" w:w="35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Working capital reserve</w:t>
            </w:r>
          </w:p>
        </w:tc>
        <w:tc>
          <w:tcPr>
            <w:tcW w:type="dxa" w:w="275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£9,400</w:t>
            </w:r>
          </w:p>
        </w:tc>
        <w:tc>
          <w:tcPr>
            <w:tcW w:type="dxa" w:w="275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Held in account. Covers pre-revenue operating costs, loan repayments, and contingencies until Node-3 reaches full revenue (Month 6).</w:t>
            </w:r>
          </w:p>
        </w:tc>
      </w:tr>
      <w:tr>
        <w:tc>
          <w:tcPr>
            <w:tcW w:type="dxa" w:w="35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7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£25,000</w:t>
            </w:r>
          </w:p>
        </w:tc>
        <w:tc>
          <w:tcPr>
            <w:tcW w:type="dxa" w:w="27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spacing w:after="60" w:before="60"/>
      </w:pPr>
      <w:r>
        <w:rPr>
          <w:sz w:val="22"/>
          <w:szCs w:val="22"/>
        </w:rPr>
        <w:t xml:space="preserve">The director's startup capital reimbursement (£3,800) covers hardware purchased personally prior to incorporation and now in full business use. Receipts are held for each item.</w:t>
      </w:r>
    </w:p>
    <w:p>
      <w:r>
        <w:br w:type="page"/>
      </w:r>
    </w:p>
    <w:p>
      <w:pPr>
        <w:pStyle w:val="Heading1"/>
        <w:pBdr>
          <w:bottom w:val="single" w:color="1B4F72" w:sz="6"/>
        </w:pBdr>
        <w:spacing w:after="120" w:before="360"/>
      </w:pPr>
      <w:r>
        <w:t xml:space="preserve">6. Financial Projections</w:t>
      </w:r>
    </w:p>
    <w:p>
      <w:pPr>
        <w:pStyle w:val="Heading2"/>
        <w:spacing w:after="80" w:before="240"/>
      </w:pPr>
      <w:r>
        <w:t xml:space="preserve">12-Month Revenue Forecast — Node-3</w:t>
      </w:r>
    </w:p>
    <w:p>
      <w:pPr>
        <w:spacing w:after="60" w:before="60"/>
      </w:pPr>
      <w:r>
        <w:rPr>
          <w:sz w:val="22"/>
          <w:szCs w:val="22"/>
        </w:rPr>
        <w:t xml:space="preserve">See attached Cash Flow Forecast for full month-by-month figures. Summary below:</w:t>
      </w:r>
    </w:p>
    <w:p>
      <w:pPr>
        <w:spacing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225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Nodes Active</w:t>
            </w:r>
          </w:p>
        </w:tc>
        <w:tc>
          <w:tcPr>
            <w:tcW w:type="dxa" w:w="225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225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5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Months 1–2 (Sep–Oct 2026)</w:t>
            </w:r>
          </w:p>
        </w:tc>
        <w:tc>
          <w:tcPr>
            <w:tcW w:type="dxa" w:w="225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 (commissioning)</w:t>
            </w:r>
          </w:p>
        </w:tc>
        <w:tc>
          <w:tcPr>
            <w:tcW w:type="dxa" w:w="225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£0</w:t>
            </w:r>
          </w:p>
        </w:tc>
        <w:tc>
          <w:tcPr>
            <w:tcW w:type="dxa" w:w="225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HV commissioning underway</w:t>
            </w:r>
          </w:p>
        </w:tc>
      </w:tr>
      <w:tr>
        <w:tc>
          <w:tcPr>
            <w:tcW w:type="dxa" w:w="22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Months 3–4 (Nov–Dec 2026)</w:t>
            </w:r>
          </w:p>
        </w:tc>
        <w:tc>
          <w:tcPr>
            <w:tcW w:type="dxa" w:w="22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node, Agile only</w:t>
            </w:r>
          </w:p>
        </w:tc>
        <w:tc>
          <w:tcPr>
            <w:tcW w:type="dxa" w:w="22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£150</w:t>
            </w:r>
          </w:p>
        </w:tc>
        <w:tc>
          <w:tcPr>
            <w:tcW w:type="dxa" w:w="22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Node-3 Agile arbitrage begins</w:t>
            </w:r>
          </w:p>
        </w:tc>
      </w:tr>
      <w:tr>
        <w:tc>
          <w:tcPr>
            <w:tcW w:type="dxa" w:w="225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Month 4+ (Dec 2026)</w:t>
            </w:r>
          </w:p>
        </w:tc>
        <w:tc>
          <w:tcPr>
            <w:tcW w:type="dxa" w:w="225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node + 1 StorageSub</w:t>
            </w:r>
          </w:p>
        </w:tc>
        <w:tc>
          <w:tcPr>
            <w:tcW w:type="dxa" w:w="225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£199</w:t>
            </w:r>
          </w:p>
        </w:tc>
        <w:tc>
          <w:tcPr>
            <w:tcW w:type="dxa" w:w="225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StorageSub launches — 1 subscriber per node (£49/mo)</w:t>
            </w:r>
          </w:p>
        </w:tc>
      </w:tr>
      <w:tr>
        <w:tc>
          <w:tcPr>
            <w:tcW w:type="dxa" w:w="22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Months 6–12 (Feb–Aug 2027)</w:t>
            </w:r>
          </w:p>
        </w:tc>
        <w:tc>
          <w:tcPr>
            <w:tcW w:type="dxa" w:w="22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node, full revenue</w:t>
            </w:r>
          </w:p>
        </w:tc>
        <w:tc>
          <w:tcPr>
            <w:tcW w:type="dxa" w:w="22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£461</w:t>
            </w:r>
          </w:p>
        </w:tc>
        <w:tc>
          <w:tcPr>
            <w:tcW w:type="dxa" w:w="22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Flex/BM revenue begins (£262/mo) — total: £150+£262+£49</w:t>
            </w:r>
          </w:p>
        </w:tc>
      </w:tr>
      <w:tr>
        <w:tc>
          <w:tcPr>
            <w:tcW w:type="dxa" w:w="225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Month 11–12 (Jul–Aug 2027)</w:t>
            </w:r>
          </w:p>
        </w:tc>
        <w:tc>
          <w:tcPr>
            <w:tcW w:type="dxa" w:w="225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Node-4 commissioned</w:t>
            </w:r>
          </w:p>
        </w:tc>
        <w:tc>
          <w:tcPr>
            <w:tcW w:type="dxa" w:w="225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£461+</w:t>
            </w:r>
          </w:p>
        </w:tc>
        <w:tc>
          <w:tcPr>
            <w:tcW w:type="dxa" w:w="225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Asset finance approved M9–10 (6-month revenue track record). Node-4 live end of Year 1.</w:t>
            </w:r>
          </w:p>
        </w:tc>
      </w:tr>
      <w:tr>
        <w:tc>
          <w:tcPr>
            <w:tcW w:type="dxa" w:w="22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Q1–Q2 2028 (Year 2)</w:t>
            </w:r>
          </w:p>
        </w:tc>
        <w:tc>
          <w:tcPr>
            <w:tcW w:type="dxa" w:w="22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nodes, 4 StorageSubs</w:t>
            </w:r>
          </w:p>
        </w:tc>
        <w:tc>
          <w:tcPr>
            <w:tcW w:type="dxa" w:w="22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£608+</w:t>
            </w:r>
          </w:p>
        </w:tc>
        <w:tc>
          <w:tcPr>
            <w:tcW w:type="dxa" w:w="22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Nodes 5–6 via asset finance. 4 nodes × 1 sub = £196/mo. Both directors JIB Gold Card.</w:t>
            </w:r>
          </w:p>
        </w:tc>
      </w:tr>
    </w:tbl>
    <w:p>
      <w:pPr>
        <w:spacing w:before="200"/>
      </w:pPr>
    </w:p>
    <w:p>
      <w:pPr>
        <w:pStyle w:val="Heading2"/>
        <w:spacing w:after="80" w:before="240"/>
      </w:pPr>
      <w:r>
        <w:t xml:space="preserve">Fleet Scaling — Funding Roadmap</w:t>
      </w:r>
    </w:p>
    <w:p>
      <w:pPr>
        <w:spacing w:after="60" w:before="60"/>
      </w:pPr>
      <w:r>
        <w:rPr>
          <w:sz w:val="22"/>
          <w:szCs w:val="22"/>
        </w:rPr>
        <w:t xml:space="preserve">The Start Up Loan funds Node-3 commissioning and director qualification only. Fleet expansion beyond Node-3 follows a two-stage funding approach: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Stage 1 — Asset finance (Year 1–2): After 6 months of Node-3 revenue (Month 9, ~May 2027), Dovecote applies for asset finance to fund Node-4. EV battery packs, inverters, and enclosures are eligible as discrete assets. Node-4 is expected to be commissioned by Month 11–12. Each subsequent node adds to the revenue track record, enabling rolling asset finance applications for Nodes 5 and 6 in Year 2.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Stage 2 — SSAS pension loan (Year 2–3): Matt Brander holds a Self-Invested Small Scheme pension (SSAS). Once the business asset base reaches the required threshold, a SSAS loanback provides capital for accelerated scaling at Year 3+. This is a director-led instrument requiring no external lender approval.</w:t>
      </w:r>
    </w:p>
    <w:p>
      <w:pPr>
        <w:spacing w:after="60" w:before="60"/>
      </w:pPr>
      <w:r>
        <w:rPr>
          <w:sz w:val="22"/>
          <w:szCs w:val="22"/>
        </w:rPr>
        <w:t xml:space="preserve">This approach means the business is never dependent on a single funding source and does not require further Start Up Loans to scale. The 26-node target generates approximately £50,000 annual personal income and is achievable within the 5-year loan term.</w:t>
      </w:r>
    </w:p>
    <w:p>
      <w:pPr>
        <w:pStyle w:val="Heading2"/>
        <w:spacing w:after="80" w:before="240"/>
      </w:pPr>
      <w:r>
        <w:t xml:space="preserve">Loan Repayment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00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Loan amount</w:t>
            </w:r>
          </w:p>
        </w:tc>
        <w:tc>
          <w:tcPr>
            <w:tcW w:type="dxa" w:w="40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£25,000</w:t>
            </w:r>
          </w:p>
        </w:tc>
      </w:tr>
      <w:tr>
        <w:tc>
          <w:tcPr>
            <w:tcW w:type="dxa" w:w="50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Interest rate</w:t>
            </w:r>
          </w:p>
        </w:tc>
        <w:tc>
          <w:tcPr>
            <w:tcW w:type="dxa" w:w="40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7.5% fixed (rate from 6 April 2026)</w:t>
            </w:r>
          </w:p>
        </w:tc>
      </w:tr>
      <w:tr>
        <w:tc>
          <w:tcPr>
            <w:tcW w:type="dxa" w:w="50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Preferred term</w:t>
            </w:r>
          </w:p>
        </w:tc>
        <w:tc>
          <w:tcPr>
            <w:tcW w:type="dxa" w:w="40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years (60 months)</w:t>
            </w:r>
          </w:p>
        </w:tc>
      </w:tr>
      <w:tr>
        <w:tc>
          <w:tcPr>
            <w:tcW w:type="dxa" w:w="50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Monthly repayment</w:t>
            </w:r>
          </w:p>
        </w:tc>
        <w:tc>
          <w:tcPr>
            <w:tcW w:type="dxa" w:w="40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£501</w:t>
            </w:r>
          </w:p>
        </w:tc>
      </w:tr>
      <w:tr>
        <w:tc>
          <w:tcPr>
            <w:tcW w:type="dxa" w:w="50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 repayable</w:t>
            </w:r>
          </w:p>
        </w:tc>
        <w:tc>
          <w:tcPr>
            <w:tcW w:type="dxa" w:w="40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£30,055 (£5,055 interest)</w:t>
            </w:r>
          </w:p>
        </w:tc>
      </w:tr>
      <w:tr>
        <w:tc>
          <w:tcPr>
            <w:tcW w:type="dxa" w:w="50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Year 1 repayment coverage</w:t>
            </w:r>
          </w:p>
        </w:tc>
        <w:tc>
          <w:tcPr>
            <w:tcW w:type="dxa" w:w="40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From working capital reserve / redundancy settlement</w:t>
            </w:r>
          </w:p>
        </w:tc>
      </w:tr>
      <w:tr>
        <w:tc>
          <w:tcPr>
            <w:tcW w:type="dxa" w:w="50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Year 2+ repayment coverage</w:t>
            </w:r>
          </w:p>
        </w:tc>
        <w:tc>
          <w:tcPr>
            <w:tcW w:type="dxa" w:w="40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From Node-3 + additional nodes' trading revenue</w:t>
            </w:r>
          </w:p>
        </w:tc>
      </w:tr>
      <w:tr>
        <w:tc>
          <w:tcPr>
            <w:tcW w:type="dxa" w:w="50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Full repayment date</w:t>
            </w:r>
          </w:p>
        </w:tc>
        <w:tc>
          <w:tcPr>
            <w:tcW w:type="dxa" w:w="40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August 2031</w:t>
            </w:r>
          </w:p>
        </w:tc>
      </w:tr>
    </w:tbl>
    <w:p>
      <w:pPr>
        <w:spacing w:before="200"/>
      </w:pPr>
    </w:p>
    <w:p>
      <w:pPr>
        <w:pStyle w:val="Heading2"/>
        <w:spacing w:after="80" w:before="240"/>
      </w:pPr>
      <w:r>
        <w:t xml:space="preserve">3-Year Outlook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80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Nodes</w:t>
            </w:r>
          </w:p>
        </w:tc>
        <w:tc>
          <w:tcPr>
            <w:tcW w:type="dxa" w:w="180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Gross Revenue</w:t>
            </w:r>
          </w:p>
        </w:tc>
        <w:tc>
          <w:tcPr>
            <w:tcW w:type="dxa" w:w="180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Loan Repayment</w:t>
            </w:r>
          </w:p>
        </w:tc>
        <w:tc>
          <w:tcPr>
            <w:tcW w:type="dxa" w:w="180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Net</w:t>
            </w:r>
          </w:p>
        </w:tc>
      </w:tr>
      <w:tr>
        <w:tc>
          <w:tcPr>
            <w:tcW w:type="dxa" w:w="18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Year 1 (Sep 26–Aug 27)</w:t>
            </w:r>
          </w:p>
        </w:tc>
        <w:tc>
          <w:tcPr>
            <w:tcW w:type="dxa" w:w="18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0→1</w:t>
            </w:r>
          </w:p>
        </w:tc>
        <w:tc>
          <w:tcPr>
            <w:tcW w:type="dxa" w:w="18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~£3,900</w:t>
            </w:r>
          </w:p>
        </w:tc>
        <w:tc>
          <w:tcPr>
            <w:tcW w:type="dxa" w:w="18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£6,014</w:t>
            </w:r>
          </w:p>
        </w:tc>
        <w:tc>
          <w:tcPr>
            <w:tcW w:type="dxa" w:w="18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Covered by redundancy settlement (£22k net)</w:t>
            </w:r>
          </w:p>
        </w:tc>
      </w:tr>
      <w:tr>
        <w:tc>
          <w:tcPr>
            <w:tcW w:type="dxa" w:w="18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Year 2 (Sep 27–Aug 28)</w:t>
            </w:r>
          </w:p>
        </w:tc>
        <w:tc>
          <w:tcPr>
            <w:tcW w:type="dxa" w:w="18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2→4</w:t>
            </w:r>
          </w:p>
        </w:tc>
        <w:tc>
          <w:tcPr>
            <w:tcW w:type="dxa" w:w="18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£7,300–£14,600</w:t>
            </w:r>
          </w:p>
        </w:tc>
        <w:tc>
          <w:tcPr>
            <w:tcW w:type="dxa" w:w="18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£6,014</w:t>
            </w:r>
          </w:p>
        </w:tc>
        <w:tc>
          <w:tcPr>
            <w:tcW w:type="dxa" w:w="18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Node-4 live (asset finance). Nodes 5–6 via further asset finance. 4 StorageSubs by Q1–Q2 2028.</w:t>
            </w:r>
          </w:p>
        </w:tc>
      </w:tr>
      <w:tr>
        <w:tc>
          <w:tcPr>
            <w:tcW w:type="dxa" w:w="18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Year 3 (Sep 28–Aug 29)</w:t>
            </w:r>
          </w:p>
        </w:tc>
        <w:tc>
          <w:tcPr>
            <w:tcW w:type="dxa" w:w="18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4→8</w:t>
            </w:r>
          </w:p>
        </w:tc>
        <w:tc>
          <w:tcPr>
            <w:tcW w:type="dxa" w:w="18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£14,600–£29,200</w:t>
            </w:r>
          </w:p>
        </w:tc>
        <w:tc>
          <w:tcPr>
            <w:tcW w:type="dxa" w:w="18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£6,014</w:t>
            </w:r>
          </w:p>
        </w:tc>
        <w:tc>
          <w:tcPr>
            <w:tcW w:type="dxa" w:w="18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In-house commissioning from Q1 2028 (JIB Gold Card). SSAS loan activated if required for scaling.</w:t>
            </w:r>
          </w:p>
        </w:tc>
      </w:tr>
      <w:tr>
        <w:tc>
          <w:tcPr>
            <w:tcW w:type="dxa" w:w="18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Year 4–5 target</w:t>
            </w:r>
          </w:p>
        </w:tc>
        <w:tc>
          <w:tcPr>
            <w:tcW w:type="dxa" w:w="18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10–26</w:t>
            </w:r>
          </w:p>
        </w:tc>
        <w:tc>
          <w:tcPr>
            <w:tcW w:type="dxa" w:w="18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£35,000–£91,000</w:t>
            </w:r>
          </w:p>
        </w:tc>
        <w:tc>
          <w:tcPr>
            <w:tcW w:type="dxa" w:w="18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£6,014→£0</w:t>
            </w:r>
          </w:p>
        </w:tc>
        <w:tc>
          <w:tcPr>
            <w:tcW w:type="dxa" w:w="18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Loan repaid; £50k+ personal income</w:t>
            </w:r>
          </w:p>
        </w:tc>
      </w:tr>
    </w:tbl>
    <w:p>
      <w:pPr>
        <w:spacing w:before="100"/>
      </w:pPr>
    </w:p>
    <w:p>
      <w:pPr>
        <w:spacing w:after="60" w:before="60"/>
      </w:pPr>
      <w:r>
        <w:rPr>
          <w:i/>
          <w:iCs/>
          <w:sz w:val="22"/>
          <w:szCs w:val="22"/>
        </w:rPr>
        <w:t xml:space="preserve">From Year 3 onwards, both directors hold JIB Gold Cards, enabling all commissioning and G99 witness testing to be carried out in-house. At a 26-node fleet this saves approximately £52,000 in contractor costs compared to external electricians.</w:t>
      </w:r>
    </w:p>
    <w:p>
      <w:r>
        <w:br w:type="page"/>
      </w:r>
    </w:p>
    <w:p>
      <w:pPr>
        <w:pStyle w:val="Heading1"/>
        <w:pBdr>
          <w:bottom w:val="single" w:color="1B4F72" w:sz="6"/>
        </w:pBdr>
        <w:spacing w:after="120" w:before="360"/>
      </w:pPr>
      <w:r>
        <w:t xml:space="preserve">7. Personal Financial Position</w:t>
      </w:r>
    </w:p>
    <w:p>
      <w:pPr>
        <w:spacing w:after="60" w:before="60"/>
      </w:pPr>
      <w:r>
        <w:rPr>
          <w:sz w:val="22"/>
          <w:szCs w:val="22"/>
        </w:rPr>
        <w:t xml:space="preserve">The applicant's personal financial position during the loan period is as follows: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Current employment: NHS IT contractor, ending 24 October 2026 (voluntary redundancy)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Redundancy settlement: approximately £28,000 gross (~£22,000 net) — receivable October 2026, providing a personal financial runway of approximately 12–14 months at current living costs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Business income: Node-3 revenue expected from November 2026, scaling as per projections above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Loan repayments (£501/mo) will be serviced from the redundancy settlement in Year 1, transitioning to business revenue in Year 2</w:t>
      </w:r>
    </w:p>
    <w:p>
      <w:pPr>
        <w:spacing w:after="60" w:before="60"/>
      </w:pPr>
      <w:r>
        <w:rPr>
          <w:sz w:val="22"/>
          <w:szCs w:val="22"/>
        </w:rPr>
        <w:t xml:space="preserve">A completed Personal Survival Budget is attached separately.</w:t>
      </w:r>
    </w:p>
    <w:p>
      <w:pPr>
        <w:pStyle w:val="Heading1"/>
        <w:pBdr>
          <w:bottom w:val="single" w:color="1B4F72" w:sz="6"/>
        </w:pBdr>
        <w:spacing w:after="120" w:before="360"/>
      </w:pPr>
      <w:r>
        <w:t xml:space="preserve">8. Mentoring and Support</w:t>
      </w:r>
    </w:p>
    <w:p>
      <w:pPr>
        <w:spacing w:after="60" w:before="60"/>
      </w:pPr>
      <w:r>
        <w:rPr>
          <w:sz w:val="22"/>
          <w:szCs w:val="22"/>
        </w:rPr>
        <w:t xml:space="preserve">The 12 months of free business mentoring included with the Start Up Loan will be directed toward: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Commercial and sales development — building relationships with additional flexibility aggregators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Financial management — structuring company accounts, VAT registration, director salary/dividend planning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Asset acquisition strategy — identifying additional repurposed EV battery sources for future nodes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Grant and funding awareness — UKRI Net Zero Innovation Portfolio, Innovate UK, LNRS funding relevant to community storage</w:t>
      </w:r>
    </w:p>
    <w:p>
      <w:pPr>
        <w:pStyle w:val="Heading1"/>
        <w:pBdr>
          <w:bottom w:val="single" w:color="1B4F72" w:sz="6"/>
        </w:pBdr>
        <w:spacing w:after="120" w:before="360"/>
      </w:pPr>
      <w:r>
        <w:t xml:space="preserve">9. Risk Assessment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50"/>
        <w:gridCol w:w="2750"/>
      </w:tblGrid>
      <w:tr>
        <w:tc>
          <w:tcPr>
            <w:tcW w:type="dxa" w:w="350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75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2750"/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5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Electricity price spread narrows</w:t>
            </w:r>
          </w:p>
        </w:tc>
        <w:tc>
          <w:tcPr>
            <w:tcW w:type="dxa" w:w="275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275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Flexibility/BM revenue is price-spread independent; dual revenue stream design</w:t>
            </w:r>
          </w:p>
        </w:tc>
      </w:tr>
      <w:tr>
        <w:tc>
          <w:tcPr>
            <w:tcW w:type="dxa" w:w="35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Aggregator onboarding delayed</w:t>
            </w:r>
          </w:p>
        </w:tc>
        <w:tc>
          <w:tcPr>
            <w:tcW w:type="dxa" w:w="27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7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Two aggregators in parallel (Flexitricity + Octopus); Agile arbitrage provides revenue while waiting</w:t>
            </w:r>
          </w:p>
        </w:tc>
      </w:tr>
      <w:tr>
        <w:tc>
          <w:tcPr>
            <w:tcW w:type="dxa" w:w="35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Battery degradation</w:t>
            </w:r>
          </w:p>
        </w:tc>
        <w:tc>
          <w:tcPr>
            <w:tcW w:type="dxa" w:w="275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 (5-yr horizon)</w:t>
            </w:r>
          </w:p>
        </w:tc>
        <w:tc>
          <w:tcPr>
            <w:tcW w:type="dxa" w:w="275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Repurposed packs have 70%+ SoH tested; conservative 88% RTE modelled</w:t>
            </w:r>
          </w:p>
        </w:tc>
      </w:tr>
      <w:tr>
        <w:tc>
          <w:tcPr>
            <w:tcW w:type="dxa" w:w="35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Training programme takes longer than 18 months</w:t>
            </w:r>
          </w:p>
        </w:tc>
        <w:tc>
          <w:tcPr>
            <w:tcW w:type="dxa" w:w="27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7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Revenue model does not depend on in-house qualification — external electricians used at ~£2,000/node until Matt and Darwin are qualified</w:t>
            </w:r>
          </w:p>
        </w:tc>
      </w:tr>
      <w:tr>
        <w:tc>
          <w:tcPr>
            <w:tcW w:type="dxa" w:w="350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Loan repayment shortfall in Year 1</w:t>
            </w:r>
          </w:p>
        </w:tc>
        <w:tc>
          <w:tcPr>
            <w:tcW w:type="dxa" w:w="275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Very Low</w:t>
            </w:r>
          </w:p>
        </w:tc>
        <w:tc>
          <w:tcPr>
            <w:tcW w:type="dxa" w:w="2750"/>
            <w:shd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~£22k net redundancy settlement covers 43 months of £501/mo repayments independently of business revenue</w:t>
            </w:r>
          </w:p>
        </w:tc>
      </w:tr>
      <w:tr>
        <w:tc>
          <w:tcPr>
            <w:tcW w:type="dxa" w:w="350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Regulatory change to flex markets</w:t>
            </w:r>
          </w:p>
        </w:tc>
        <w:tc>
          <w:tcPr>
            <w:tcW w:type="dxa" w:w="27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750"/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SSEN DSO flexibility is a contractual obligation under OFGEM Licence Condition 15; not subject to arbitrary withdrawal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1B4F72" w:sz="6"/>
        </w:pBdr>
        <w:spacing w:after="120" w:before="360"/>
      </w:pPr>
      <w:r>
        <w:t xml:space="preserve">10. Declaration</w:t>
      </w:r>
    </w:p>
    <w:p>
      <w:pPr>
        <w:spacing w:after="60" w:before="60"/>
      </w:pPr>
      <w:r>
        <w:rPr>
          <w:sz w:val="22"/>
          <w:szCs w:val="22"/>
        </w:rPr>
        <w:t xml:space="preserve">I confirm that the information provided in this business plan is accurate and complete to the best of my knowledge. I understand that the Start Up Loan is a personal loan and that I am personally liable for repayments.</w:t>
      </w:r>
    </w:p>
    <w:p>
      <w:pPr>
        <w:spacing w:before="400"/>
      </w:pPr>
    </w:p>
    <w:p>
      <w:pPr>
        <w:spacing w:after="60" w:before="60"/>
      </w:pPr>
      <w:r>
        <w:rPr>
          <w:sz w:val="22"/>
          <w:szCs w:val="22"/>
        </w:rPr>
        <w:t xml:space="preserve">Signed: ___________________________          Date: _______________</w:t>
      </w:r>
    </w:p>
    <w:p>
      <w:pPr>
        <w:spacing w:before="200"/>
      </w:pPr>
    </w:p>
    <w:p>
      <w:pPr>
        <w:spacing w:after="60" w:before="60"/>
      </w:pPr>
      <w:r>
        <w:rPr>
          <w:sz w:val="22"/>
          <w:szCs w:val="22"/>
        </w:rPr>
        <w:t xml:space="preserve">Matt Brander, Director — Dovecote Systems Ltd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1A252F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2026-08-29T07:57:47.722Z</dcterms:created>
  <dcterms:modified xsi:type="dcterms:W3CDTF">2026-08-29T07:57:47.722Z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