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Quarterly Report</w:t>
      </w:r>
    </w:p>
    <w:p>
      <w:r>
        <w:rPr>
          <w:i/>
          <w:iCs/>
        </w:rPr>
        <w:t xml:space="preserve">Prepared for the board. </w:t>
      </w:r>
      <w:r>
        <w:rPr>
          <w:b/>
          <w:bCs/>
          <w:color w:val="C00000"/>
        </w:rPr>
        <w:t xml:space="preserve">Confidential</w:t>
      </w:r>
    </w:p>
    <w:p>
      <w:pPr>
        <w:pStyle w:val="Heading1"/>
      </w:pPr>
      <w:r>
        <w:t xml:space="preserve">Summary</w:t>
      </w:r>
    </w:p>
    <w:p>
      <w:r>
        <w:t xml:space="preserve">Revenue grew in three of four regions</w:t>
      </w:r>
      <w:r>
        <w:rPr>
          <w:rStyle w:val="FootnoteReference"/>
        </w:rPr>
        <w:footnoteReference w:id="1"/>
      </w:r>
      <w:r>
        <w:t xml:space="preserve">. Highlights include </w:t>
      </w:r>
      <w:r>
        <w:rPr>
          <w:b/>
          <w:bCs/>
        </w:rPr>
        <w:t xml:space="preserve">record retention</w:t>
      </w:r>
      <w:r>
        <w:t xml:space="preserve">, </w:t>
      </w:r>
      <w:r>
        <w:rPr>
          <w:u w:val="single"/>
        </w:rPr>
        <w:t xml:space="preserve">faster onboarding</w:t>
      </w:r>
      <w:r>
        <w:t xml:space="preserve"> and </w:t>
      </w:r>
      <w:r>
        <w:rPr>
          <w:highlight w:val="yellow"/>
        </w:rPr>
        <w:t xml:space="preserve">lower support backlog</w:t>
      </w:r>
      <w:r>
        <w:t xml:space="preserve">. See the </w:t>
      </w:r>
      <w:hyperlink w:history="1" r:id="rIdctkw84qoy7idne6sydco0">
        <w:r>
          <w:rPr>
            <w:rStyle w:val="Hyperlink"/>
          </w:rPr>
          <w:t xml:space="preserve">full report online</w:t>
        </w:r>
      </w:hyperlink>
      <w:r>
        <w:t xml:space="preserve">.</w:t>
      </w:r>
    </w:p>
    <w:p>
      <w:r>
        <w:t xml:space="preserve">Improved and quarterly with the report report steps next new support new improved the the expanded support. The coverage outlines follow along the regions steps revenue support support revenue revenue improved in outlines. And costs with the stable to metrics stable across with response team steps coverage.</w:t>
      </w:r>
    </w:p>
    <w:p>
      <w:pPr>
        <w:pStyle w:val="Heading2"/>
      </w:pPr>
      <w:r>
        <w:t xml:space="preserve">Key points</w:t>
      </w:r>
    </w:p>
    <w:p>
      <w:pPr>
        <w:pStyle w:val="ListParagraph"/>
        <w:numPr>
          <w:ilvl w:val="0"/>
          <w:numId w:val="1"/>
        </w:numPr>
      </w:pPr>
      <w:r>
        <w:t xml:space="preserve">Retention reached an all-time high.</w:t>
      </w:r>
    </w:p>
    <w:p>
      <w:pPr>
        <w:pStyle w:val="ListParagraph"/>
        <w:numPr>
          <w:ilvl w:val="0"/>
          <w:numId w:val="1"/>
        </w:numPr>
      </w:pPr>
      <w:r>
        <w:t xml:space="preserve">Onboarding time dropped by three days.</w:t>
      </w:r>
    </w:p>
    <w:p>
      <w:pPr>
        <w:pStyle w:val="ListParagraph"/>
        <w:numPr>
          <w:ilvl w:val="0"/>
          <w:numId w:val="1"/>
        </w:numPr>
      </w:pPr>
      <w:r>
        <w:t xml:space="preserve">Churn fell for the third quarter in a row.</w:t>
      </w:r>
    </w:p>
    <w:p>
      <w:pPr>
        <w:pStyle w:val="Heading1"/>
      </w:pPr>
      <w:r>
        <w:t xml:space="preserve">Regional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1F4E79" w:color="auto" w:val="clear"/>
          </w:tcPr>
          <w:p>
            <w:r>
              <w:rPr>
                <w:b/>
                <w:bCs/>
                <w:color w:val="FFFFFF"/>
              </w:rPr>
              <w:t xml:space="preserve">Region</w:t>
            </w:r>
          </w:p>
        </w:tc>
        <w:tc>
          <w:tcPr>
            <w:shd w:fill="1F4E79" w:color="auto" w:val="clear"/>
          </w:tcPr>
          <w:p>
            <w:r>
              <w:rPr>
                <w:b/>
                <w:bCs/>
                <w:color w:val="FFFFFF"/>
              </w:rPr>
              <w:t xml:space="preserve">Q2</w:t>
            </w:r>
          </w:p>
        </w:tc>
        <w:tc>
          <w:tcPr>
            <w:shd w:fill="1F4E79" w:color="auto" w:val="clear"/>
          </w:tcPr>
          <w:p>
            <w:r>
              <w:rPr>
                <w:b/>
                <w:bCs/>
                <w:color w:val="FFFFFF"/>
              </w:rPr>
              <w:t xml:space="preserve">Q3</w:t>
            </w:r>
          </w:p>
        </w:tc>
        <w:tc>
          <w:tcPr>
            <w:shd w:fill="1F4E79" w:color="auto" w:val="clear"/>
          </w:tcPr>
          <w:p>
            <w:r>
              <w:rPr>
                <w:b/>
                <w:bCs/>
                <w:color w:val="FFFFFF"/>
              </w:rPr>
              <w:t xml:space="preserve">Change</w:t>
            </w:r>
          </w:p>
        </w:tc>
      </w:tr>
      <w:tr>
        <w:tc>
          <w:p>
            <w:r>
              <w:t xml:space="preserve">North</w:t>
            </w:r>
          </w:p>
        </w:tc>
        <w:tc>
          <w:p>
            <w:r>
              <w:t xml:space="preserve">1,240</w:t>
            </w:r>
          </w:p>
        </w:tc>
        <w:tc>
          <w:p>
            <w:r>
              <w:t xml:space="preserve">1,385</w:t>
            </w:r>
          </w:p>
        </w:tc>
        <w:tc>
          <w:p>
            <w:r>
              <w:t xml:space="preserve">+11.7%</w:t>
            </w:r>
          </w:p>
        </w:tc>
      </w:tr>
      <w:tr>
        <w:tc>
          <w:tcPr>
            <w:shd w:fill="DEEAF6" w:color="auto" w:val="clear"/>
          </w:tcPr>
          <w:p>
            <w:r>
              <w:t xml:space="preserve">South</w:t>
            </w:r>
          </w:p>
        </w:tc>
        <w:tc>
          <w:tcPr>
            <w:shd w:fill="DEEAF6" w:color="auto" w:val="clear"/>
          </w:tcPr>
          <w:p>
            <w:r>
              <w:t xml:space="preserve">980</w:t>
            </w:r>
          </w:p>
        </w:tc>
        <w:tc>
          <w:tcPr>
            <w:shd w:fill="DEEAF6" w:color="auto" w:val="clear"/>
          </w:tcPr>
          <w:p>
            <w:r>
              <w:t xml:space="preserve">1,012</w:t>
            </w:r>
          </w:p>
        </w:tc>
        <w:tc>
          <w:tcPr>
            <w:shd w:fill="DEEAF6" w:color="auto" w:val="clear"/>
          </w:tcPr>
          <w:p>
            <w:r>
              <w:t xml:space="preserve">+3.3%</w:t>
            </w:r>
          </w:p>
        </w:tc>
      </w:tr>
      <w:tr>
        <w:tc>
          <w:p>
            <w:r>
              <w:t xml:space="preserve">East</w:t>
            </w:r>
          </w:p>
        </w:tc>
        <w:tc>
          <w:p>
            <w:r>
              <w:t xml:space="preserve">1,105</w:t>
            </w:r>
          </w:p>
        </w:tc>
        <w:tc>
          <w:p>
            <w:r>
              <w:t xml:space="preserve">1,095</w:t>
            </w:r>
          </w:p>
        </w:tc>
        <w:tc>
          <w:p>
            <w:r>
              <w:t xml:space="preserve">-0.9%</w:t>
            </w:r>
          </w:p>
        </w:tc>
      </w:tr>
      <w:tr>
        <w:tc>
          <w:tcPr>
            <w:shd w:fill="DEEAF6" w:color="auto" w:val="clear"/>
          </w:tcPr>
          <w:p>
            <w:r>
              <w:t xml:space="preserve">West</w:t>
            </w:r>
          </w:p>
        </w:tc>
        <w:tc>
          <w:tcPr>
            <w:shd w:fill="DEEAF6" w:color="auto" w:val="clear"/>
          </w:tcPr>
          <w:p>
            <w:r>
              <w:t xml:space="preserve">1,430</w:t>
            </w:r>
          </w:p>
        </w:tc>
        <w:tc>
          <w:tcPr>
            <w:shd w:fill="DEEAF6" w:color="auto" w:val="clear"/>
          </w:tcPr>
          <w:p>
            <w:r>
              <w:t xml:space="preserve">1,598</w:t>
            </w:r>
          </w:p>
        </w:tc>
        <w:tc>
          <w:tcPr>
            <w:shd w:fill="DEEAF6" w:color="auto" w:val="clear"/>
          </w:tcPr>
          <w:p>
            <w:r>
              <w:t xml:space="preserve">+11.7%</w:t>
            </w:r>
          </w:p>
        </w:tc>
      </w:tr>
    </w:tbl>
    <w:p>
      <w:r>
        <w:t xml:space="preserve"/>
      </w:r>
    </w:p>
    <w:p>
      <w:pPr>
        <w:jc w:val="center"/>
      </w:pPr>
      <w:r>
        <w:drawing>
          <wp:inline distT="0" distB="0" distL="0" distR="0">
            <wp:extent cx="4572000" cy="2286000"/>
            <wp:effectExtent t="0" r="0" b="0" l="0"/>
            <wp:docPr id="2" name="chart" descr="Bar chart" title="Revenue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jc w:val="center"/>
      </w:pPr>
      <w:r>
        <w:rPr>
          <w:i/>
          <w:iCs/>
          <w:sz w:val="18"/>
          <w:szCs w:val="18"/>
        </w:rPr>
        <w:t xml:space="preserve">Figure 1. Revenue by region</w:t>
      </w:r>
    </w:p>
    <w:p>
      <w:r>
        <w:br w:type="page"/>
      </w:r>
    </w:p>
    <w:p>
      <w:pPr>
        <w:pStyle w:val="Heading1"/>
      </w:pPr>
      <w:r>
        <w:t xml:space="preserve">Next steps</w:t>
      </w:r>
    </w:p>
    <w:p>
      <w:pPr>
        <w:pStyle w:val="ListParagraph"/>
        <w:numPr>
          <w:ilvl w:val="0"/>
          <w:numId w:val="2"/>
        </w:numPr>
      </w:pPr>
      <w:r>
        <w:t xml:space="preserve">Expand self-service content.</w:t>
      </w:r>
    </w:p>
    <w:p>
      <w:pPr>
        <w:pStyle w:val="ListParagraph"/>
        <w:numPr>
          <w:ilvl w:val="0"/>
          <w:numId w:val="2"/>
        </w:numPr>
      </w:pPr>
      <w:r>
        <w:t xml:space="preserve">Review pricing in the East region.</w:t>
      </w:r>
    </w:p>
    <w:p>
      <w:pPr>
        <w:pStyle w:val="ListParagraph"/>
        <w:numPr>
          <w:ilvl w:val="0"/>
          <w:numId w:val="2"/>
        </w:numPr>
      </w:pPr>
      <w:r>
        <w:t xml:space="preserve">Open a support hub in Lisbon.</w:t>
      </w:r>
    </w:p>
    <w:p>
      <w:r>
        <w:t xml:space="preserve">Assumptions with coverage across customer regions the detailed in growth. Follow risks the expanded response along to coverage the next stable risks while. And metrics while report remained along in while to in.</w:t>
      </w:r>
    </w:p>
    <w:p>
      <w:r>
        <w:t xml:space="preserve">The while with while detailed detailed customer costs to and revenue. Support in with in operating detailed with outlines follow appendix markets. Report follow customer steps assumptions regions remained along appendix steps next quarterly risks operating steps operating. Along response markets the regions quarterly the growth in outlines the coverage steps regions markets to expanded.</w:t>
      </w:r>
    </w:p>
    <w:p>
      <w:r>
        <w:t xml:space="preserve">Detailed operating customer regions follow follow customer revenue. Outlines with across along the response support costs and detailed stable the the markets improved in new. While next the quarterly and to report to assumptions customer. The steps operating customer and operating growth and growth and quarterly new regions detailed assumptions customer report.</w:t>
      </w:r>
    </w:p>
    <w:p>
      <w:r>
        <w:t xml:space="preserve">The to follow remained team markets with next improved revenue the regions. With appendix detailed follow across times operating report assumptions markets the with along markets the expanded along. The remained next the steps operating new with expanded response follow along coverage costs costs team team. Along expanded revenue metrics expanded times appendix across risks in support expanded and outlines stable. Operating detailed report along next metrics quarterly improved with regions the the.</w:t>
      </w:r>
    </w:p>
    <w:p>
      <w:r>
        <w:t xml:space="preserve">Appendix the the expanded expanded coverage along stable metrics. Markets coverage with regions operating customer assumptions with. Customer regions operating detailed with with in next growth detailed. The while follow and across coverage operating expanded quarterly stable costs next the remained in.</w:t>
      </w:r>
    </w:p>
    <w:p>
      <w:r>
        <w:t xml:space="preserve">With the regions response follow to quarterly growth and follow growth. Remained along along the costs remained and costs stable the quarterly improved. Support next team regions customer quarterly with with coverage stable across next with costs. Metrics and coverage markets to steps operating operating detailed and regions times.</w:t>
      </w:r>
    </w:p>
    <w:p>
      <w:r>
        <w:rPr>
          <w:b/>
          <w:bCs/>
        </w:rPr>
        <w:t xml:space="preserve">Colored text: </w:t>
      </w:r>
      <w:r>
        <w:rPr>
          <w:color w:val="2E74B5"/>
        </w:rPr>
        <w:t xml:space="preserve">blue </w:t>
      </w:r>
      <w:r>
        <w:rPr>
          <w:color w:val="548235"/>
        </w:rPr>
        <w:t xml:space="preserve">green </w:t>
      </w:r>
      <w:r>
        <w:rPr>
          <w:color w:val="C55A11"/>
        </w:rPr>
        <w:t xml:space="preserve">orange </w:t>
      </w:r>
      <w:r>
        <w:rPr>
          <w:color w:val="7F7F7F"/>
        </w:rPr>
        <w:t xml:space="preserve">gray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Figures are in thousands of US dollars.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Quarterly Report — Q3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ctkw84qoy7idne6sydco0" Type="http://schemas.openxmlformats.org/officeDocument/2006/relationships/hyperlink" Target="https://example.com/report" TargetMode="External"/><Relationship Id="rId10" Type="http://schemas.openxmlformats.org/officeDocument/2006/relationships/image" Target="media/d20cbf7fd34ec4e6f5b131e87cd70d20e78a93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Report</dc:title>
  <dc:creator>Nightdocs</dc:creator>
  <dc:description>Sample document for Nightdocs</dc:description>
  <cp:lastModifiedBy>Un-named</cp:lastModifiedBy>
  <cp:revision>1</cp:revision>
  <dcterms:created xsi:type="dcterms:W3CDTF">2026-10-12T18:52:11.566Z</dcterms:created>
  <dcterms:modified xsi:type="dcterms:W3CDTF">2026-10-12T18:52:11.566Z</dcterms:modified>
</cp:coreProperties>
</file>

<file path=docProps/custom.xml><?xml version="1.0" encoding="utf-8"?>
<Properties xmlns="http://schemas.openxmlformats.org/officeDocument/2006/custom-properties" xmlns:vt="http://schemas.openxmlformats.org/officeDocument/2006/docPropsVTypes"/>
</file>