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8"/>
          <w:szCs w:val="48"/>
        </w:rPr>
        <w:t xml:space="preserve">Cybersecurity Policy</w:t>
      </w:r>
    </w:p>
    <w:p>
      <w:pPr>
        <w:spacing w:after="60"/>
      </w:pPr>
      <w:r>
        <w:rPr>
          <w:rFonts w:ascii="Arial" w:cs="Arial" w:eastAsia="Arial" w:hAnsi="Arial"/>
          <w:color w:val="2E5597"/>
          <w:sz w:val="26"/>
          <w:szCs w:val="26"/>
        </w:rPr>
        <w:t xml:space="preserve">Ubuntu Innovations (Pty) Ltd</w:t>
      </w:r>
    </w:p>
    <w:p>
      <w:pPr>
        <w:pBdr>
          <w:bottom w:val="single" w:color="2E5597" w:sz="12" w:space="6"/>
        </w:pBdr>
        <w:spacing w:after="200"/>
      </w:pPr>
      <w:r>
        <w:rPr>
          <w:rFonts w:ascii="Arial" w:cs="Arial" w:eastAsia="Arial" w:hAnsi="Arial"/>
          <w:color w:val="595959"/>
          <w:sz w:val="20"/>
          <w:szCs w:val="20"/>
        </w:rPr>
        <w:t xml:space="preserve">Capaciti IT Support Capstone | Week 3, Task 2 Deliverable | Team: Brain Sack Tech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Document</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Cybersecurity Policy (Report Structure section 11)</w:t>
            </w:r>
          </w:p>
        </w:tc>
      </w:tr>
      <w:tr>
        <w:trPr>
          <w:cantSplit/>
        </w:trPr>
        <w:tc>
          <w:tcPr>
            <w:tcW w:type="dxa" w:w="24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Version / Date</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1.0 | 28 September 2026 | Draft for approval</w:t>
            </w:r>
          </w:p>
        </w:tc>
      </w:tr>
      <w:tr>
        <w:trPr>
          <w:cantSplit/>
        </w:trPr>
        <w:tc>
          <w:tcPr>
            <w:tcW w:type="dxa" w:w="24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Prepared by</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Brain Sack Tech (IT support contractor to Ubuntu Innovations)</w:t>
            </w:r>
          </w:p>
        </w:tc>
      </w:tr>
      <w:tr>
        <w:trPr>
          <w:cantSplit/>
        </w:trPr>
        <w:tc>
          <w:tcPr>
            <w:tcW w:type="dxa" w:w="24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Policy owner</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Executive Management, Ubuntu Innovations (Pty) Ltd</w:t>
            </w:r>
          </w:p>
        </w:tc>
      </w:tr>
      <w:tr>
        <w:trPr>
          <w:cantSplit/>
        </w:trPr>
        <w:tc>
          <w:tcPr>
            <w:tcW w:type="dxa" w:w="24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Approved by</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[Name, title, signature and date of the Executive Management approver]</w:t>
            </w:r>
          </w:p>
        </w:tc>
      </w:tr>
      <w:tr>
        <w:trPr>
          <w:cantSplit/>
        </w:trPr>
        <w:tc>
          <w:tcPr>
            <w:tcW w:type="dxa" w:w="24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Applies to</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All employees, contractors and temporary staff, and all company systems, data and devices</w:t>
            </w:r>
          </w:p>
        </w:tc>
      </w:tr>
      <w:tr>
        <w:trPr>
          <w:cantSplit/>
        </w:trPr>
        <w:tc>
          <w:tcPr>
            <w:tcW w:type="dxa" w:w="24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Classification</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Internal</w:t>
            </w:r>
          </w:p>
        </w:tc>
      </w:tr>
      <w:tr>
        <w:trPr>
          <w:cantSplit/>
        </w:trPr>
        <w:tc>
          <w:tcPr>
            <w:tcW w:type="dxa" w:w="24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Review</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Every 12 months, and after any major incident or change</w:t>
            </w:r>
          </w:p>
        </w:tc>
      </w:tr>
      <w:tr>
        <w:trPr>
          <w:cantSplit/>
        </w:trPr>
        <w:tc>
          <w:tcPr>
            <w:tcW w:type="dxa" w:w="24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Related documents</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Business Requirements Analysis, User and Permissions Matrix, Shared Folder Structure, Software Deployment Plan, IP Addressing Plan, Backup and Disaster Recovery Plan. Still to come: Risk Assessment Matrix, Incident Response Plan, Security Awareness Training Outline</w:t>
            </w:r>
          </w:p>
        </w:tc>
      </w:tr>
    </w:tbl>
    <w:p>
      <w:pPr>
        <w:spacing w:after="80"/>
      </w:pPr>
    </w:p>
    <w:p>
      <w:pPr>
        <w:pStyle w:val="Heading2"/>
        <w:keepNext/>
        <w:spacing w:after="100" w:before="240"/>
      </w:pPr>
      <w:r>
        <w:rPr>
          <w:rFonts w:ascii="Arial" w:cs="Arial" w:eastAsia="Arial" w:hAnsi="Arial"/>
          <w:b/>
          <w:bCs/>
          <w:color w:val="2E5597"/>
          <w:sz w:val="24"/>
          <w:szCs w:val="24"/>
        </w:rPr>
        <w:t xml:space="preserve">Policy at a glance</w:t>
      </w:r>
    </w:p>
    <w:p>
      <w:pPr>
        <w:spacing w:after="120" w:line="288"/>
      </w:pPr>
      <w:r>
        <w:rPr>
          <w:rFonts w:ascii="Arial" w:cs="Arial" w:eastAsia="Arial" w:hAnsi="Arial"/>
          <w:color w:val="222222"/>
          <w:sz w:val="21"/>
          <w:szCs w:val="21"/>
        </w:rPr>
        <w:t xml:space="preserve">The brief asks this policy to cover six things. This table gives the rule for each in one line, and the section that holds the full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838"/>
        <w:gridCol w:w="80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Topic</w:t>
            </w:r>
          </w:p>
        </w:tc>
        <w:tc>
          <w:tcPr>
            <w:tcW w:type="dxa" w:w="68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The rule in one line</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Section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Password complexity</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At least 12 characters (16 for administrators), as a passphrase or a password-manager password. Unique for every system, checked against breached lists, and changed only when compromise is suspected.</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6</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Multi-factor authentication</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Required for every sign-in to company cloud services, the VPN and admin consoles. Administrators use phishing-resistant security keys.</w:t>
            </w:r>
          </w:p>
        </w:tc>
        <w:tc>
          <w:tcPr>
            <w:tcW w:type="dxa" w:w="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7</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Device encryption</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laptop, desktop and phone is encrypted (BitLocker on Windows, LUKS on Ubuntu). Recovery keys are held by IT.</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8</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Antivirus standards</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Microsoft Defender for Business on every Windows device, ClamAV and a firewall on Ubuntu. Tamper protection on, updates at least daily, users cannot switch it off.</w:t>
            </w:r>
          </w:p>
        </w:tc>
        <w:tc>
          <w:tcPr>
            <w:tcW w:type="dxa" w:w="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9</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Patch management</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Critical (already exploited) within 48 hours, high within 7 days, medium within 30 days, low in the next monthly cycle. No unsupported software.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10</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Acceptable use</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Company systems are for business. No unapproved software, no shared accounts, no company data in personal or public tools. Everyone signs before getting access.</w:t>
            </w:r>
          </w:p>
        </w:tc>
        <w:tc>
          <w:tcPr>
            <w:tcW w:type="dxa" w:w="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13</w:t>
            </w:r>
          </w:p>
        </w:tc>
      </w:tr>
    </w:tbl>
    <w:p>
      <w:pPr>
        <w:pStyle w:val="Heading1"/>
        <w:pageBreakBefore/>
        <w:pBdr>
          <w:bottom w:val="single" w:color="2E5597" w:sz="8" w:space="3"/>
        </w:pBdr>
        <w:spacing w:after="140" w:before="0"/>
      </w:pPr>
      <w:r>
        <w:rPr>
          <w:rFonts w:ascii="Arial" w:cs="Arial" w:eastAsia="Arial" w:hAnsi="Arial"/>
          <w:b/>
          <w:bCs/>
          <w:color w:val="1F3864"/>
          <w:sz w:val="30"/>
          <w:szCs w:val="30"/>
        </w:rPr>
        <w:t xml:space="preserve">1. Purpose, Scope and Authority</w:t>
      </w:r>
    </w:p>
    <w:p>
      <w:pPr>
        <w:pStyle w:val="Heading2"/>
        <w:keepNext/>
        <w:spacing w:after="100" w:before="240"/>
      </w:pPr>
      <w:r>
        <w:rPr>
          <w:rFonts w:ascii="Arial" w:cs="Arial" w:eastAsia="Arial" w:hAnsi="Arial"/>
          <w:b/>
          <w:bCs/>
          <w:color w:val="2E5597"/>
          <w:sz w:val="24"/>
          <w:szCs w:val="24"/>
        </w:rPr>
        <w:t xml:space="preserve">1.1 Purpose</w:t>
      </w:r>
    </w:p>
    <w:p>
      <w:pPr>
        <w:spacing w:after="120" w:line="288"/>
      </w:pPr>
      <w:r>
        <w:rPr>
          <w:rFonts w:ascii="Arial" w:cs="Arial" w:eastAsia="Arial" w:hAnsi="Arial"/>
          <w:color w:val="222222"/>
          <w:sz w:val="21"/>
          <w:szCs w:val="21"/>
        </w:rPr>
        <w:t xml:space="preserve">Ubuntu Innovations holds source code, customer records, payroll and employee files. A single stolen password or infected laptop could stop the business or expose other people's personal information. This policy sets the rules that protect that information, so that security does not depend on any one person remembering to do the right thing. It builds on the controls designed in the earlier documents and turns them into rules that staff and IT support must follow.</w:t>
      </w:r>
    </w:p>
    <w:p>
      <w:pPr>
        <w:pStyle w:val="Heading2"/>
        <w:keepNext/>
        <w:spacing w:after="100" w:before="240"/>
      </w:pPr>
      <w:r>
        <w:rPr>
          <w:rFonts w:ascii="Arial" w:cs="Arial" w:eastAsia="Arial" w:hAnsi="Arial"/>
          <w:b/>
          <w:bCs/>
          <w:color w:val="2E5597"/>
          <w:sz w:val="24"/>
          <w:szCs w:val="24"/>
        </w:rPr>
        <w:t xml:space="preserve">1.2 Scope</w:t>
      </w:r>
    </w:p>
    <w:p>
      <w:pPr>
        <w:pStyle w:val="ListParagraph"/>
        <w:numPr>
          <w:ilvl w:val="0"/>
          <w:numId w:val="2"/>
        </w:numPr>
        <w:spacing w:after="60" w:line="276"/>
      </w:pPr>
      <w:r>
        <w:rPr>
          <w:rFonts w:ascii="Arial" w:cs="Arial" w:eastAsia="Arial" w:hAnsi="Arial"/>
          <w:b/>
          <w:bCs/>
          <w:color w:val="222222"/>
          <w:sz w:val="21"/>
          <w:szCs w:val="21"/>
        </w:rPr>
        <w:t xml:space="preserve">People:</w:t>
      </w:r>
      <w:r>
        <w:rPr>
          <w:rFonts w:ascii="Arial" w:cs="Arial" w:eastAsia="Arial" w:hAnsi="Arial"/>
          <w:color w:val="222222"/>
          <w:sz w:val="21"/>
          <w:szCs w:val="21"/>
        </w:rPr>
        <w:t xml:space="preserve"> employees, contractors, temporary staff and anyone else given access to company systems.</w:t>
      </w:r>
    </w:p>
    <w:p>
      <w:pPr>
        <w:pStyle w:val="ListParagraph"/>
        <w:numPr>
          <w:ilvl w:val="0"/>
          <w:numId w:val="2"/>
        </w:numPr>
        <w:spacing w:after="60" w:line="276"/>
      </w:pPr>
      <w:r>
        <w:rPr>
          <w:rFonts w:ascii="Arial" w:cs="Arial" w:eastAsia="Arial" w:hAnsi="Arial"/>
          <w:b/>
          <w:bCs/>
          <w:color w:val="222222"/>
          <w:sz w:val="21"/>
          <w:szCs w:val="21"/>
        </w:rPr>
        <w:t xml:space="preserve">Systems and data:</w:t>
      </w:r>
      <w:r>
        <w:rPr>
          <w:rFonts w:ascii="Arial" w:cs="Arial" w:eastAsia="Arial" w:hAnsi="Arial"/>
          <w:color w:val="222222"/>
          <w:sz w:val="21"/>
          <w:szCs w:val="21"/>
        </w:rPr>
        <w:t xml:space="preserve"> all company data in any form, the NAS, Microsoft 365, GitHub, business SaaS systems, the network, and every device that connects to them.</w:t>
      </w:r>
    </w:p>
    <w:p>
      <w:pPr>
        <w:pStyle w:val="ListParagraph"/>
        <w:numPr>
          <w:ilvl w:val="0"/>
          <w:numId w:val="2"/>
        </w:numPr>
        <w:spacing w:after="60" w:line="276"/>
      </w:pPr>
      <w:r>
        <w:rPr>
          <w:rFonts w:ascii="Arial" w:cs="Arial" w:eastAsia="Arial" w:hAnsi="Arial"/>
          <w:b/>
          <w:bCs/>
          <w:color w:val="222222"/>
          <w:sz w:val="21"/>
          <w:szCs w:val="21"/>
        </w:rPr>
        <w:t xml:space="preserve">Devices:</w:t>
      </w:r>
      <w:r>
        <w:rPr>
          <w:rFonts w:ascii="Arial" w:cs="Arial" w:eastAsia="Arial" w:hAnsi="Arial"/>
          <w:color w:val="222222"/>
          <w:sz w:val="21"/>
          <w:szCs w:val="21"/>
        </w:rPr>
        <w:t xml:space="preserve"> company-issued desktops, laptops and phones, and any personal device that is allowed to access company data (section 14).</w:t>
      </w:r>
    </w:p>
    <w:p>
      <w:pPr>
        <w:pStyle w:val="Heading2"/>
        <w:keepNext/>
        <w:spacing w:after="100" w:before="240"/>
      </w:pPr>
      <w:r>
        <w:rPr>
          <w:rFonts w:ascii="Arial" w:cs="Arial" w:eastAsia="Arial" w:hAnsi="Arial"/>
          <w:b/>
          <w:bCs/>
          <w:color w:val="2E5597"/>
          <w:sz w:val="24"/>
          <w:szCs w:val="24"/>
        </w:rPr>
        <w:t xml:space="preserve">1.3 Principles</w:t>
      </w:r>
    </w:p>
    <w:p>
      <w:pPr>
        <w:pStyle w:val="ListParagraph"/>
        <w:numPr>
          <w:ilvl w:val="0"/>
          <w:numId w:val="2"/>
        </w:numPr>
        <w:spacing w:after="60" w:line="276"/>
      </w:pPr>
      <w:r>
        <w:rPr>
          <w:rFonts w:ascii="Arial" w:cs="Arial" w:eastAsia="Arial" w:hAnsi="Arial"/>
          <w:b/>
          <w:bCs/>
          <w:color w:val="222222"/>
          <w:sz w:val="21"/>
          <w:szCs w:val="21"/>
        </w:rPr>
        <w:t xml:space="preserve">Least privilege:</w:t>
      </w:r>
      <w:r>
        <w:rPr>
          <w:rFonts w:ascii="Arial" w:cs="Arial" w:eastAsia="Arial" w:hAnsi="Arial"/>
          <w:color w:val="222222"/>
          <w:sz w:val="21"/>
          <w:szCs w:val="21"/>
        </w:rPr>
        <w:t xml:space="preserve"> people get the access their job needs and nothing more.</w:t>
      </w:r>
    </w:p>
    <w:p>
      <w:pPr>
        <w:pStyle w:val="ListParagraph"/>
        <w:numPr>
          <w:ilvl w:val="0"/>
          <w:numId w:val="2"/>
        </w:numPr>
        <w:spacing w:after="60" w:line="276"/>
      </w:pPr>
      <w:r>
        <w:rPr>
          <w:rFonts w:ascii="Arial" w:cs="Arial" w:eastAsia="Arial" w:hAnsi="Arial"/>
          <w:b/>
          <w:bCs/>
          <w:color w:val="222222"/>
          <w:sz w:val="21"/>
          <w:szCs w:val="21"/>
        </w:rPr>
        <w:t xml:space="preserve">Defence in depth:</w:t>
      </w:r>
      <w:r>
        <w:rPr>
          <w:rFonts w:ascii="Arial" w:cs="Arial" w:eastAsia="Arial" w:hAnsi="Arial"/>
          <w:color w:val="222222"/>
          <w:sz w:val="21"/>
          <w:szCs w:val="21"/>
        </w:rPr>
        <w:t xml:space="preserve"> no single control is trusted on its own (section 3).</w:t>
      </w:r>
    </w:p>
    <w:p>
      <w:pPr>
        <w:pStyle w:val="ListParagraph"/>
        <w:numPr>
          <w:ilvl w:val="0"/>
          <w:numId w:val="2"/>
        </w:numPr>
        <w:spacing w:after="60" w:line="276"/>
      </w:pPr>
      <w:r>
        <w:rPr>
          <w:rFonts w:ascii="Arial" w:cs="Arial" w:eastAsia="Arial" w:hAnsi="Arial"/>
          <w:b/>
          <w:bCs/>
          <w:color w:val="222222"/>
          <w:sz w:val="21"/>
          <w:szCs w:val="21"/>
        </w:rPr>
        <w:t xml:space="preserve">Secure by default:</w:t>
      </w:r>
      <w:r>
        <w:rPr>
          <w:rFonts w:ascii="Arial" w:cs="Arial" w:eastAsia="Arial" w:hAnsi="Arial"/>
          <w:color w:val="222222"/>
          <w:sz w:val="21"/>
          <w:szCs w:val="21"/>
        </w:rPr>
        <w:t xml:space="preserve"> new systems are hardened before they go live, and defaults are changed.</w:t>
      </w:r>
    </w:p>
    <w:p>
      <w:pPr>
        <w:pStyle w:val="ListParagraph"/>
        <w:numPr>
          <w:ilvl w:val="0"/>
          <w:numId w:val="2"/>
        </w:numPr>
        <w:spacing w:after="60" w:line="276"/>
      </w:pPr>
      <w:r>
        <w:rPr>
          <w:rFonts w:ascii="Arial" w:cs="Arial" w:eastAsia="Arial" w:hAnsi="Arial"/>
          <w:b/>
          <w:bCs/>
          <w:color w:val="222222"/>
          <w:sz w:val="21"/>
          <w:szCs w:val="21"/>
        </w:rPr>
        <w:t xml:space="preserve">One person, one account:</w:t>
      </w:r>
      <w:r>
        <w:rPr>
          <w:rFonts w:ascii="Arial" w:cs="Arial" w:eastAsia="Arial" w:hAnsi="Arial"/>
          <w:color w:val="222222"/>
          <w:sz w:val="21"/>
          <w:szCs w:val="21"/>
        </w:rPr>
        <w:t xml:space="preserve"> every action can be traced to one individual.</w:t>
      </w:r>
    </w:p>
    <w:p>
      <w:pPr>
        <w:pStyle w:val="ListParagraph"/>
        <w:numPr>
          <w:ilvl w:val="0"/>
          <w:numId w:val="2"/>
        </w:numPr>
        <w:spacing w:after="60" w:line="276"/>
      </w:pPr>
      <w:r>
        <w:rPr>
          <w:rFonts w:ascii="Arial" w:cs="Arial" w:eastAsia="Arial" w:hAnsi="Arial"/>
          <w:b/>
          <w:bCs/>
          <w:color w:val="222222"/>
          <w:sz w:val="21"/>
          <w:szCs w:val="21"/>
        </w:rPr>
        <w:t xml:space="preserve">Plan for failure:</w:t>
      </w:r>
      <w:r>
        <w:rPr>
          <w:rFonts w:ascii="Arial" w:cs="Arial" w:eastAsia="Arial" w:hAnsi="Arial"/>
          <w:color w:val="222222"/>
          <w:sz w:val="21"/>
          <w:szCs w:val="21"/>
        </w:rPr>
        <w:t xml:space="preserve"> every control can fail, so data is also backed up and incidents are rehearsed.</w:t>
      </w:r>
    </w:p>
    <w:p>
      <w:pPr>
        <w:pStyle w:val="ListParagraph"/>
        <w:numPr>
          <w:ilvl w:val="0"/>
          <w:numId w:val="2"/>
        </w:numPr>
        <w:spacing w:after="60" w:line="276"/>
      </w:pPr>
      <w:r>
        <w:rPr>
          <w:rFonts w:ascii="Arial" w:cs="Arial" w:eastAsia="Arial" w:hAnsi="Arial"/>
          <w:b/>
          <w:bCs/>
          <w:color w:val="222222"/>
          <w:sz w:val="21"/>
          <w:szCs w:val="21"/>
        </w:rPr>
        <w:t xml:space="preserve">Practical rules:</w:t>
      </w:r>
      <w:r>
        <w:rPr>
          <w:rFonts w:ascii="Arial" w:cs="Arial" w:eastAsia="Arial" w:hAnsi="Arial"/>
          <w:color w:val="222222"/>
          <w:sz w:val="21"/>
          <w:szCs w:val="21"/>
        </w:rPr>
        <w:t xml:space="preserve"> the rules must be ones a 25-person company can follow, using built-in tools before buying new ones.</w:t>
      </w:r>
    </w:p>
    <w:p>
      <w:pPr>
        <w:pStyle w:val="Heading2"/>
        <w:keepNext/>
        <w:spacing w:after="100" w:before="240"/>
      </w:pPr>
      <w:r>
        <w:rPr>
          <w:rFonts w:ascii="Arial" w:cs="Arial" w:eastAsia="Arial" w:hAnsi="Arial"/>
          <w:b/>
          <w:bCs/>
          <w:color w:val="2E5597"/>
          <w:sz w:val="24"/>
          <w:szCs w:val="24"/>
        </w:rPr>
        <w:t xml:space="preserve">1.4 How to read this policy</w:t>
      </w:r>
    </w:p>
    <w:p>
      <w:pPr>
        <w:spacing w:after="120" w:line="288"/>
      </w:pPr>
      <w:r>
        <w:rPr>
          <w:rFonts w:ascii="Arial" w:cs="Arial" w:eastAsia="Arial" w:hAnsi="Arial"/>
          <w:b/>
          <w:bCs/>
          <w:color w:val="222222"/>
          <w:sz w:val="21"/>
          <w:szCs w:val="21"/>
        </w:rPr>
        <w:t xml:space="preserve">Must</w:t>
      </w:r>
      <w:r>
        <w:rPr>
          <w:rFonts w:ascii="Arial" w:cs="Arial" w:eastAsia="Arial" w:hAnsi="Arial"/>
          <w:color w:val="222222"/>
          <w:sz w:val="21"/>
          <w:szCs w:val="21"/>
        </w:rPr>
        <w:t xml:space="preserve"> and </w:t>
      </w:r>
      <w:r>
        <w:rPr>
          <w:rFonts w:ascii="Arial" w:cs="Arial" w:eastAsia="Arial" w:hAnsi="Arial"/>
          <w:b/>
          <w:bCs/>
          <w:color w:val="222222"/>
          <w:sz w:val="21"/>
          <w:szCs w:val="21"/>
        </w:rPr>
        <w:t xml:space="preserve">must not</w:t>
      </w:r>
      <w:r>
        <w:rPr>
          <w:rFonts w:ascii="Arial" w:cs="Arial" w:eastAsia="Arial" w:hAnsi="Arial"/>
          <w:color w:val="222222"/>
          <w:sz w:val="21"/>
          <w:szCs w:val="21"/>
        </w:rPr>
        <w:t xml:space="preserve"> are mandatory. </w:t>
      </w:r>
      <w:r>
        <w:rPr>
          <w:rFonts w:ascii="Arial" w:cs="Arial" w:eastAsia="Arial" w:hAnsi="Arial"/>
          <w:b/>
          <w:bCs/>
          <w:color w:val="222222"/>
          <w:sz w:val="21"/>
          <w:szCs w:val="21"/>
        </w:rPr>
        <w:t xml:space="preserve">Should</w:t>
      </w:r>
      <w:r>
        <w:rPr>
          <w:rFonts w:ascii="Arial" w:cs="Arial" w:eastAsia="Arial" w:hAnsi="Arial"/>
          <w:color w:val="222222"/>
          <w:sz w:val="21"/>
          <w:szCs w:val="21"/>
        </w:rPr>
        <w:t xml:space="preserve"> means strongly recommended: a deviation needs a reason. </w:t>
      </w:r>
      <w:r>
        <w:rPr>
          <w:rFonts w:ascii="Arial" w:cs="Arial" w:eastAsia="Arial" w:hAnsi="Arial"/>
          <w:b/>
          <w:bCs/>
          <w:color w:val="222222"/>
          <w:sz w:val="21"/>
          <w:szCs w:val="21"/>
        </w:rPr>
        <w:t xml:space="preserve">May</w:t>
      </w:r>
      <w:r>
        <w:rPr>
          <w:rFonts w:ascii="Arial" w:cs="Arial" w:eastAsia="Arial" w:hAnsi="Arial"/>
          <w:color w:val="222222"/>
          <w:sz w:val="21"/>
          <w:szCs w:val="21"/>
        </w:rPr>
        <w:t xml:space="preserve"> is optional. Each requirement has an ID (for example PWD-01) so it can be referred to in audits, incident reports and exceptions. The last column of each table says whether a control is enforced by a system, by a procedure, or both.</w:t>
      </w:r>
    </w:p>
    <w:p>
      <w:pPr>
        <w:pStyle w:val="Heading2"/>
        <w:keepNext/>
        <w:spacing w:after="100" w:before="240"/>
      </w:pPr>
      <w:r>
        <w:rPr>
          <w:rFonts w:ascii="Arial" w:cs="Arial" w:eastAsia="Arial" w:hAnsi="Arial"/>
          <w:b/>
          <w:bCs/>
          <w:color w:val="2E5597"/>
          <w:sz w:val="24"/>
          <w:szCs w:val="24"/>
        </w:rPr>
        <w:t xml:space="preserve">1.5 Legal context</w:t>
      </w:r>
    </w:p>
    <w:p>
      <w:pPr>
        <w:spacing w:after="120" w:line="288"/>
      </w:pPr>
      <w:r>
        <w:rPr>
          <w:rFonts w:ascii="Arial" w:cs="Arial" w:eastAsia="Arial" w:hAnsi="Arial"/>
          <w:color w:val="222222"/>
          <w:sz w:val="21"/>
          <w:szCs w:val="21"/>
        </w:rPr>
        <w:t xml:space="preserve">The company processes personal information of employees, customers and leads, so the </w:t>
      </w:r>
      <w:r>
        <w:rPr>
          <w:rFonts w:ascii="Arial" w:cs="Arial" w:eastAsia="Arial" w:hAnsi="Arial"/>
          <w:b/>
          <w:bCs/>
          <w:color w:val="222222"/>
          <w:sz w:val="21"/>
          <w:szCs w:val="21"/>
        </w:rPr>
        <w:t xml:space="preserve">Protection of Personal Information Act (POPIA)</w:t>
      </w:r>
      <w:r>
        <w:rPr>
          <w:rFonts w:ascii="Arial" w:cs="Arial" w:eastAsia="Arial" w:hAnsi="Arial"/>
          <w:color w:val="222222"/>
          <w:sz w:val="21"/>
          <w:szCs w:val="21"/>
        </w:rPr>
        <w:t xml:space="preserve"> applies. In summary:</w:t>
      </w:r>
    </w:p>
    <w:p>
      <w:pPr>
        <w:pStyle w:val="ListParagraph"/>
        <w:numPr>
          <w:ilvl w:val="0"/>
          <w:numId w:val="2"/>
        </w:numPr>
        <w:spacing w:after="60" w:line="276"/>
      </w:pPr>
      <w:r>
        <w:rPr>
          <w:rFonts w:ascii="Arial" w:cs="Arial" w:eastAsia="Arial" w:hAnsi="Arial"/>
          <w:color w:val="222222"/>
          <w:sz w:val="21"/>
          <w:szCs w:val="21"/>
        </w:rPr>
        <w:t xml:space="preserve">Section 19 requires reasonable technical and organisational measures to keep personal information secure. This policy is a main part of those measures.</w:t>
      </w:r>
    </w:p>
    <w:p>
      <w:pPr>
        <w:pStyle w:val="ListParagraph"/>
        <w:numPr>
          <w:ilvl w:val="0"/>
          <w:numId w:val="2"/>
        </w:numPr>
        <w:spacing w:after="60" w:line="276"/>
      </w:pPr>
      <w:r>
        <w:rPr>
          <w:rFonts w:ascii="Arial" w:cs="Arial" w:eastAsia="Arial" w:hAnsi="Arial"/>
          <w:color w:val="222222"/>
          <w:sz w:val="21"/>
          <w:szCs w:val="21"/>
        </w:rPr>
        <w:t xml:space="preserve">Sections 20 and 21 cover suppliers ("operators") who process personal information for the company.</w:t>
      </w:r>
    </w:p>
    <w:p>
      <w:pPr>
        <w:pStyle w:val="ListParagraph"/>
        <w:numPr>
          <w:ilvl w:val="0"/>
          <w:numId w:val="2"/>
        </w:numPr>
        <w:spacing w:after="60" w:line="276"/>
      </w:pPr>
      <w:r>
        <w:rPr>
          <w:rFonts w:ascii="Arial" w:cs="Arial" w:eastAsia="Arial" w:hAnsi="Arial"/>
          <w:color w:val="222222"/>
          <w:sz w:val="21"/>
          <w:szCs w:val="21"/>
        </w:rPr>
        <w:t xml:space="preserve">Section 22 requires the company to tell the Information Regulator and the affected people when personal information may have been accessed by an unauthorised person. Reports go through the Regulator's online eServices portal.</w:t>
      </w:r>
    </w:p>
    <w:p>
      <w:pPr>
        <w:pStyle w:val="ListParagraph"/>
        <w:numPr>
          <w:ilvl w:val="0"/>
          <w:numId w:val="2"/>
        </w:numPr>
        <w:spacing w:after="60" w:line="276"/>
      </w:pPr>
      <w:r>
        <w:rPr>
          <w:rFonts w:ascii="Arial" w:cs="Arial" w:eastAsia="Arial" w:hAnsi="Arial"/>
          <w:color w:val="222222"/>
          <w:sz w:val="21"/>
          <w:szCs w:val="21"/>
        </w:rPr>
        <w:t xml:space="preserve">Section 72 limits sending personal information outside South Africa without safeguards.</w:t>
      </w:r>
    </w:p>
    <w:p>
      <w:pPr>
        <w:spacing w:after="120" w:line="288"/>
      </w:pPr>
      <w:r>
        <w:rPr>
          <w:rFonts w:ascii="Arial" w:cs="Arial" w:eastAsia="Arial" w:hAnsi="Arial"/>
          <w:i/>
          <w:iCs/>
          <w:color w:val="595959"/>
          <w:sz w:val="19"/>
          <w:szCs w:val="19"/>
        </w:rPr>
        <w:t xml:space="preserve">This summary is for planning by the IT support team and is not legal advice. Ubuntu Innovations should have a legal adviser review this policy, especially the monitoring clause in section 13 and the retention and cross-border points.</w:t>
      </w:r>
    </w:p>
    <w:p>
      <w:pPr>
        <w:pStyle w:val="Heading1"/>
        <w:keepNext/>
        <w:pBdr>
          <w:bottom w:val="single" w:color="2E5597" w:sz="8" w:space="3"/>
        </w:pBdr>
        <w:spacing w:after="140" w:before="320"/>
      </w:pPr>
      <w:r>
        <w:rPr>
          <w:rFonts w:ascii="Arial" w:cs="Arial" w:eastAsia="Arial" w:hAnsi="Arial"/>
          <w:b/>
          <w:bCs/>
          <w:color w:val="1F3864"/>
          <w:sz w:val="30"/>
          <w:szCs w:val="30"/>
        </w:rPr>
        <w:t xml:space="preserve">2. Roles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Role</w:t>
            </w:r>
          </w:p>
        </w:tc>
        <w:tc>
          <w:tcPr>
            <w:tcW w:type="dxa" w:w="68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Responsibility</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Executive Management</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Owns and approves this policy, funds the controls, approves exceptions and sets the example.</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Information Officer (POPIA)</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head of the company unless someone else is appointed and registered with the Information Regulator. Decides whether an incident is a security compromise, notifies the Regulator and affected people, and oversees privacy compliance.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IT support (security lead)</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Runs the technical controls, patching, monitoring and the monthly compliance report; handles incidents; keeps the asset, licence and access registers; advises on exceptions.</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Department heads (data owners)</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Approve access for their team, confirm group lists every quarter, make sure their staff are trained and have signed the Acceptable Use Policy, and export their SaaS data.</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Development lead</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Applies section 18 and owns the security settings of the GitHub organisation.</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All employees and contractors</w:t>
            </w:r>
          </w:p>
        </w:tc>
        <w:tc>
          <w:tcPr>
            <w:tcW w:type="dxa" w:w="6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Follow this policy, complete training, protect their accounts and devices, and report incidents immediately.</w:t>
            </w:r>
          </w:p>
        </w:tc>
      </w:tr>
    </w:tbl>
    <w:p>
      <w:pPr>
        <w:pStyle w:val="Heading1"/>
        <w:pageBreakBefore/>
        <w:pBdr>
          <w:bottom w:val="single" w:color="2E5597" w:sz="8" w:space="3"/>
        </w:pBdr>
        <w:spacing w:after="140" w:before="0"/>
      </w:pPr>
      <w:r>
        <w:rPr>
          <w:rFonts w:ascii="Arial" w:cs="Arial" w:eastAsia="Arial" w:hAnsi="Arial"/>
          <w:b/>
          <w:bCs/>
          <w:color w:val="1F3864"/>
          <w:sz w:val="30"/>
          <w:szCs w:val="30"/>
        </w:rPr>
        <w:t xml:space="preserve">3. Our Approach: Defence in Depth</w:t>
      </w:r>
    </w:p>
    <w:p>
      <w:pPr>
        <w:spacing w:after="100"/>
        <w:jc w:val="center"/>
      </w:pPr>
      <w:r>
        <w:drawing>
          <wp:inline distT="0" distB="0" distL="0" distR="0">
            <wp:extent cx="6096000" cy="3048000"/>
            <wp:effectExtent t="0" r="0" b="0" l="0"/>
            <wp:docPr id="1" name="defence-in-depth" descr="Six layers of defence from people and policy down to data" title="Defence in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48000"/>
                    </a:xfrm>
                    <a:prstGeom prst="rect">
                      <a:avLst/>
                    </a:prstGeom>
                  </pic:spPr>
                </pic:pic>
              </a:graphicData>
            </a:graphic>
          </wp:inline>
        </w:drawing>
      </w:r>
    </w:p>
    <w:p>
      <w:pPr>
        <w:pStyle w:val="Heading2"/>
        <w:keepNext/>
        <w:spacing w:after="100" w:before="240"/>
      </w:pPr>
      <w:r>
        <w:rPr>
          <w:rFonts w:ascii="Arial" w:cs="Arial" w:eastAsia="Arial" w:hAnsi="Arial"/>
          <w:b/>
          <w:bCs/>
          <w:color w:val="2E5597"/>
          <w:sz w:val="24"/>
          <w:szCs w:val="24"/>
        </w:rPr>
        <w:t xml:space="preserve">3.1 Risks this policy reduces</w:t>
      </w:r>
    </w:p>
    <w:p>
      <w:pPr>
        <w:spacing w:after="120" w:line="288"/>
      </w:pPr>
      <w:r>
        <w:rPr>
          <w:rFonts w:ascii="Arial" w:cs="Arial" w:eastAsia="Arial" w:hAnsi="Arial"/>
          <w:color w:val="222222"/>
          <w:sz w:val="21"/>
          <w:szCs w:val="21"/>
        </w:rPr>
        <w:t xml:space="preserve">The first four risks come from the starter Risk Assessment Matrix in the brief. The rest were added because the design showed they matter. The Risk Assessment Matrix (Task 3) will rate the added 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4238"/>
        <w:gridCol w:w="150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Risk</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Rated in brief</w:t>
            </w:r>
          </w:p>
        </w:tc>
        <w:tc>
          <w:tcPr>
            <w:tcW w:type="dxa" w:w="42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Main controls in this policy</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Sections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Phishing</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High / High</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MFA, Safe Links and Safe Attachments, DMARC, a report button, training, payment verification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7, 12, 19</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Ransomware</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Medium / High</w:t>
            </w:r>
          </w:p>
        </w:tc>
        <w:tc>
          <w:tcPr>
            <w:tcW w:type="dxa" w:w="4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Endpoint detection, fast patching, standard users, network segmentation, NAS not exposed to the internet, tested backups</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8 to 11, Backup Plan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Hardware failure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Medium / Medium</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Asset register, RAID and backups, warranty and spares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8, Backup Plan</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Power outage</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Medium / High</w:t>
            </w:r>
          </w:p>
        </w:tc>
        <w:tc>
          <w:tcPr>
            <w:tcW w:type="dxa" w:w="4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UPS units, safe shutdown, surge protection</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17, Backup Plan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Lost or stolen device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Added</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Encryption, remote wipe, no local data, report within 1 hour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8, 14, 20</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Stolen credentials</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Added</w:t>
            </w:r>
          </w:p>
        </w:tc>
        <w:tc>
          <w:tcPr>
            <w:tcW w:type="dxa" w:w="4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MFA, password manager, breached-password blocking, lockout</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6, 7</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Insider misuse or error</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Added</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Least privilege, logging, access reviews, leaver process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5, 15</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Unpatched or unsupported systems</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Added</w:t>
            </w:r>
          </w:p>
        </w:tc>
        <w:tc>
          <w:tcPr>
            <w:tcW w:type="dxa" w:w="4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Patch targets, lifecycle register, vulnerability scanning</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10</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Lapsed security licence (Meraki, Microsoft)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Added</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Renewal calendar with 60-day alerts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10, 11</w:t>
            </w:r>
          </w:p>
        </w:tc>
      </w:tr>
      <w:tr>
        <w:trPr>
          <w:cantSplit/>
        </w:trPr>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Business email compromise</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Added</w:t>
            </w:r>
          </w:p>
        </w:tc>
        <w:tc>
          <w:tcPr>
            <w:tcW w:type="dxa" w:w="4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Payment and bank-detail verification by phone, DMARC, impersonation protection</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12</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Supplier or cloud breach</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Added</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Supplier checks, MFA, data location, exports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16</w:t>
            </w:r>
          </w:p>
        </w:tc>
      </w:tr>
    </w:tbl>
    <w:p>
      <w:pPr>
        <w:pStyle w:val="Heading2"/>
        <w:keepNext/>
        <w:spacing w:after="100" w:before="240"/>
      </w:pPr>
      <w:r>
        <w:rPr>
          <w:rFonts w:ascii="Arial" w:cs="Arial" w:eastAsia="Arial" w:hAnsi="Arial"/>
          <w:b/>
          <w:bCs/>
          <w:color w:val="2E5597"/>
          <w:sz w:val="24"/>
          <w:szCs w:val="24"/>
        </w:rPr>
        <w:t xml:space="preserve">3.2 How this maps to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IT Security course topic</w:t>
            </w:r>
          </w:p>
        </w:tc>
        <w:tc>
          <w:tcPr>
            <w:tcW w:type="dxa" w:w="5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Where it appears in this policy</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Understanding security threats</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Sections 3.1, 9, 12</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Cryptology (encryption, keys, TLS)</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Sections 8.2 and 6, and key custody in the Backup Plan</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Authentication (something you know, have or are)</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Sections 6 and 7</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Authorization</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Section 5 and the User and Permissions Matrix</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Accounting (logging and auditing)</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Section 15</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Securing your networks</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Section 11</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Defence in depth</w:t>
            </w:r>
          </w:p>
        </w:tc>
        <w:tc>
          <w:tcPr>
            <w:tcW w:type="dxa" w:w="5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Section 3 and every section</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Creating a company culture for security</w:t>
            </w:r>
          </w:p>
        </w:tc>
        <w:tc>
          <w:tcPr>
            <w:tcW w:type="dxa" w:w="5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Sections 19 and 21</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4. Data Classification and Handling</w:t>
      </w:r>
    </w:p>
    <w:p>
      <w:pPr>
        <w:spacing w:after="120" w:line="288"/>
      </w:pPr>
      <w:r>
        <w:rPr>
          <w:rFonts w:ascii="Arial" w:cs="Arial" w:eastAsia="Arial" w:hAnsi="Arial"/>
          <w:color w:val="222222"/>
          <w:sz w:val="21"/>
          <w:szCs w:val="21"/>
        </w:rPr>
        <w:t xml:space="preserve">Every piece of company data belongs to one of four classes, matching the classes in the Business Requirements Analysis and the folders in the Shared Folder Structure. The class decides how the data is stored, shared and destroyed.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2700"/>
        <w:gridCol w:w="1538"/>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Class</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Examples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Storing</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Sharing and emailing</w:t>
            </w:r>
          </w:p>
        </w:tc>
        <w:tc>
          <w:tcPr>
            <w:tcW w:type="dxa" w:w="15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Disposal</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Public</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Website content, brochures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Any approved system</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Anyone, once the Sales head approves publishing</w:t>
            </w:r>
          </w:p>
        </w:tc>
        <w:tc>
          <w:tcPr>
            <w:tcW w:type="dxa" w:w="1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Normal deletion</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Internal</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Policies, meeting notes, project plans</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or Microsoft 365</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Company staff only, on company accounts; never to personal email</w:t>
            </w:r>
          </w:p>
        </w:tc>
        <w:tc>
          <w:tcPr>
            <w:tcW w:type="dxa" w:w="1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Normal deletion</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Confidential</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Customer and lead data, contracts, pricing, financial reports, source code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owner's NAS folder or Microsoft 365, on encrypted devices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Need-to-know only; share links with an expiry date instead of attachments; encrypt if it leaves the company</w:t>
            </w:r>
          </w:p>
        </w:tc>
        <w:tc>
          <w:tcPr>
            <w:tcW w:type="dxa" w:w="1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Deleted at the end of retention; devices wiped</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Restricted</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Payroll, employee personal information, bank details, board papers, keys and credentials</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Only the Finance, HR and Management folders</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Named groups only; encrypted message if emailed outside; never through chat apps or personal devices</w:t>
            </w:r>
          </w:p>
        </w:tc>
        <w:tc>
          <w:tcPr>
            <w:tcW w:type="dxa" w:w="1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Secure deletion, shredding or drive destruction</w:t>
            </w:r>
          </w:p>
        </w:tc>
      </w:tr>
    </w:tbl>
    <w:p>
      <w:pPr>
        <w:spacing w:after="60"/>
      </w:pPr>
    </w:p>
    <w:p>
      <w:pPr>
        <w:pStyle w:val="ListParagraph"/>
        <w:numPr>
          <w:ilvl w:val="0"/>
          <w:numId w:val="2"/>
        </w:numPr>
        <w:spacing w:after="60" w:line="276"/>
      </w:pPr>
      <w:r>
        <w:rPr>
          <w:rFonts w:ascii="Arial" w:cs="Arial" w:eastAsia="Arial" w:hAnsi="Arial"/>
          <w:color w:val="222222"/>
          <w:sz w:val="21"/>
          <w:szCs w:val="21"/>
        </w:rPr>
        <w:t xml:space="preserve">Data owners (department heads) decide the class. Data that has not been classified is treated as Internal until it is, and any personal information is at least Confidential.</w:t>
      </w:r>
    </w:p>
    <w:p>
      <w:pPr>
        <w:pStyle w:val="ListParagraph"/>
        <w:numPr>
          <w:ilvl w:val="0"/>
          <w:numId w:val="2"/>
        </w:numPr>
        <w:spacing w:after="60" w:line="276"/>
      </w:pPr>
      <w:r>
        <w:rPr>
          <w:rFonts w:ascii="Arial" w:cs="Arial" w:eastAsia="Arial" w:hAnsi="Arial"/>
          <w:color w:val="222222"/>
          <w:sz w:val="21"/>
          <w:szCs w:val="21"/>
        </w:rPr>
        <w:t xml:space="preserve">Retention periods are those proposed in the Shared Folder Structure. When they end, data is deleted securely, including from backups as the backup schedule expires.</w:t>
      </w:r>
    </w:p>
    <w:p>
      <w:pPr>
        <w:pStyle w:val="ListParagraph"/>
        <w:numPr>
          <w:ilvl w:val="0"/>
          <w:numId w:val="2"/>
        </w:numPr>
        <w:spacing w:after="60" w:line="276"/>
      </w:pPr>
      <w:r>
        <w:rPr>
          <w:rFonts w:ascii="Arial" w:cs="Arial" w:eastAsia="Arial" w:hAnsi="Arial"/>
          <w:color w:val="222222"/>
          <w:sz w:val="21"/>
          <w:szCs w:val="21"/>
        </w:rPr>
        <w:t xml:space="preserve">Microsoft 365 Business Premium includes sensitivity labels and data loss prevention. The company should create four labels that match these classes and turn on data-loss rules for Restricted data.</w:t>
      </w:r>
    </w:p>
    <w:p>
      <w:pPr>
        <w:pStyle w:val="Heading1"/>
        <w:keepNext/>
        <w:pBdr>
          <w:bottom w:val="single" w:color="2E5597" w:sz="8" w:space="3"/>
        </w:pBdr>
        <w:spacing w:after="140" w:before="320"/>
      </w:pPr>
      <w:r>
        <w:rPr>
          <w:rFonts w:ascii="Arial" w:cs="Arial" w:eastAsia="Arial" w:hAnsi="Arial"/>
          <w:b/>
          <w:bCs/>
          <w:color w:val="1F3864"/>
          <w:sz w:val="30"/>
          <w:szCs w:val="30"/>
        </w:rPr>
        <w:t xml:space="preserve">5. Identity and Access Management</w:t>
      </w:r>
    </w:p>
    <w:p>
      <w:pPr>
        <w:spacing w:after="120" w:line="288"/>
      </w:pPr>
      <w:r>
        <w:rPr>
          <w:rFonts w:ascii="Arial" w:cs="Arial" w:eastAsia="Arial" w:hAnsi="Arial"/>
          <w:color w:val="222222"/>
          <w:sz w:val="21"/>
          <w:szCs w:val="21"/>
        </w:rPr>
        <w:t xml:space="preserve">This section is the "Authorization" part of the course model. The groups and folder permissions are defined in the User and Permissions Matrix; this section sets the rules around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person has one personal account. Shared or generic logins are not allowed. The only exceptions are the two break-glass accounts and non-interactive service accounts.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 account audit</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Access is given through the security groups in the User and Permissions Matrix (mgmt_grp, finance_grp, hr_grp, sales_grp, dev_grp, it_admin_grp). Permissions are never given to individual users.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and Microsoft 365 groups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Access follows least privilege. Access to another department's data needs the data owner's written approval on the ticket, with an end date if it is temporary.</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Ticket approval</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Administrators use a separate admin account (for example adlamini-adm) only for administration, never for email or browsing. There are no more than 3 permanent global administrators in Microsoft 365.</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Entra ID roles; quarterly review</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Two break-glass accounts exist for emergencies: cloud-only, with long random passwords sealed by two Executives. They are excluded from the normal sign-in rules, raise an alert when used, and are tested every 6 months.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 alert rule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Joiners, movers and leavers follow the Access Rules and the software steps in the Deployment Plan. A leaver's account is disabled on their last day (immediately in a dispute); sessions and MFA are revoked, the device is collected and licences are reclaimed.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HR notice; checklist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ACC-07</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Department heads confirm their group's members every quarter. IT reviews admin roles, service accounts and SaaS accounts every 6 months.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Access review record</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ACC-08</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On the NAS the default admin and guest accounts are disabled. Each NAS administrator has a named account with 2-step verification.</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DSM settings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ACC-09</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Service accounts (for example svc_backup) cannot sign in interactively, have the minimum access, a random password of 24 or more characters in Bitwarden, a named owner and an annual review.</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 vault</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ACC-10</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Contractors and temporary staff get accounts with an expiry date and a named sponsor, and sign the Acceptable Use Policy before getting access.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Entra ID expiry; procedure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ACC-11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Screens lock after 10 minutes of inactivity (5 minutes on phones and tablets).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Intune policy</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6. Password Policy</w:t>
      </w:r>
    </w:p>
    <w:p>
      <w:pPr>
        <w:spacing w:after="120" w:line="288"/>
      </w:pPr>
      <w:r>
        <w:rPr>
          <w:rFonts w:ascii="Arial" w:cs="Arial" w:eastAsia="Arial" w:hAnsi="Arial"/>
          <w:color w:val="222222"/>
          <w:sz w:val="21"/>
          <w:szCs w:val="21"/>
        </w:rPr>
        <w:t xml:space="preserve">This section is the "Authentication: something you know" part of the course model, and covers the brief's password complexity requirement. Complexity comes mainly from </w:t>
      </w:r>
      <w:r>
        <w:rPr>
          <w:rFonts w:ascii="Arial" w:cs="Arial" w:eastAsia="Arial" w:hAnsi="Arial"/>
          <w:b/>
          <w:bCs/>
          <w:color w:val="222222"/>
          <w:sz w:val="21"/>
          <w:szCs w:val="21"/>
        </w:rPr>
        <w:t xml:space="preserve">length and unpredictability</w:t>
      </w:r>
      <w:r>
        <w:rPr>
          <w:rFonts w:ascii="Arial" w:cs="Arial" w:eastAsia="Arial" w:hAnsi="Arial"/>
          <w:color w:val="222222"/>
          <w:sz w:val="21"/>
          <w:szCs w:val="21"/>
        </w:rPr>
        <w:t xml:space="preserve">, not from forcing symbols.</w:t>
      </w:r>
    </w:p>
    <w:p>
      <w:pPr>
        <w:pStyle w:val="Heading2"/>
        <w:keepNext/>
        <w:spacing w:after="100" w:before="240"/>
      </w:pPr>
      <w:r>
        <w:rPr>
          <w:rFonts w:ascii="Arial" w:cs="Arial" w:eastAsia="Arial" w:hAnsi="Arial"/>
          <w:b/>
          <w:bCs/>
          <w:color w:val="2E5597"/>
          <w:sz w:val="24"/>
          <w:szCs w:val="24"/>
        </w:rPr>
        <w:t xml:space="preserve">6.1 Password standards by account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38"/>
        <w:gridCol w:w="18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Account type</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Minimum length</w:t>
            </w:r>
          </w:p>
        </w:tc>
        <w:tc>
          <w:tcPr>
            <w:tcW w:type="dxa" w:w="32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created</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When it changes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Staff sign-in (Microsoft 365 and other company services)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12 characters</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passphrase of 4 or more random, unrelated words, or a Bitwarden-generated password</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Only if compromise is suspected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Administrator accounts</w:t>
            </w:r>
          </w:p>
        </w:tc>
        <w:tc>
          <w:tcPr>
            <w:tcW w:type="dxa" w:w="1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16 characters</w:t>
            </w:r>
          </w:p>
        </w:tc>
        <w:tc>
          <w:tcPr>
            <w:tcW w:type="dxa" w:w="3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Bitwarden-generated, unique to that system</w:t>
            </w:r>
          </w:p>
        </w:tc>
        <w:tc>
          <w:tcPr>
            <w:tcW w:type="dxa" w:w="1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On suspected compromise, or when an administrator leaves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Password manager master password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16 characters</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passphrase only you know, never used anywhere else, with MFA on the vault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On suspected compromise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Passwords that are the only protection (disk encryption, Wi-Fi keys, backup encryption password)</w:t>
            </w:r>
          </w:p>
        </w:tc>
        <w:tc>
          <w:tcPr>
            <w:tcW w:type="dxa" w:w="1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20 characters (backup password 24 or more)</w:t>
            </w:r>
          </w:p>
        </w:tc>
        <w:tc>
          <w:tcPr>
            <w:tcW w:type="dxa" w:w="3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Random, from Bitwarden; Wi-Fi and backup passwords are never typed by hand</w:t>
            </w:r>
          </w:p>
        </w:tc>
        <w:tc>
          <w:tcPr>
            <w:tcW w:type="dxa" w:w="1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Wi-Fi: when someone who knew it leaves, and every 12 months. Others: on compromise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Service and break-glass accounts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24 characters</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Random, from Bitwarden; break-glass copies sealed offline</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12 months and after any use</w:t>
            </w:r>
          </w:p>
        </w:tc>
      </w:tr>
    </w:tbl>
    <w:p>
      <w:pPr>
        <w:spacing w:after="60"/>
      </w:pPr>
    </w:p>
    <w:p>
      <w:pPr>
        <w:spacing w:after="120" w:line="288"/>
      </w:pPr>
      <w:r>
        <w:rPr>
          <w:rFonts w:ascii="Arial" w:cs="Arial" w:eastAsia="Arial" w:hAnsi="Arial"/>
          <w:i/>
          <w:iCs/>
          <w:color w:val="595959"/>
          <w:sz w:val="19"/>
          <w:szCs w:val="19"/>
        </w:rPr>
        <w:t xml:space="preserve">Example of a good passphrase style (do not use this one): copper-lantern-drizzle-vault</w:t>
      </w:r>
    </w:p>
    <w:p>
      <w:pPr>
        <w:pStyle w:val="Heading2"/>
        <w:keepNext/>
        <w:spacing w:after="100" w:before="240"/>
      </w:pPr>
      <w:r>
        <w:rPr>
          <w:rFonts w:ascii="Arial" w:cs="Arial" w:eastAsia="Arial" w:hAnsi="Arial"/>
          <w:b/>
          <w:bCs/>
          <w:color w:val="2E5597"/>
          <w:sz w:val="24"/>
          <w:szCs w:val="24"/>
        </w:rPr>
        <w:t xml:space="preserve">6.2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PWD-01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Passwords must not contain the user's name or username, the company name, "Ubuntu", dates, keyboard patterns such as qwerty, repeated or sequential characters, or a common word with a number added.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Entra ID banned list; training</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PWD-02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Microsoft Entra ID always enforces at least 8 characters, three of the four character types (lower case, upper case, numbers, symbols), and blocks weak and known-compromised passwords. Its minimum cannot be raised for cloud-only accounts, so the longer lengths in 6.1 are enforced through Bitwarden-generated passwords, vault health reports and training. The company's own words (for example ubuntu, innovations, capetown) are added to Entra's custom banned list.</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Entra ID (fixed rules) plus Bitwarden and procedure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PWD-03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system has its own password. Passwords are never reused, including on personal accounts.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Bitwarden reports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PWD-04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Passwords are stored only in Bitwarden or in memory: never on paper, sticky notes, spreadsheets, email, chat, or unmanaged browser lists.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PWD-05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Passwords are never shared or told to anyone, including IT support, who will never ask for them. Shared secrets go in a Bitwarden collection.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PWD-06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Passwords do not expire on a fixed schedule. They must be changed at once if compromise is suspected, if they appear in a breach, or if they were shared by mistake.</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Entra ID (no expiry); incident process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PWD-07</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After 10 failed sign-ins an account is temporarily locked, and IT is alerted to repeated lockouts.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Entra ID smart lockout</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PWD-08</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Factory-default passwords are changed before any device (firewall, switch, access point, NAS, printer) is connected to the network.</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Deployment checklist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B" w:sz="4"/>
              <w:left w:val="single" w:color="2E5597" w:sz="24"/>
              <w:bottom w:val="single" w:color="EAF1FB" w:sz="4"/>
              <w:right w:val="single" w:color="EAF1FB" w:sz="4"/>
            </w:tcBorders>
            <w:shd w:fill="EAF1FB" w:color="auto" w:val="clear"/>
            <w:tcMar>
              <w:top w:type="dxa" w:w="100"/>
              <w:left w:type="dxa" w:w="180"/>
              <w:bottom w:type="dxa" w:w="100"/>
              <w:right w:type="dxa" w:w="140"/>
            </w:tcMar>
          </w:tcPr>
          <w:p>
            <w:pPr>
              <w:spacing w:after="60"/>
            </w:pPr>
            <w:r>
              <w:rPr>
                <w:rFonts w:ascii="Arial" w:cs="Arial" w:eastAsia="Arial" w:hAnsi="Arial"/>
                <w:b/>
                <w:bCs/>
                <w:color w:val="1F3864"/>
                <w:sz w:val="21"/>
                <w:szCs w:val="21"/>
              </w:rPr>
              <w:t xml:space="preserve">Why no forced 90-day changes and no forced symbols</w:t>
            </w:r>
          </w:p>
          <w:p>
            <w:pPr>
              <w:spacing w:after="60" w:line="276"/>
            </w:pPr>
            <w:r>
              <w:rPr>
                <w:rFonts w:ascii="Arial" w:cs="Arial" w:eastAsia="Arial" w:hAnsi="Arial"/>
                <w:color w:val="222222"/>
                <w:sz w:val="21"/>
                <w:szCs w:val="21"/>
              </w:rPr>
              <w:t xml:space="preserve">The current US NIST guidance (SP 800-63B, Revision 4, published in 2025) says length matters more than composition rules, passwords should be checked against lists of breached passwords, and they should not expire on a schedule. Forced symbols and regular changes push people towards predictable passwords such as "Summer2026!". NIST also sets a 15-character minimum when a password is the only protection, which is why standalone secrets here are 20 characters. Microsoft's own 3-of-4 character rule still applies automatically on top.</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7. Multi-Factor Authentication (MFA)</w:t>
      </w:r>
    </w:p>
    <w:p>
      <w:pPr>
        <w:spacing w:after="120" w:line="288"/>
      </w:pPr>
      <w:r>
        <w:rPr>
          <w:rFonts w:ascii="Arial" w:cs="Arial" w:eastAsia="Arial" w:hAnsi="Arial"/>
          <w:color w:val="222222"/>
          <w:sz w:val="21"/>
          <w:szCs w:val="21"/>
        </w:rPr>
        <w:t xml:space="preserve">MFA is the "Authentication: something you have" part of the course model and is the single most effective control against phishing and stolen passwords. It is rated High likelihood and High impact for phishing in the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MFA-01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MFA is required for every sign-in to Microsoft 365, Bitwarden, GitHub, the accounting, payroll, HR and CRM systems, the cloud backup account and the VPN, and for every administrator console (Meraki Dashboard, NAS, cloud storage). The only exception is the break-glass accounts (ACC-05).</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Conditional Access; app settings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MFA-02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Preferred method: phishing-resistant sign-in (FIDO2 security key, passkey or Windows Hello for Business), required for administrators and recommended for Executives, Finance and HR. Standard method: Microsoft Authenticator with number matching. SMS and voice calls are a temporary fallback only.</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Entra authentication methods policy</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MFA-03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Enforcement uses Conditional Access (included in Microsoft 365 Business Premium through Entra ID P1): require MFA for all users and all cloud apps, and block legacy sign-in methods that cannot do MFA. Conditional Access replaces the basic security defaults.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Conditional Access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MFA-04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new user registers MFA on their first day, with two methods (the app plus a backup such as a security key or a second device), and IT confirms it before other access is enabled.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Onboarding checklist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MFA-05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If a user loses their MFA device, IT verifies their identity (in person or by video with the department head), resets MFA, revokes sessions, and records it on the ticket.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MFA-06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Users approve only sign-in prompts they started. An unexpected prompt is reported at once. Repeated unexpected prompts trigger a password reset and an incident.</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Number matching; training</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MFA-07</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Remote access uses Cisco Secure Client (AnyConnect) on the firewall with sign-in through Microsoft Entra ID, so the same MFA applies. The built-in L2TP/IPsec client VPN must be switched off: with cloud authentication only, it cannot require MFA.</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VPN settings; Entra ID</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MFA-08</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SMB file-share access to the NAS does not support MFA, so it is reachable only from internal networks or through the MFA-protected VPN, and never from the internet.</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rules (IP Addressing Plan)</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MFA-09</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Non-interactive service accounts cannot use MFA, so they are restricted to the systems they serve, kept in the vault and monitored (ACC-09).</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 logging</w:t>
            </w:r>
          </w:p>
        </w:tc>
      </w:tr>
    </w:tbl>
    <w:p>
      <w:pPr>
        <w:spacing w:after="60"/>
      </w:pPr>
    </w:p>
    <w:p>
      <w:pPr>
        <w:spacing w:after="120" w:line="288"/>
      </w:pPr>
      <w:r>
        <w:rPr>
          <w:rFonts w:ascii="Arial" w:cs="Arial" w:eastAsia="Arial" w:hAnsi="Arial"/>
          <w:i/>
          <w:iCs/>
          <w:color w:val="595959"/>
          <w:sz w:val="19"/>
          <w:szCs w:val="19"/>
        </w:rPr>
        <w:t xml:space="preserve">MFA-07 corrects the earlier assumption that the operating system's built-in VPN client could enforce MFA. See section 22.</w:t>
      </w:r>
    </w:p>
    <w:p>
      <w:pPr>
        <w:pStyle w:val="Heading1"/>
        <w:keepNext/>
        <w:pBdr>
          <w:bottom w:val="single" w:color="2E5597" w:sz="8" w:space="3"/>
        </w:pBdr>
        <w:spacing w:after="140" w:before="320"/>
      </w:pPr>
      <w:r>
        <w:rPr>
          <w:rFonts w:ascii="Arial" w:cs="Arial" w:eastAsia="Arial" w:hAnsi="Arial"/>
          <w:b/>
          <w:bCs/>
          <w:color w:val="1F3864"/>
          <w:sz w:val="30"/>
          <w:szCs w:val="30"/>
        </w:rPr>
        <w:t xml:space="preserve">8. Device Security and Encryption</w:t>
      </w:r>
    </w:p>
    <w:p>
      <w:pPr>
        <w:pStyle w:val="Heading2"/>
        <w:keepNext/>
        <w:spacing w:after="100" w:before="240"/>
      </w:pPr>
      <w:r>
        <w:rPr>
          <w:rFonts w:ascii="Arial" w:cs="Arial" w:eastAsia="Arial" w:hAnsi="Arial"/>
          <w:b/>
          <w:bCs/>
          <w:color w:val="2E5597"/>
          <w:sz w:val="24"/>
          <w:szCs w:val="24"/>
        </w:rPr>
        <w:t xml:space="preserve">8.1 Device standards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Confidential and Restricted data may only be opened on company-managed devices: Windows devices enrolled in Intune, and Ubuntu machines built with the standard script.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Conditional Access; Intune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laptop and desktop uses full-disk encryption. Windows: BitLocker with TPM 2.0, recovery keys stored in Microsoft Entra ID; a startup PIN is recommended for laptops. Ubuntu: LUKS chosen at installation with a passphrase of 20 or more characters, and the recovery passphrase stored in the IT collection in Bitwarden.</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Intune compliance policy; build checklist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device must be compliant to reach company data: encrypted, antivirus on, firewall on, supported and up-to-date operating system, screen lock set. Non-compliant Windows devices are blocked until fixed.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Intune plus Conditional Access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Phones and tablets that access company data need a screen lock (6-digit PIN or biometric), device encryption, a supported operating system and Intune app protection (section 14).</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Intune app protection</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Users have standard accounts, not local administrator rights. Local administrator passwords on Windows are unique and managed with Windows LAPS.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Intune; LAPS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host firewall is on (Windows Firewall, UFW). Secure Boot and TPM are enabled, a firmware password is set, and booting from USB is disabled.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Intune; build checklist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DEV-07</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USB storage is blocked by default. IT may approve an encrypted drive for a specific need. Company data is never copied to personal USB drives.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Intune and Defender device control</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DEV-08</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Ubuntu machines have automatic security updates, no root login over SSH, SSH keys instead of passwords if SSH is used, and AppArmor enabled.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Build script (Deployment Plan, Appendix A)</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DEV-09</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lost or stolen device is reported within 1 hour of noticing. IT wipes it remotely, revokes sessions and resets passwords. The Information Officer decides whether it is a POPIA security compromise, taking the encryption into account.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 Intune remote wipe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DEV-10</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device is recorded in the asset register with an asset tag. Failed or retired drives are wiped or physically destroyed before disposal, and disposal is recorded.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 asset register</w:t>
            </w:r>
          </w:p>
        </w:tc>
      </w:tr>
    </w:tbl>
    <w:p>
      <w:pPr>
        <w:pStyle w:val="Heading2"/>
        <w:keepNext/>
        <w:spacing w:after="100" w:before="240"/>
      </w:pPr>
      <w:r>
        <w:rPr>
          <w:rFonts w:ascii="Arial" w:cs="Arial" w:eastAsia="Arial" w:hAnsi="Arial"/>
          <w:b/>
          <w:bCs/>
          <w:color w:val="2E5597"/>
          <w:sz w:val="24"/>
          <w:szCs w:val="24"/>
        </w:rPr>
        <w:t xml:space="preserve">8.2 Encryption and cryptography standards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Data state</w:t>
            </w:r>
          </w:p>
        </w:tc>
        <w:tc>
          <w:tcPr>
            <w:tcW w:type="dxa" w:w="52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Standard</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Where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At rest: computers</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Full-disk encryption (BitLocker, LUKS), AES-based</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All laptops and desktops</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At rest: NAS</w:t>
            </w:r>
          </w:p>
        </w:tc>
        <w:tc>
          <w:tcPr>
            <w:tcW w:type="dxa" w:w="5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Restricted folders (Finance, HR, Management) should be encrypted at rest. An encrypted folder must be unlocked after each NAS restart, which affects recovery time, so the team decides this in the lab (section 23). Until then, protection relies on tight permissions, the locked cabinet and encrypted backups.</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shared folders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At rest: backups</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AES-256, encrypted on the NAS before upload (client-side)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External drive and cloud (Backup Plan)</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 transit: web and admin</w:t>
            </w:r>
          </w:p>
        </w:tc>
        <w:tc>
          <w:tcPr>
            <w:tcW w:type="dxa" w:w="5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TLS 1.2 or higher; HTTPS only for the NAS and other admin pages; HTTP disabled; browser certificate warnings are never ignored</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All web and admin interfaces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 transit: files and remote access</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SMB version 3 with signing (and encryption where supported), SMB1 disabled; SSH and SFTP, never Telnet or FTP; VPN over TLS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servers, VPN</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 transit: Wi-Fi</w:t>
            </w:r>
          </w:p>
        </w:tc>
        <w:tc>
          <w:tcPr>
            <w:tcW w:type="dxa" w:w="5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WPA3, or WPA2 with AES where a device cannot do WPA3. WEP and TKIP are not allowed. WPS is off.</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Staff and guest Wi-Fi</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 transit: email</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TLS between mail servers, and encrypted messages (Microsoft Purview Message Encryption) for Confidential and Restricted data sent outside the company</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Email</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Keys and recovery keys</w:t>
            </w:r>
          </w:p>
        </w:tc>
        <w:tc>
          <w:tcPr>
            <w:tcW w:type="dxa" w:w="5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Held in Bitwarden (IT collection) or Entra ID, with a sealed offline copy of the backup key, two named custodians, and a test in each annual DR exercise</w:t>
            </w:r>
          </w:p>
        </w:tc>
        <w:tc>
          <w:tcPr>
            <w:tcW w:type="dxa" w:w="2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Backup Plan, section 6</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9. Endpoint Protection and Antivirus Standards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AV-01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Windows device runs Microsoft Defender Antivirus and is onboarded to Microsoft Defender for Business (included in Microsoft 365 Business Premium). Real-time protection, cloud-delivered protection, tamper protection, network protection and the baseline attack-surface-reduction rules are on. Endpoint detection and response is enabled with automated investigation and remediation.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Intune security policy</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AV-02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Signature and engine updates install automatically at least daily. A device that has not reported to the management console for 7 days is investigated.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Automatic; monthly report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AV-03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Ubuntu developer machines run ClamAV (updated daily with freshclam, weekly scheduled scan of home folders and mounted shares), the UFW firewall and AppArmor.</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Build script; cron</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AV-04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ClamAV uses signatures only and cannot detect unusual behaviour the way endpoint detection can. The risk is reduced by keeping the software list small, applying updates automatically, and never using admin accounts for browsing. IT should find out whether Defender for Business or another product can protect Ubuntu, and record the answer.</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Risk accepted; review in 6 months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AV-05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Users may not disable, uninstall or bypass antivirus or endpoint protection. Exceptions are requested from IT, time-limited and recorded. Tampering is treated as an incident.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Tamper protection; procedure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AV-06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Antivirus alerts go to the IT security mailbox. High-severity alerts are handled within 30 minutes during business hours (P2). Active ransomware or a suspected breach is P1: response within 15 minutes, as in the Troubleshooting Log priorities.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Alert rules; ticket priority</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AV-07</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Infected or suspected devices are isolated from the network by IT straight away (Defender device isolation, or by unplugging) and are rebuilt from the standard build, not "cleaned" and reused.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AV-08</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Files on the NAS are scanned weekly by an antivirus package that the NAS supports (to be confirmed in DSM).</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schedule</w:t>
            </w:r>
          </w:p>
        </w:tc>
      </w:tr>
    </w:tbl>
    <w:p>
      <w:pPr>
        <w:pStyle w:val="Heading2"/>
        <w:keepNext/>
        <w:spacing w:after="100" w:before="240"/>
      </w:pPr>
      <w:r>
        <w:rPr>
          <w:rFonts w:ascii="Arial" w:cs="Arial" w:eastAsia="Arial" w:hAnsi="Arial"/>
          <w:b/>
          <w:bCs/>
          <w:color w:val="2E5597"/>
          <w:sz w:val="24"/>
          <w:szCs w:val="24"/>
        </w:rPr>
        <w:t xml:space="preserve">Minimum baseline for every device</w:t>
      </w:r>
    </w:p>
    <w:p>
      <w:pPr>
        <w:spacing w:after="120" w:line="288"/>
      </w:pPr>
      <w:r>
        <w:rPr>
          <w:rFonts w:ascii="Arial" w:cs="Arial" w:eastAsia="Arial" w:hAnsi="Arial"/>
          <w:color w:val="222222"/>
          <w:sz w:val="21"/>
          <w:szCs w:val="21"/>
        </w:rPr>
        <w:t xml:space="preserve">A device that fails any of these is non-compliant and is fixed or blocked: disk encrypted; antivirus and endpoint protection active and updated; firewall on; operating system supported and patched within the targets in section 10; screen lock set; standard user (no local administrator rights); enrolled in management; and its user registered for MFA.</w:t>
      </w:r>
    </w:p>
    <w:p>
      <w:pPr>
        <w:pStyle w:val="Heading1"/>
        <w:keepNext/>
        <w:pBdr>
          <w:bottom w:val="single" w:color="2E5597" w:sz="8" w:space="3"/>
        </w:pBdr>
        <w:spacing w:after="140" w:before="320"/>
      </w:pPr>
      <w:r>
        <w:rPr>
          <w:rFonts w:ascii="Arial" w:cs="Arial" w:eastAsia="Arial" w:hAnsi="Arial"/>
          <w:b/>
          <w:bCs/>
          <w:color w:val="1F3864"/>
          <w:sz w:val="30"/>
          <w:szCs w:val="30"/>
        </w:rPr>
        <w:t xml:space="preserve">10. Patch and Vulnerability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600"/>
        <w:gridCol w:w="3038"/>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Severity</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Meaning</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Install within</w:t>
            </w:r>
          </w:p>
        </w:tc>
        <w:tc>
          <w:tcPr>
            <w:tcW w:type="dxa" w:w="3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Critical</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Being exploited in the wild, or a vendor emergency fix</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48 hours</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Emergency change; pilot skipped if waiting is riskier than updating</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High</w:t>
            </w:r>
          </w:p>
        </w:tc>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Serious flaw with no known exploit yet</w:t>
            </w:r>
          </w:p>
        </w:tc>
        <w:tc>
          <w:tcPr>
            <w:tcW w:type="dxa" w:w="1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7 days</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Standard change after a pilot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Medium</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Normal monthly security and quality updates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30 days</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Standard update rings</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Low</w:t>
            </w:r>
          </w:p>
        </w:tc>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Feature and non-security updates</w:t>
            </w:r>
          </w:p>
        </w:tc>
        <w:tc>
          <w:tcPr>
            <w:tcW w:type="dxa" w:w="1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Next monthly cycle</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Standard update rings</w:t>
            </w:r>
          </w:p>
        </w:tc>
      </w:tr>
    </w:tbl>
    <w:p>
      <w:pPr>
        <w:spacing w:after="60"/>
      </w:pPr>
    </w:p>
    <w:p>
      <w:pPr>
        <w:spacing w:after="120" w:line="288"/>
      </w:pPr>
      <w:r>
        <w:rPr>
          <w:rFonts w:ascii="Arial" w:cs="Arial" w:eastAsia="Arial" w:hAnsi="Arial"/>
          <w:i/>
          <w:iCs/>
          <w:color w:val="595959"/>
          <w:sz w:val="19"/>
          <w:szCs w:val="19"/>
        </w:rPr>
        <w:t xml:space="preserve">These targets are the same as in the Software Deployment Plan and are as strict as, or stricter than, the widely used Australian Essential Eight guidance, which asks for 48 hours when an exploit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PAT-01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device, operating system, application and firmware version is in the asset and licence registers. What is not recorded cannot be patched.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Registers; Defender inventory</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PAT-02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targets above apply to everything: Windows, Ubuntu, Microsoft 365 apps, browsers, third-party apps, and the firmware of the firewall, switch, access points, NAS and printers. Internet-facing equipment (the firewall) is patched first.</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Deployment Plan schedules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PAT-03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Windows updates use the Intune update rings (pilot first, everyone else 7 days later). Ubuntu uses automatic security updates plus a monthly full upgrade. Browsers and Microsoft 365 apps update automatically.</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Intune; unattended-upgrades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PAT-04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Before updating the NAS, firewall or switch, IT confirms the last backup and has a rollback plan. Updates are done in a maintenance window.</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Change ticket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PAT-05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Unsupported operating systems and applications (past vendor end-of-life) must not be used. If one is unavoidable, the exception is recorded with a compensating control (isolation) and an end date.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Lifecycle register; exceptions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PAT-06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Vulnerabilities are checked continuously on endpoints with the vulnerability tools in Defender for Business (to be confirmed in the portal). Each quarter IT checks from outside that the firewall has no open inbound ports, and the company should have an independent vulnerability scan or penetration test yearly.</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Defender; quarterly check</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PAT-07</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Patch compliance is reported monthly. At least 95% of devices must be inside the targets, none may have a critical patch overdue, and a device more than 30 days behind is blocked by the compliance policy.</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Monthly compliance report</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PAT-08</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follows the vendor security notices: Microsoft, Ubuntu, Cisco and Meraki, Synology, GitHub. Licences that keep security features running (Meraki, Defender, Microsoft 365) are renewed with 60 days' notice.</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calendar</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11. Network Security</w:t>
      </w:r>
    </w:p>
    <w:p>
      <w:pPr>
        <w:spacing w:after="120" w:line="288"/>
      </w:pPr>
      <w:r>
        <w:rPr>
          <w:rFonts w:ascii="Arial" w:cs="Arial" w:eastAsia="Arial" w:hAnsi="Arial"/>
          <w:color w:val="222222"/>
          <w:sz w:val="21"/>
          <w:szCs w:val="21"/>
        </w:rPr>
        <w:t xml:space="preserve">These rules protect the network designed in the IP Addressing Plan. This is the "Securing your networks" part of the course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network is segmented into the VLANs in the IP Addressing Plan (servers, users, printers, staff Wi-Fi, guest Wi-Fi, management) and the VPN address pool. Traffic between them follows the firewall rule matrix, which denies by default.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and switch configuration</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firewall denies inbound traffic by default. There are no port forwards and no UPnP. Intrusion prevention and content filtering are on (the Meraki Advanced Security licence must stay active). The only service reachable from the internet is the VPN on the firewall itself.</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settings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rule changes need a ticket and approval, are recorded, and are reviewed every quarter.</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Change ticket</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Guest Wi-Fi can reach only the internet, is rate-limited, and uses a passphrase that changes every quarter. Staff Wi-Fi uses WPA3 (or WPA2 with AES) with a random passphrase of 20 characters or more, changed when a person who knew it leaves and every 12 months. It should move to 802.1X sign-in when an identity service is added.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Access point settings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switch, access point and NAS admin pages are reachable only from the management VLAN (99) or from an IT admin device, over HTTPS or SSH, with default credentials changed and unused services (Telnet, FTP, UPnP) off.</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rules; device settings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Unused switch ports are shut down and placed in the parking VLAN (999). Port-security and DHCP-protection features are turned on where the switch supports them. No personal routers, switches or access points may be connected.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Switch configuration</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NET-07</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NAS is never reachable from the internet: no port forwarding, no relay service such as QuickConnect, and no public name. Remote access is through the VPN only. Auto-block, SMB1-off and only the services needed are enabled.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NAS and firewall settings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NET-08</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VPN access is limited to the services needed (the NAS file share) and needs MFA (MFA-07).</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rules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NET-09</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Printers cannot start connections, have Wi-Fi turned off, use secure release with a PIN, and are firmware-updated.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rules (IP plan); printer settings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NET-10</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DHCP and intrusion-prevention logs are kept for 12 months, alerts are checked weekly, and time is synchronised to a trusted time source.</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Logging (section 15)</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NET-11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Network changes are backed up first (Backup Plan job J10) and have a rollback step.</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Change ticket</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NET-12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Wall ports in visitor and public areas are disabled unless needed, and the comms cabinet is locked (section 17).</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Switch and physical controls</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12. Email, Web and Phishing Protection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EML-01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Defender for Office 365 (Plan 1, included in Business Premium) is on for all users: Safe Links, Safe Attachments and anti-phishing with impersonation protection for Executives, Finance and HR.</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Microsoft 365 policies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EML-02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SPF, DKIM and DMARC are set for the company's email domain. DMARC starts in monitoring mode and moves to quarantine and then reject within 90 days.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DNS and Exchange settings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EML-03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External emails carry a warning tag. Automatic forwarding to outside addresses is blocked. Old sign-in methods that cannot use MFA (POP, IMAP, basic SMTP) are blocked.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Exchange and Conditional Access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EML-04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Users report suspicious messages with the Report Phishing button and never click or reply. IT reviews reports the same day and warns staff if a real campaign is found.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Report button; procedure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EML-05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Any request to change bank details, or to make an unusual or urgent payment, is verified by phoning a known number (not one in the message). Payments above a threshold [to be set by Management] need two approvals.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 (Finance)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EML-06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Dangerous attachments (programs, scripts, disk images) are blocked, and Office macros from the internet are blocked.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Exchange; attack-surface rules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EML-07</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web filter blocks known malicious and unsuitable categories. Browser extensions are limited to an approved list.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Firewall filtering; Intune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EML-08</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Confidential and Restricted data is shared by expiring links or encrypted messages, not plain attachments.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Microsoft Purview; procedure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EML-09</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runs phishing simulations at least quarterly and uses the results for training (section 19).</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Training platform</w:t>
            </w:r>
          </w:p>
        </w:tc>
      </w:tr>
    </w:tbl>
    <w:p>
      <w:pPr>
        <w:pStyle w:val="Heading1"/>
        <w:pageBreakBefore/>
        <w:pBdr>
          <w:bottom w:val="single" w:color="2E5597" w:sz="8" w:space="3"/>
        </w:pBdr>
        <w:spacing w:after="140" w:before="0"/>
      </w:pPr>
      <w:r>
        <w:rPr>
          <w:rFonts w:ascii="Arial" w:cs="Arial" w:eastAsia="Arial" w:hAnsi="Arial"/>
          <w:b/>
          <w:bCs/>
          <w:color w:val="1F3864"/>
          <w:sz w:val="30"/>
          <w:szCs w:val="30"/>
        </w:rPr>
        <w:t xml:space="preserve">13. Acceptable Use Policy</w:t>
      </w:r>
    </w:p>
    <w:p>
      <w:pPr>
        <w:spacing w:after="120" w:line="288"/>
      </w:pPr>
      <w:r>
        <w:rPr>
          <w:rFonts w:ascii="Arial" w:cs="Arial" w:eastAsia="Arial" w:hAnsi="Arial"/>
          <w:color w:val="222222"/>
          <w:sz w:val="21"/>
          <w:szCs w:val="21"/>
        </w:rPr>
        <w:t xml:space="preserve">This section is the Acceptable Use Policy (AUP) required by the brief. Every employee, contractor and temporary worker must read it and sign the acknowledgement in Appendix B before getting access, and again every year.</w:t>
      </w:r>
    </w:p>
    <w:p>
      <w:pPr>
        <w:spacing w:after="120" w:line="288"/>
      </w:pPr>
      <w:r>
        <w:rPr>
          <w:rFonts w:ascii="Arial" w:cs="Arial" w:eastAsia="Arial" w:hAnsi="Arial"/>
          <w:b/>
          <w:bCs/>
          <w:color w:val="222222"/>
          <w:sz w:val="21"/>
          <w:szCs w:val="21"/>
        </w:rPr>
        <w:t xml:space="preserve">Purpose:</w:t>
      </w:r>
      <w:r>
        <w:rPr>
          <w:rFonts w:ascii="Arial" w:cs="Arial" w:eastAsia="Arial" w:hAnsi="Arial"/>
          <w:color w:val="222222"/>
          <w:sz w:val="21"/>
          <w:szCs w:val="21"/>
        </w:rPr>
        <w:t xml:space="preserve"> company systems, devices and data exist to do the company's work. This policy explains what you may and may not do so that you, your colleagues and the company are protected.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03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Topic</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You must</w:t>
            </w:r>
          </w:p>
        </w:tc>
        <w:tc>
          <w:tcPr>
            <w:tcW w:type="dxa" w:w="4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You must not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Accounts and access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 only your own account. Lock your screen every time you leave your desk. Approve only MFA prompts you started.</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Share your password or MFA device, use someone else's account, or try to open data you are not authorised to see.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Company data</w:t>
            </w:r>
          </w:p>
        </w:tc>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Save company files on the NAS or Microsoft 365. Handle data according to its class (section 4).</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Keep the only copy of company data on a PC or phone. Store company data in personal cloud accounts, personal email or messaging apps. Copy it to personal USB drives.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Email and messaging</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Check the sender before opening links or attachments. Use Report Phishing. Confirm payment or bank-detail changes by phone. Use company email for company business.</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Forward company email to personal accounts. Send Confidential or Restricted data unencrypted outside the company. Send spam, chain messages or offensive content.</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Internet and social media</w:t>
            </w:r>
          </w:p>
        </w:tc>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 the internet for work, with reasonable personal use in your own time. Use the guest Wi-Fi for personal devices. Keep company matters private on social media.</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Visit illegal, offensive or malicious sites. Bypass the web filter or use anonymising tools. Post confidential information or speak for the company without approval. Mine cryptocurrency or run a personal business.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Software and devices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 only approved software (Software Inventory). Ask IT to install anything new. Restart when updates need it. Return all devices when you leave.</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Install unapproved software or browser extensions. Disable or bypass antivirus, encryption, the firewall or updates. Plug personal routers, switches, access points or devices into the company network. Use pirated software.</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Removable media</w:t>
            </w:r>
          </w:p>
        </w:tc>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 an IT-approved encrypted drive if a drive is really needed.</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Plug unknown USB drives into company devices, or use company drives for personal files.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AI tools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 only approved AI tools, with Public or non-sensitive Internal information. Check every AI answer before you rely on it.</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Paste Confidential or Restricted data, personal information, passwords or source code into public AI tools.</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Remote and mobile working</w:t>
            </w:r>
          </w:p>
        </w:tc>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 the VPN for the NAS. Use a hotspot or a trusted network for Confidential work. Keep devices with you or locked away.</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 public Wi-Fi for Confidential work without the VPN. Leave devices in a car. Let family or friends use company devices.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Office and physical</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Keep a clear desk and screen. Collect print jobs with your PIN. Sign visitors in and stay with them.</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Let people follow you through a locked door. Leave Restricted papers on desks or printers. Take company hardware home unless it was issued to you.</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Personal use</w:t>
            </w:r>
          </w:p>
        </w:tc>
        <w:tc>
          <w:tcPr>
            <w:tcW w:type="dxa" w:w="3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Limited personal use of the internet and email is allowed if it does not affect your work, security or cost.</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 company systems for anything illegal, for harassment or discrimination, or for personal commercial gain.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Reporting</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Report any suspected incident, loss or unusual request to IT support immediately, and no later than 1 hour after noticing.</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Hide a mistake, try to fix a suspected breach yourself, or delete evidence.</w:t>
            </w:r>
          </w:p>
        </w:tc>
      </w:tr>
    </w:tbl>
    <w:p>
      <w:pPr>
        <w:spacing w:after="80"/>
      </w:pPr>
    </w:p>
    <w:p>
      <w:pPr>
        <w:pStyle w:val="Heading3"/>
        <w:keepNext/>
        <w:spacing w:after="80" w:before="160"/>
      </w:pPr>
      <w:r>
        <w:rPr>
          <w:rFonts w:ascii="Arial" w:cs="Arial" w:eastAsia="Arial" w:hAnsi="Arial"/>
          <w:b/>
          <w:bCs/>
          <w:color w:val="1F3864"/>
          <w:sz w:val="21"/>
          <w:szCs w:val="21"/>
        </w:rPr>
        <w:t xml:space="preserve">Monitoring and privacy</w:t>
      </w:r>
    </w:p>
    <w:p>
      <w:pPr>
        <w:spacing w:after="120" w:line="288"/>
      </w:pPr>
      <w:r>
        <w:rPr>
          <w:rFonts w:ascii="Arial" w:cs="Arial" w:eastAsia="Arial" w:hAnsi="Arial"/>
          <w:color w:val="222222"/>
          <w:sz w:val="21"/>
          <w:szCs w:val="21"/>
        </w:rPr>
        <w:t xml:space="preserve">Ubuntu Innovations may monitor and log the use of its systems (sign-ins, web filtering, email security scanning, device security data and file access on restricted folders) to protect security, meet legal duties and investigate incidents. Monitoring is limited to what is necessary, the records are seen only by IT and Executive Management, and personal information is handled under POPIA. Staff should not expect privacy for personal use of company systems. The company should ask a legal adviser to confirm this clause.</w:t>
      </w:r>
    </w:p>
    <w:p>
      <w:pPr>
        <w:pStyle w:val="Heading3"/>
        <w:keepNext/>
        <w:spacing w:after="80" w:before="160"/>
      </w:pPr>
      <w:r>
        <w:rPr>
          <w:rFonts w:ascii="Arial" w:cs="Arial" w:eastAsia="Arial" w:hAnsi="Arial"/>
          <w:b/>
          <w:bCs/>
          <w:color w:val="1F3864"/>
          <w:sz w:val="21"/>
          <w:szCs w:val="21"/>
        </w:rPr>
        <w:t xml:space="preserve">Copyright and licensing</w:t>
      </w:r>
    </w:p>
    <w:p>
      <w:pPr>
        <w:spacing w:after="120" w:line="288"/>
      </w:pPr>
      <w:r>
        <w:rPr>
          <w:rFonts w:ascii="Arial" w:cs="Arial" w:eastAsia="Arial" w:hAnsi="Arial"/>
          <w:color w:val="222222"/>
          <w:sz w:val="21"/>
          <w:szCs w:val="21"/>
        </w:rPr>
        <w:t xml:space="preserve">Only licensed software and content may be used. Company intellectual property, including source code, belongs to the company and must be protected.</w:t>
      </w:r>
    </w:p>
    <w:p>
      <w:pPr>
        <w:pStyle w:val="Heading3"/>
        <w:keepNext/>
        <w:spacing w:after="80" w:before="160"/>
      </w:pPr>
      <w:r>
        <w:rPr>
          <w:rFonts w:ascii="Arial" w:cs="Arial" w:eastAsia="Arial" w:hAnsi="Arial"/>
          <w:b/>
          <w:bCs/>
          <w:color w:val="1F3864"/>
          <w:sz w:val="21"/>
          <w:szCs w:val="21"/>
        </w:rPr>
        <w:t xml:space="preserve">Consequences</w:t>
      </w:r>
    </w:p>
    <w:p>
      <w:pPr>
        <w:spacing w:after="120" w:line="288"/>
      </w:pPr>
      <w:r>
        <w:rPr>
          <w:rFonts w:ascii="Arial" w:cs="Arial" w:eastAsia="Arial" w:hAnsi="Arial"/>
          <w:color w:val="222222"/>
          <w:sz w:val="21"/>
          <w:szCs w:val="21"/>
        </w:rPr>
        <w:t xml:space="preserve">Breaking this policy may lead to disciplinary action under the company's disciplinary procedure, up to dismissal, and, where the law is broken, to civil or criminal action. A contractor's contract may be ended. IT may suspend access at once to protect systems and data.</w:t>
      </w:r>
    </w:p>
    <w:p>
      <w:pPr>
        <w:pStyle w:val="Heading1"/>
        <w:keepNext/>
        <w:pBdr>
          <w:bottom w:val="single" w:color="2E5597" w:sz="8" w:space="3"/>
        </w:pBdr>
        <w:spacing w:after="140" w:before="320"/>
      </w:pPr>
      <w:r>
        <w:rPr>
          <w:rFonts w:ascii="Arial" w:cs="Arial" w:eastAsia="Arial" w:hAnsi="Arial"/>
          <w:b/>
          <w:bCs/>
          <w:color w:val="1F3864"/>
          <w:sz w:val="30"/>
          <w:szCs w:val="30"/>
        </w:rPr>
        <w:t xml:space="preserve">14. Remote Working, Mobile Devices and BYOD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REM-01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Company data is accessed only from managed devices, with MFA. Files on the NAS are reached only through the VPN. Cloud services are reached directly with MFA.</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Conditional Access; VPN</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REM-02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At home, the Wi-Fi router must use WPA2 or WPA3 and a changed admin password. In public places, staff use a phone hotspot or the VPN for Confidential work.</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Guidance; training</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REM-03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Devices are never left in vehicles or unattended in public places, are locked when not in use, and are not used by anyone else.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REM-04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Personal phones may be used for email, Teams and the authenticator app only through Intune-protected apps (PIN, encryption, no copy-paste to personal apps, and the company data can be wiped without touching personal data). Personal laptops must not store company data; they may use the web versions of Microsoft 365 only. This is a recommendation for Management to approve (section 23).</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Intune app protection</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REM-05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Staff tell IT before travelling abroad with a company device, and report a lost device at once.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15. Logging, Monitoring and Audit</w:t>
      </w:r>
    </w:p>
    <w:p>
      <w:pPr>
        <w:spacing w:after="120" w:line="288"/>
      </w:pPr>
      <w:r>
        <w:rPr>
          <w:rFonts w:ascii="Arial" w:cs="Arial" w:eastAsia="Arial" w:hAnsi="Arial"/>
          <w:color w:val="222222"/>
          <w:sz w:val="21"/>
          <w:szCs w:val="21"/>
        </w:rPr>
        <w:t xml:space="preserve">This is the "Accounting" part of the course model: recording who did what so that problems can be found and proved.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LOG-01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following are logged: Microsoft 365 audit and Entra ID sign-in records, Defender alerts, firewall and intrusion-prevention events, DHCP records, NAS logs (including file access on the Finance, HR and Management folders), and backup logs.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Cloud consoles; NAS settings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LOG-02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Logs are kept for at least 12 months. Some services keep audit records for a shorter period (Microsoft 365's standard audit log keeps 180 days at the time of writing: verify), so IT exports those logs every month.</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Monthly export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LOG-03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reviews antivirus and intrusion alerts weekly, and each month reviews admin actions, new admin roles, failed and unusual sign-ins, new mailbox-forwarding rules, MFA changes and access to the Finance, HR and Management folders.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Review checklist</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LOG-04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Alerts go to IT for: use of a break-glass account, a new admin role, a new external forwarding rule, many failed sign-ins, and mass renaming or deletion of files on the NAS.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Alert rules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LOG-05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Logs are visible only to IT and Executive Management, are used only for security and legal purposes, and cannot be edited by the people whose actions they record.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Permissions</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16. Data Protection, Privacy and Suppliers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PRIV-01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company has a named Information Officer (by default the head of the company), registered with the Information Regulator, and a deputy.</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Registration record</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PRIV-02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Personal information is collected only for a stated purpose, kept only for the retention period, and deleted securely afterwards.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Shared Folder retention</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PRIV-03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Anyone who suspects a security compromise of personal information tells IT immediately. The Information Officer decides within 24 hours whether it is a compromise, and then notifies the Information Regulator through its eServices portal and the affected people as soon as reasonably possible. The Regulator's 2025 guidance says there is no "low risk" exemption, so every suspected compromise is logged and assessed. The team aims to notify within 72 hours of being reasonably sure. This 72-hour figure is an internal target, not a legal deadline.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Incident process; Information Officer</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PRIV-04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Suppliers that handle company or personal information (Microsoft, GitHub, accounting, payroll, HR, CRM, cloud backup) are checked before use for security certification, encryption, MFA, data location and breach notification, and have written terms that require them to protect the data and to tell the company about a breach.</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Supplier register; contract check</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PRIV-05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Before personal information is stored outside South Africa, the cloud region and safeguards are recorded and checked against POPIA section 72 (see the Backup Plan, section 4.4).</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Supplier register</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PRIV-06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New systems that process personal information are reviewed for privacy and security before they go live.</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Change ticket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PRIV-07</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Staff who handle personal information (HR, Finance, Sales) receive role-specific privacy training (section 19).</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Training record</w:t>
            </w:r>
          </w:p>
        </w:tc>
      </w:tr>
    </w:tbl>
    <w:p>
      <w:pPr>
        <w:spacing w:after="120" w:line="288"/>
      </w:pPr>
      <w:r>
        <w:rPr>
          <w:rFonts w:ascii="Arial" w:cs="Arial" w:eastAsia="Arial" w:hAnsi="Arial"/>
          <w:i/>
          <w:iCs/>
          <w:color w:val="595959"/>
          <w:sz w:val="19"/>
          <w:szCs w:val="19"/>
        </w:rPr>
        <w:t xml:space="preserve">The Software Inventory doubles as the supplier register. Add the country or region where each supplier stores data.</w:t>
      </w:r>
    </w:p>
    <w:p>
      <w:pPr>
        <w:pStyle w:val="Heading1"/>
        <w:keepNext/>
        <w:pBdr>
          <w:bottom w:val="single" w:color="2E5597" w:sz="8" w:space="3"/>
        </w:pBdr>
        <w:spacing w:after="140" w:before="320"/>
      </w:pPr>
      <w:r>
        <w:rPr>
          <w:rFonts w:ascii="Arial" w:cs="Arial" w:eastAsia="Arial" w:hAnsi="Arial"/>
          <w:b/>
          <w:bCs/>
          <w:color w:val="1F3864"/>
          <w:sz w:val="30"/>
          <w:szCs w:val="30"/>
        </w:rPr>
        <w:t xml:space="preserve">17. Physical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PHY-01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comms cabinet (router, switch, NAS, backup drive, patch panel) is locked. Only IT and Executive Management hold keys, recorded in a key register.</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Key register</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PHY-02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Visitors sign in, are escorted, and use only the guest Wi-Fi. Doors are not propped open and no one is allowed to tailgate.</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PHY-03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 clear desk and clear screen are kept. Printing uses a PIN to release the job.</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Printer setting; training</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PHY-04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Laptops are locked away or cabled when unattended and are never left in vehicles.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PHY-05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Equipment is disposed of securely (DEV-10 in section 8), and staff return all equipment when they leave.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Leaver checklist</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PHY-06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Critical equipment sits on UPS units with surge protection, in a ventilated cabinet, away from water and heat sources.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Hardware Inventory</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18. Secure Development (Software Development Department)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SDL-01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All source code is kept in the company's GitHub organisation, with MFA required for every member and repository access given by team, not by person.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GitHub settings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SDL-02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main branches are protected: changes need a pull request and at least one review, and direct pushes are blocked.</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GitHub branch protection</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SDL-03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Passwords, keys and tokens are never put in source code. Secret scanning and dependency alerts are turned on where the GitHub plan allows, and exposed secrets are replaced at once.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GitHub settings</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SDL-04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Third-party libraries are kept up to date and are patched within the targets in section 10.</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Dependency alerts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SDL-05</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Test data does not contain real personal information, and developers do not have access to production data unless approved and logged.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SDL-06</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nightly GitHub mirror to the NAS (Backup Plan job J09) is checked by the Development lead every month.</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Backup checks</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19. Security Awareness and Training</w:t>
      </w:r>
    </w:p>
    <w:p>
      <w:pPr>
        <w:spacing w:after="120" w:line="288"/>
      </w:pPr>
      <w:r>
        <w:rPr>
          <w:rFonts w:ascii="Arial" w:cs="Arial" w:eastAsia="Arial" w:hAnsi="Arial"/>
          <w:color w:val="222222"/>
          <w:sz w:val="21"/>
          <w:szCs w:val="21"/>
        </w:rPr>
        <w:t xml:space="preserve">People are both the biggest risk and the best defence. The detailed course content is in the Security Awareness Training Outline (Task 5). The rules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TRN-01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new employee and contractor completes security induction, signs the Acceptable Use Policy and registers MFA within their first week, before getting access to Confidential data.</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Onboarding checklist</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TRN-02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All staff complete security awareness training every year, and IT sends short reminders when a new threat appears.</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Training record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TRN-03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Phishing simulations run at least quarterly. Staff who click are given short, supportive coaching, not punishment.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Training platform</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TRN-04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Role-based training is given to IT support, Finance and HR (payment fraud, personal information) and Developers (secure coding).</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Training record</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20. Incident Reporting</w:t>
      </w:r>
    </w:p>
    <w:p>
      <w:pPr>
        <w:spacing w:after="120" w:line="288"/>
      </w:pPr>
      <w:r>
        <w:rPr>
          <w:rFonts w:ascii="Arial" w:cs="Arial" w:eastAsia="Arial" w:hAnsi="Arial"/>
          <w:color w:val="222222"/>
          <w:sz w:val="21"/>
          <w:szCs w:val="21"/>
        </w:rPr>
        <w:t xml:space="preserve">Speed matters more than being certain. Staff are never punished for reporting quickly in good faith. The full response process is in the Incident Response Plan (Task 4); the ransomware restore steps are in the Backup Plan (runbook R4).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If you...</w:t>
            </w:r>
          </w:p>
        </w:tc>
        <w:tc>
          <w:tcPr>
            <w:tcW w:type="dxa" w:w="64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Do this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Clicked a link or opened a file you now doubt</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Disconnect from Wi-Fi or unplug the network cable, do not switch the device off, do not enter passwords, and call IT at once.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Typed your password into a suspicious page</w:t>
            </w:r>
          </w:p>
        </w:tc>
        <w:tc>
          <w:tcPr>
            <w:tcW w:type="dxa" w:w="6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Tell IT immediately. IT resets your password and revokes your sessions.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Lost a laptop or phone</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Tell IT within 1 hour. IT wipes it remotely. Report theft to the police.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See files renamed or unable to open (possible ransomware)</w:t>
            </w:r>
          </w:p>
        </w:tc>
        <w:tc>
          <w:tcPr>
            <w:tcW w:type="dxa" w:w="6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Disconnect from the network, call IT, do not delete anything and do not pay. IT follows runbook R4.</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Get an MFA prompt you did not start</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Do not approve it. Report it. IT resets your password.</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Sent information to the wrong person</w:t>
            </w:r>
          </w:p>
        </w:tc>
        <w:tc>
          <w:tcPr>
            <w:tcW w:type="dxa" w:w="6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Tell IT and your department head at once. IT tries to recall it and the Information Officer assesses it under POPIA.</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Get a request to pay money or change bank details</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Do not act. Confirm by phoning a known number, and report it.</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See an unknown person in the office</w:t>
            </w:r>
          </w:p>
        </w:tc>
        <w:tc>
          <w:tcPr>
            <w:tcW w:type="dxa" w:w="6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Politely ask who they are and escort them to reception. Tell your manager.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ID</w:t>
            </w:r>
          </w:p>
        </w:tc>
        <w:tc>
          <w:tcPr>
            <w:tcW w:type="dxa" w:w="6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Requirement</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it is enforced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INC-01</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Suspected incidents are reported immediately, and no later than 1 hour after noticing, by phone or ticket to IT support ([IT support phone and email]).</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INC-02</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IT classifies each incident P1 to P4 using the Troubleshooting Log priorities and starts containment. Users do not investigate on their own.</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Ticket system</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INC-03</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Evidence (logs, emails, devices) is preserved, and the Information Officer decides on POPIA notification (PRIV-03).</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Procedure</w:t>
            </w:r>
          </w:p>
        </w:tc>
      </w:tr>
      <w:tr>
        <w:trPr>
          <w:cantSplit/>
        </w:trP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INC-04</w:t>
            </w:r>
          </w:p>
        </w:tc>
        <w:tc>
          <w:tcPr>
            <w:tcW w:type="dxa" w:w="6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Every P1 and P2 incident gets a post-incident review within 5 business days, and the actions are tracked in the incident register.</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Incident register</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21. Compliance, Exceptions, Enforcement and Review</w:t>
      </w:r>
    </w:p>
    <w:p>
      <w:pPr>
        <w:pStyle w:val="Heading2"/>
        <w:keepNext/>
        <w:spacing w:after="100" w:before="240"/>
      </w:pPr>
      <w:r>
        <w:rPr>
          <w:rFonts w:ascii="Arial" w:cs="Arial" w:eastAsia="Arial" w:hAnsi="Arial"/>
          <w:b/>
          <w:bCs/>
          <w:color w:val="2E5597"/>
          <w:sz w:val="24"/>
          <w:szCs w:val="24"/>
        </w:rPr>
        <w:t xml:space="preserve">21.1 Checking compliance</w:t>
      </w:r>
    </w:p>
    <w:p>
      <w:pPr>
        <w:spacing w:after="120" w:line="288"/>
      </w:pPr>
      <w:r>
        <w:rPr>
          <w:rFonts w:ascii="Arial" w:cs="Arial" w:eastAsia="Arial" w:hAnsi="Arial"/>
          <w:color w:val="222222"/>
          <w:sz w:val="21"/>
          <w:szCs w:val="21"/>
        </w:rPr>
        <w:t xml:space="preserve">IT support produces the monthly compliance report from the Software Deployment Plan and runs the checklist in Appendix C every quarter. An independent review by a third party is recommended once a year. Results go to Executive Management.</w:t>
      </w:r>
    </w:p>
    <w:p>
      <w:pPr>
        <w:pStyle w:val="Heading2"/>
        <w:keepNext/>
        <w:spacing w:after="100" w:before="240"/>
      </w:pPr>
      <w:r>
        <w:rPr>
          <w:rFonts w:ascii="Arial" w:cs="Arial" w:eastAsia="Arial" w:hAnsi="Arial"/>
          <w:b/>
          <w:bCs/>
          <w:color w:val="2E5597"/>
          <w:sz w:val="24"/>
          <w:szCs w:val="24"/>
        </w:rPr>
        <w:t xml:space="preserve">21.2 Exceptions</w:t>
      </w:r>
    </w:p>
    <w:p>
      <w:pPr>
        <w:pStyle w:val="ListParagraph"/>
        <w:numPr>
          <w:ilvl w:val="0"/>
          <w:numId w:val="2"/>
        </w:numPr>
        <w:spacing w:after="60" w:line="276"/>
      </w:pPr>
      <w:r>
        <w:rPr>
          <w:rFonts w:ascii="Arial" w:cs="Arial" w:eastAsia="Arial" w:hAnsi="Arial"/>
          <w:color w:val="222222"/>
          <w:sz w:val="21"/>
          <w:szCs w:val="21"/>
        </w:rPr>
        <w:t xml:space="preserve">An exception is requested in writing, with the reason, the risk, and a compensating control.</w:t>
      </w:r>
    </w:p>
    <w:p>
      <w:pPr>
        <w:pStyle w:val="ListParagraph"/>
        <w:numPr>
          <w:ilvl w:val="0"/>
          <w:numId w:val="2"/>
        </w:numPr>
        <w:spacing w:after="60" w:line="276"/>
      </w:pPr>
      <w:r>
        <w:rPr>
          <w:rFonts w:ascii="Arial" w:cs="Arial" w:eastAsia="Arial" w:hAnsi="Arial"/>
          <w:color w:val="222222"/>
          <w:sz w:val="21"/>
          <w:szCs w:val="21"/>
        </w:rPr>
        <w:t xml:space="preserve">IT support gives advice, and Executive Management approves or refuses.</w:t>
      </w:r>
    </w:p>
    <w:p>
      <w:pPr>
        <w:pStyle w:val="ListParagraph"/>
        <w:numPr>
          <w:ilvl w:val="0"/>
          <w:numId w:val="2"/>
        </w:numPr>
        <w:spacing w:after="60" w:line="276"/>
      </w:pPr>
      <w:r>
        <w:rPr>
          <w:rFonts w:ascii="Arial" w:cs="Arial" w:eastAsia="Arial" w:hAnsi="Arial"/>
          <w:color w:val="222222"/>
          <w:sz w:val="21"/>
          <w:szCs w:val="21"/>
        </w:rPr>
        <w:t xml:space="preserve">Every exception has an end date (no more than 6 months) and is recorded in the exceptions register, which is reviewed each quarter.</w:t>
      </w:r>
    </w:p>
    <w:p>
      <w:pPr>
        <w:pStyle w:val="Heading2"/>
        <w:keepNext/>
        <w:spacing w:after="100" w:before="240"/>
      </w:pPr>
      <w:r>
        <w:rPr>
          <w:rFonts w:ascii="Arial" w:cs="Arial" w:eastAsia="Arial" w:hAnsi="Arial"/>
          <w:b/>
          <w:bCs/>
          <w:color w:val="2E5597"/>
          <w:sz w:val="24"/>
          <w:szCs w:val="24"/>
        </w:rPr>
        <w:t xml:space="preserve">21.3 Enforcement</w:t>
      </w:r>
    </w:p>
    <w:p>
      <w:pPr>
        <w:spacing w:after="120" w:line="288"/>
      </w:pPr>
      <w:r>
        <w:rPr>
          <w:rFonts w:ascii="Arial" w:cs="Arial" w:eastAsia="Arial" w:hAnsi="Arial"/>
          <w:color w:val="222222"/>
          <w:sz w:val="21"/>
          <w:szCs w:val="21"/>
        </w:rPr>
        <w:t xml:space="preserve">Failing to follow this policy may lead to disciplinary action, as set out in section 13. IT support may block a device or account immediately if it puts the company at risk.</w:t>
      </w:r>
    </w:p>
    <w:p>
      <w:pPr>
        <w:pStyle w:val="Heading2"/>
        <w:keepNext/>
        <w:spacing w:after="100" w:before="240"/>
      </w:pPr>
      <w:r>
        <w:rPr>
          <w:rFonts w:ascii="Arial" w:cs="Arial" w:eastAsia="Arial" w:hAnsi="Arial"/>
          <w:b/>
          <w:bCs/>
          <w:color w:val="2E5597"/>
          <w:sz w:val="24"/>
          <w:szCs w:val="24"/>
        </w:rPr>
        <w:t xml:space="preserve">21.4 Review and version history</w:t>
      </w:r>
    </w:p>
    <w:p>
      <w:pPr>
        <w:spacing w:after="120" w:line="288"/>
      </w:pPr>
      <w:r>
        <w:rPr>
          <w:rFonts w:ascii="Arial" w:cs="Arial" w:eastAsia="Arial" w:hAnsi="Arial"/>
          <w:color w:val="222222"/>
          <w:sz w:val="21"/>
          <w:szCs w:val="21"/>
        </w:rPr>
        <w:t xml:space="preserve">The policy is reviewed every 12 months and after any major incident, new system or change of premises. Executive Management approves each new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3838"/>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Version</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Date</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Author</w:t>
            </w:r>
          </w:p>
        </w:tc>
        <w:tc>
          <w:tcPr>
            <w:tcW w:type="dxa" w:w="38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Change</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1.0</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28 September 2026</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Brain Sack Tech</w:t>
            </w:r>
          </w:p>
        </w:tc>
        <w:tc>
          <w:tcPr>
            <w:tcW w:type="dxa" w:w="3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First version for approval</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c>
          <w:tcPr>
            <w:tcW w:type="dxa" w:w="3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22. Related Documents and Changes Needed</w:t>
      </w:r>
    </w:p>
    <w:p>
      <w:pPr>
        <w:spacing w:after="120" w:line="288"/>
      </w:pPr>
      <w:r>
        <w:rPr>
          <w:rFonts w:ascii="Arial" w:cs="Arial" w:eastAsia="Arial" w:hAnsi="Arial"/>
          <w:color w:val="222222"/>
          <w:sz w:val="21"/>
          <w:szCs w:val="21"/>
        </w:rPr>
        <w:t xml:space="preserve">Some earlier documents need small changes so everything agrees. The VPN change corrects earlier work by the same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38"/>
        <w:gridCol w:w="28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Document</w:t>
            </w:r>
          </w:p>
        </w:tc>
        <w:tc>
          <w:tcPr>
            <w:tcW w:type="dxa" w:w="42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Change</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Reason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Software Deployment Plan (section 3.1) and Software Inventory (SW-08)</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VPN client is Cisco Secure Client (AnyConnect) with Microsoft Entra ID sign-in. It is not the operating system's built-in VPN client. </w:t>
            </w:r>
            <w:r>
              <w:rPr>
                <w:rFonts w:ascii="Arial" w:cs="Arial" w:eastAsia="Arial" w:hAnsi="Arial"/>
                <w:b/>
                <w:bCs/>
                <w:color w:val="222222"/>
                <w:sz w:val="19"/>
                <w:szCs w:val="19"/>
              </w:rPr>
              <w:t xml:space="preserve">Corrected in Deployment Plan version 1.1 and the Software Inventory v2 change log.</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built-in L2TP/IPsec client with cloud authentication cannot require MFA (MFA-07). MFA would otherwise need a RADIUS server (Duo proxy or Microsoft NPS), which the design does not have.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Business Requirements Analysis (SR-04)</w:t>
            </w:r>
          </w:p>
        </w:tc>
        <w:tc>
          <w:tcPr>
            <w:tcW w:type="dxa" w:w="4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Change "WPA3/WPA2-Enterprise" to "WPA3 (or WPA2 with AES), with 802.1X when an identity service is added".</w:t>
            </w:r>
          </w:p>
        </w:tc>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design has no RADIUS or identity service for Enterprise Wi-Fi (NET-04).</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IP Addressing Plan (firewall rules)</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 a note that the only inbound service is the VPN on the firewall itself. Confirm the VPN port with the supplier.</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Rule 12 says nothing inside is reachable from the internet (NET-02).</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Hardware Inventory</w:t>
            </w:r>
          </w:p>
        </w:tc>
        <w:tc>
          <w:tcPr>
            <w:tcW w:type="dxa" w:w="4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 FIDO2 security keys: two for each administrator (main and spare), and optionally for Executives, Finance and HR.</w:t>
            </w:r>
          </w:p>
        </w:tc>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Phishing-resistant MFA (MFA-02).</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Shared Folder Structure</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Add the decision on encrypting the Restricted folders, and the four sensitivity labels.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Sections 4 and 8.2.</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Backup and Disaster Recovery Plan</w:t>
            </w:r>
          </w:p>
        </w:tc>
        <w:tc>
          <w:tcPr>
            <w:tcW w:type="dxa" w:w="42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The Information Regulator is notified through the eServices portal. Key custody agrees with section 8.2.</w:t>
            </w:r>
          </w:p>
        </w:tc>
        <w:tc>
          <w:tcPr>
            <w:tcW w:type="dxa" w:w="28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PRIV-03.</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Risk Assessment Matrix, Incident Response Plan, Security Awareness Training Outline (to be written)</w:t>
            </w:r>
          </w:p>
        </w:tc>
        <w:tc>
          <w:tcPr>
            <w:tcW w:type="dxa" w:w="42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Use the risks in section 3.1, the incident rules in section 20 and the training rules in section 19.</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val="false"/>
                <w:bCs w:val="false"/>
                <w:color w:val="222222"/>
                <w:sz w:val="19"/>
                <w:szCs w:val="19"/>
              </w:rPr>
              <w:t xml:space="preserve">Keeps the Week 3 set consistent.</w:t>
            </w:r>
          </w:p>
        </w:tc>
      </w:tr>
    </w:tbl>
    <w:p>
      <w:pPr>
        <w:pStyle w:val="Heading1"/>
        <w:keepNext/>
        <w:pBdr>
          <w:bottom w:val="single" w:color="2E5597" w:sz="8" w:space="3"/>
        </w:pBdr>
        <w:spacing w:after="140" w:before="320"/>
      </w:pPr>
      <w:r>
        <w:rPr>
          <w:rFonts w:ascii="Arial" w:cs="Arial" w:eastAsia="Arial" w:hAnsi="Arial"/>
          <w:b/>
          <w:bCs/>
          <w:color w:val="1F3864"/>
          <w:sz w:val="30"/>
          <w:szCs w:val="30"/>
        </w:rPr>
        <w:t xml:space="preserve">23. Decisions Needed from Executive Management</w:t>
      </w:r>
    </w:p>
    <w:p>
      <w:pPr>
        <w:pStyle w:val="ListParagraph"/>
        <w:numPr>
          <w:ilvl w:val="0"/>
          <w:numId w:val="3"/>
        </w:numPr>
        <w:spacing w:after="70" w:line="276"/>
      </w:pPr>
      <w:r>
        <w:rPr>
          <w:rFonts w:ascii="Arial" w:cs="Arial" w:eastAsia="Arial" w:hAnsi="Arial"/>
          <w:color w:val="222222"/>
          <w:sz w:val="21"/>
          <w:szCs w:val="21"/>
        </w:rPr>
        <w:t xml:space="preserve">Approve this policy and name the Information Officer and deputy, and register them with the Information Regulator.</w:t>
      </w:r>
    </w:p>
    <w:p>
      <w:pPr>
        <w:pStyle w:val="ListParagraph"/>
        <w:numPr>
          <w:ilvl w:val="0"/>
          <w:numId w:val="3"/>
        </w:numPr>
        <w:spacing w:after="70" w:line="276"/>
      </w:pPr>
      <w:r>
        <w:rPr>
          <w:rFonts w:ascii="Arial" w:cs="Arial" w:eastAsia="Arial" w:hAnsi="Arial"/>
          <w:color w:val="222222"/>
          <w:sz w:val="21"/>
          <w:szCs w:val="21"/>
        </w:rPr>
        <w:t xml:space="preserve">Decide whether personal phones may be used for company email and Teams (REM-04). The recommendation is yes, only through Intune app protection.</w:t>
      </w:r>
    </w:p>
    <w:p>
      <w:pPr>
        <w:pStyle w:val="ListParagraph"/>
        <w:numPr>
          <w:ilvl w:val="0"/>
          <w:numId w:val="3"/>
        </w:numPr>
        <w:spacing w:after="70" w:line="276"/>
      </w:pPr>
      <w:r>
        <w:rPr>
          <w:rFonts w:ascii="Arial" w:cs="Arial" w:eastAsia="Arial" w:hAnsi="Arial"/>
          <w:color w:val="222222"/>
          <w:sz w:val="21"/>
          <w:szCs w:val="21"/>
        </w:rPr>
        <w:t xml:space="preserve">Decide whether the Finance, HR and Management folders on the NAS are encrypted at rest (section 8.2), after testing the effect on restarts and recovery time.</w:t>
      </w:r>
    </w:p>
    <w:p>
      <w:pPr>
        <w:pStyle w:val="ListParagraph"/>
        <w:numPr>
          <w:ilvl w:val="0"/>
          <w:numId w:val="3"/>
        </w:numPr>
        <w:spacing w:after="70" w:line="276"/>
      </w:pPr>
      <w:r>
        <w:rPr>
          <w:rFonts w:ascii="Arial" w:cs="Arial" w:eastAsia="Arial" w:hAnsi="Arial"/>
          <w:color w:val="222222"/>
          <w:sz w:val="21"/>
          <w:szCs w:val="21"/>
        </w:rPr>
        <w:t xml:space="preserve">Set the payment approval threshold that needs two approvals (EML-05).</w:t>
      </w:r>
    </w:p>
    <w:p>
      <w:pPr>
        <w:pStyle w:val="ListParagraph"/>
        <w:numPr>
          <w:ilvl w:val="0"/>
          <w:numId w:val="3"/>
        </w:numPr>
        <w:spacing w:after="70" w:line="276"/>
      </w:pPr>
      <w:r>
        <w:rPr>
          <w:rFonts w:ascii="Arial" w:cs="Arial" w:eastAsia="Arial" w:hAnsi="Arial"/>
          <w:color w:val="222222"/>
          <w:sz w:val="21"/>
          <w:szCs w:val="21"/>
        </w:rPr>
        <w:t xml:space="preserve">Approve buying security keys for administrators (and optionally Executives, Finance and HR).</w:t>
      </w:r>
    </w:p>
    <w:p>
      <w:pPr>
        <w:pStyle w:val="ListParagraph"/>
        <w:numPr>
          <w:ilvl w:val="0"/>
          <w:numId w:val="3"/>
        </w:numPr>
        <w:spacing w:after="70" w:line="276"/>
      </w:pPr>
      <w:r>
        <w:rPr>
          <w:rFonts w:ascii="Arial" w:cs="Arial" w:eastAsia="Arial" w:hAnsi="Arial"/>
          <w:color w:val="222222"/>
          <w:sz w:val="21"/>
          <w:szCs w:val="21"/>
        </w:rPr>
        <w:t xml:space="preserve">Confirm with the supplier how to set up the Cisco Secure Client VPN with Entra ID sign-in (port and any licence).</w:t>
      </w:r>
    </w:p>
    <w:p>
      <w:pPr>
        <w:pStyle w:val="ListParagraph"/>
        <w:numPr>
          <w:ilvl w:val="0"/>
          <w:numId w:val="3"/>
        </w:numPr>
        <w:spacing w:after="70" w:line="276"/>
      </w:pPr>
      <w:r>
        <w:rPr>
          <w:rFonts w:ascii="Arial" w:cs="Arial" w:eastAsia="Arial" w:hAnsi="Arial"/>
          <w:color w:val="222222"/>
          <w:sz w:val="21"/>
          <w:szCs w:val="21"/>
        </w:rPr>
        <w:t xml:space="preserve">Have a legal adviser review the monitoring clause, retention periods and cross-border points.</w:t>
      </w:r>
    </w:p>
    <w:p>
      <w:pPr>
        <w:pStyle w:val="Heading1"/>
        <w:pageBreakBefore/>
        <w:pBdr>
          <w:bottom w:val="single" w:color="2E5597" w:sz="8" w:space="3"/>
        </w:pBdr>
        <w:spacing w:after="140" w:before="0"/>
      </w:pPr>
      <w:r>
        <w:rPr>
          <w:rFonts w:ascii="Arial" w:cs="Arial" w:eastAsia="Arial" w:hAnsi="Arial"/>
          <w:b/>
          <w:bCs/>
          <w:color w:val="1F3864"/>
          <w:sz w:val="30"/>
          <w:szCs w:val="30"/>
        </w:rPr>
        <w:t xml:space="preserve">Appendix A: Staff Quick Guide</w:t>
      </w:r>
    </w:p>
    <w:p>
      <w:pPr>
        <w:spacing w:after="120" w:line="288"/>
      </w:pPr>
      <w:r>
        <w:rPr>
          <w:rFonts w:ascii="Arial" w:cs="Arial" w:eastAsia="Arial" w:hAnsi="Arial"/>
          <w:color w:val="222222"/>
          <w:sz w:val="21"/>
          <w:szCs w:val="21"/>
        </w:rPr>
        <w:t xml:space="preserve">Ten rules that keep most of the risk away. Print this and keep it near your desk.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t>
            </w:r>
          </w:p>
        </w:tc>
        <w:tc>
          <w:tcPr>
            <w:tcW w:type="dxa" w:w="90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Rule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w:t>
            </w:r>
          </w:p>
        </w:tc>
        <w:tc>
          <w:tcPr>
            <w:tcW w:type="dxa" w:w="9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Use a long passphrase</w:t>
            </w:r>
            <w:r>
              <w:rPr>
                <w:rFonts w:ascii="Arial" w:cs="Arial" w:eastAsia="Arial" w:hAnsi="Arial"/>
                <w:color w:val="222222"/>
                <w:sz w:val="19"/>
                <w:szCs w:val="19"/>
              </w:rPr>
              <w:t xml:space="preserve"> (12 or more characters) for your sign-in, and let Bitwarden create and remember every other password.</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2</w:t>
            </w:r>
          </w:p>
        </w:tc>
        <w:tc>
          <w:tcPr>
            <w:tcW w:type="dxa" w:w="9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Approve only MFA prompts you started.</w:t>
            </w:r>
            <w:r>
              <w:rPr>
                <w:rFonts w:ascii="Arial" w:cs="Arial" w:eastAsia="Arial" w:hAnsi="Arial"/>
                <w:color w:val="222222"/>
                <w:sz w:val="19"/>
                <w:szCs w:val="19"/>
              </w:rPr>
              <w:t xml:space="preserve"> If a prompt appears that you did not start, deny it and report it.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3</w:t>
            </w:r>
          </w:p>
        </w:tc>
        <w:tc>
          <w:tcPr>
            <w:tcW w:type="dxa" w:w="9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Lock your screen every time you walk away</w:t>
            </w:r>
            <w:r>
              <w:rPr>
                <w:rFonts w:ascii="Arial" w:cs="Arial" w:eastAsia="Arial" w:hAnsi="Arial"/>
                <w:color w:val="222222"/>
                <w:sz w:val="19"/>
                <w:szCs w:val="19"/>
              </w:rPr>
              <w:t xml:space="preserve"> (Windows key + L).</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4</w:t>
            </w:r>
          </w:p>
        </w:tc>
        <w:tc>
          <w:tcPr>
            <w:tcW w:type="dxa" w:w="9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Save company files on the NAS or OneDrive,</w:t>
            </w:r>
            <w:r>
              <w:rPr>
                <w:rFonts w:ascii="Arial" w:cs="Arial" w:eastAsia="Arial" w:hAnsi="Arial"/>
                <w:color w:val="222222"/>
                <w:sz w:val="19"/>
                <w:szCs w:val="19"/>
              </w:rPr>
              <w:t xml:space="preserve"> never only on your PC or phone.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5</w:t>
            </w:r>
          </w:p>
        </w:tc>
        <w:tc>
          <w:tcPr>
            <w:tcW w:type="dxa" w:w="9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Think before you click.</w:t>
            </w:r>
            <w:r>
              <w:rPr>
                <w:rFonts w:ascii="Arial" w:cs="Arial" w:eastAsia="Arial" w:hAnsi="Arial"/>
                <w:color w:val="222222"/>
                <w:sz w:val="19"/>
                <w:szCs w:val="19"/>
              </w:rPr>
              <w:t xml:space="preserve"> Check the sender, look at where a link really goes, and use Report Phishing.</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6</w:t>
            </w:r>
          </w:p>
        </w:tc>
        <w:tc>
          <w:tcPr>
            <w:tcW w:type="dxa" w:w="9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Check money requests by phone.</w:t>
            </w:r>
            <w:r>
              <w:rPr>
                <w:rFonts w:ascii="Arial" w:cs="Arial" w:eastAsia="Arial" w:hAnsi="Arial"/>
                <w:color w:val="222222"/>
                <w:sz w:val="19"/>
                <w:szCs w:val="19"/>
              </w:rPr>
              <w:t xml:space="preserve"> Any change of bank details or urgent payment is confirmed on a number you already know.</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7</w:t>
            </w:r>
          </w:p>
        </w:tc>
        <w:tc>
          <w:tcPr>
            <w:tcW w:type="dxa" w:w="9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Install only approved software.</w:t>
            </w:r>
            <w:r>
              <w:rPr>
                <w:rFonts w:ascii="Arial" w:cs="Arial" w:eastAsia="Arial" w:hAnsi="Arial"/>
                <w:color w:val="222222"/>
                <w:sz w:val="19"/>
                <w:szCs w:val="19"/>
              </w:rPr>
              <w:t xml:space="preserve"> Ask IT.</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8</w:t>
            </w:r>
          </w:p>
        </w:tc>
        <w:tc>
          <w:tcPr>
            <w:tcW w:type="dxa" w:w="9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Restart when updates ask.</w:t>
            </w:r>
            <w:r>
              <w:rPr>
                <w:rFonts w:ascii="Arial" w:cs="Arial" w:eastAsia="Arial" w:hAnsi="Arial"/>
                <w:color w:val="222222"/>
                <w:sz w:val="19"/>
                <w:szCs w:val="19"/>
              </w:rPr>
              <w:t xml:space="preserve"> Updates close the holes attackers use.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9</w:t>
            </w:r>
          </w:p>
        </w:tc>
        <w:tc>
          <w:tcPr>
            <w:tcW w:type="dxa" w:w="9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Keep company secrets out of public places:</w:t>
            </w:r>
            <w:r>
              <w:rPr>
                <w:rFonts w:ascii="Arial" w:cs="Arial" w:eastAsia="Arial" w:hAnsi="Arial"/>
                <w:color w:val="222222"/>
                <w:sz w:val="19"/>
                <w:szCs w:val="19"/>
              </w:rPr>
              <w:t xml:space="preserve"> no Confidential data in public AI tools, WhatsApp or personal email.</w:t>
            </w:r>
          </w:p>
        </w:tc>
      </w:tr>
      <w:tr>
        <w:trPr>
          <w:cantSplit/>
        </w:trPr>
        <w:tc>
          <w:tcPr>
            <w:tcW w:type="dxa" w:w="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10</w:t>
            </w:r>
          </w:p>
        </w:tc>
        <w:tc>
          <w:tcPr>
            <w:tcW w:type="dxa" w:w="9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Report anything odd at once.</w:t>
            </w:r>
            <w:r>
              <w:rPr>
                <w:rFonts w:ascii="Arial" w:cs="Arial" w:eastAsia="Arial" w:hAnsi="Arial"/>
                <w:color w:val="222222"/>
                <w:sz w:val="19"/>
                <w:szCs w:val="19"/>
              </w:rPr>
              <w:t xml:space="preserve"> IT support: [phone] and [email]. You will not be blamed for reporting quickly.</w:t>
            </w:r>
          </w:p>
        </w:tc>
      </w:tr>
    </w:tbl>
    <w:p>
      <w:pPr>
        <w:pStyle w:val="Heading1"/>
        <w:pageBreakBefore/>
        <w:pBdr>
          <w:bottom w:val="single" w:color="2E5597" w:sz="8" w:space="3"/>
        </w:pBdr>
        <w:spacing w:after="140" w:before="0"/>
      </w:pPr>
      <w:r>
        <w:rPr>
          <w:rFonts w:ascii="Arial" w:cs="Arial" w:eastAsia="Arial" w:hAnsi="Arial"/>
          <w:b/>
          <w:bCs/>
          <w:color w:val="1F3864"/>
          <w:sz w:val="30"/>
          <w:szCs w:val="30"/>
        </w:rPr>
        <w:t xml:space="preserve">Appendix B: Acceptable Use Acknowledgement</w:t>
      </w:r>
    </w:p>
    <w:p>
      <w:pPr>
        <w:spacing w:after="120" w:line="288"/>
      </w:pPr>
      <w:r>
        <w:rPr>
          <w:rFonts w:ascii="Arial" w:cs="Arial" w:eastAsia="Arial" w:hAnsi="Arial"/>
          <w:color w:val="222222"/>
          <w:sz w:val="21"/>
          <w:szCs w:val="21"/>
        </w:rPr>
        <w:t xml:space="preserve">I have read and understood the Ubuntu Innovations Cybersecurity Policy, including the Acceptable Use Policy (section 13). I agree to follow it, to complete the security training, and to report security incidents immediately. I understand that breaking the policy can lead to disciplinary action, and that the company may monitor its systems as described in section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Full name</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Department</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Job title</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Employee or contractor</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Signature</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Date</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Line manager (name and signature)</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70"/>
              <w:left w:type="dxa" w:w="100"/>
              <w:bottom w:type="dxa" w:w="70"/>
              <w:right w:type="dxa" w:w="100"/>
            </w:tcMar>
          </w:tcPr>
          <w:p>
            <w:pPr>
              <w:spacing w:after="40" w:line="264"/>
            </w:pPr>
            <w:r>
              <w:rPr>
                <w:rFonts w:ascii="Arial" w:cs="Arial" w:eastAsia="Arial" w:hAnsi="Arial"/>
                <w:b/>
                <w:bCs/>
                <w:color w:val="222222"/>
                <w:sz w:val="19"/>
                <w:szCs w:val="19"/>
              </w:rPr>
              <w:t xml:space="preserve">IT support (MFA registered, account created)</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bl>
    <w:p>
      <w:pPr>
        <w:pStyle w:val="Heading1"/>
        <w:pageBreakBefore/>
        <w:pBdr>
          <w:bottom w:val="single" w:color="2E5597" w:sz="8" w:space="3"/>
        </w:pBdr>
        <w:spacing w:after="140" w:before="0"/>
      </w:pPr>
      <w:r>
        <w:rPr>
          <w:rFonts w:ascii="Arial" w:cs="Arial" w:eastAsia="Arial" w:hAnsi="Arial"/>
          <w:b/>
          <w:bCs/>
          <w:color w:val="1F3864"/>
          <w:sz w:val="30"/>
          <w:szCs w:val="30"/>
        </w:rPr>
        <w:t xml:space="preserve">Appendix C: Policy Compliance Checklist</w:t>
      </w:r>
    </w:p>
    <w:p>
      <w:pPr>
        <w:spacing w:after="120" w:line="288"/>
      </w:pPr>
      <w:r>
        <w:rPr>
          <w:rFonts w:ascii="Arial" w:cs="Arial" w:eastAsia="Arial" w:hAnsi="Arial"/>
          <w:color w:val="222222"/>
          <w:sz w:val="21"/>
          <w:szCs w:val="21"/>
        </w:rPr>
        <w:t xml:space="preserve">IT support completes this every quarter (monthly items every month) and gives the result to Executive Management. Evidence should be a screenshot or report saved in Management/IT-and-Licences.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400"/>
        <w:gridCol w:w="2338"/>
        <w:gridCol w:w="120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t>
            </w:r>
          </w:p>
        </w:tc>
        <w:tc>
          <w:tcPr>
            <w:tcW w:type="dxa" w:w="4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Check</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How often</w:t>
            </w:r>
          </w:p>
        </w:tc>
        <w:tc>
          <w:tcPr>
            <w:tcW w:type="dxa" w:w="23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Evidence</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Result</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Every user is registered for MFA; no exceptions except break-glass accounts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Monthly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Entra MFA registration report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2</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Conditional Access policies are on, and legacy sign-in is blocked</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Policy export or screenshot</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3</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Admin roles reviewed: no more than 3 global administrators; break-glass accounts tested (every 6 months)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Role list; test record</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4</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Department heads have signed off their group lists</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Signed access reviews</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5</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Sample of leavers: accounts disabled on the last day</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Monthly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HR list against Entra</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6</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Devices enrolled and compliant (encryption, antivirus, firewall, supported OS)</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Monthly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Intune compliance report</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7</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A BitLocker or LUKS recovery key exists for every device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Entra keys; Bitwarden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8</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No device with antivirus off; no alert left unresolved for more than 7 days</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Weekly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Defender portal</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9</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At least 95% of devices within patch targets; no critical patch overdue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Monthly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Compliance report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10</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No unsupported software; lifecycle register updated</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Register</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11</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Firewall rules reviewed; no inbound port forwards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Rule export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12</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Meraki, Defender and other licences active; renewals more than 60 days away</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Monthly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Licence register</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13</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Admin pages reachable only from the management VLAN; default credentials changed (sample)</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Test record</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14</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NAS cannot be reached from the internet (outside check)</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Scan or test result</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15</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Guest Wi-Fi cannot reach the internal networks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Test record</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16</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DMARC status checked; external forwarding blocked</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DNS check; Exchange policy</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17</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Logs reviewed and exported; 12-month retention met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Monthly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Review checklist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18</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Backups healthy and restore tests done (see the Backup Plan)</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Monthly and quarterly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Backup report; Restore Test Log</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19</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Signed Acceptable Use acknowledgements on file for all staff and contractors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On joining, then yearly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Signed forms</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20</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Training completed by all staff; phishing simulation results reviewed</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Training report</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21</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Supplier register and terms are current</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Yearly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Register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22</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Incident register reviewed; lessons learned actioned</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Incident register</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23</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Exceptions register reviewed; expired exceptions closed</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r>
              <w:rPr>
                <w:rFonts w:ascii="Arial" w:cs="Arial" w:eastAsia="Arial" w:hAnsi="Arial"/>
                <w:color w:val="222222"/>
                <w:sz w:val="19"/>
                <w:szCs w:val="19"/>
              </w:rPr>
              <w:t xml:space="preserve">Register</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64"/>
            </w:pP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24</w:t>
            </w:r>
          </w:p>
        </w:tc>
        <w:tc>
          <w:tcPr>
            <w:tcW w:type="dxa" w:w="4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Comms cabinet locked; key register correct</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Quarterly</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r>
              <w:rPr>
                <w:rFonts w:ascii="Arial" w:cs="Arial" w:eastAsia="Arial" w:hAnsi="Arial"/>
                <w:color w:val="222222"/>
                <w:sz w:val="19"/>
                <w:szCs w:val="19"/>
              </w:rPr>
              <w:t xml:space="preserve">Inspection note</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40" w:line="264"/>
            </w:pP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7F7F7F"/>
        <w:sz w:val="16"/>
        <w:szCs w:val="16"/>
      </w:rPr>
      <w:t xml:space="preserve">Brain Sack Tech | Version 1.0 | Week 3 Task 2 | Draft</w:t>
    </w:r>
    <w:r>
      <w:rPr>
        <w:rFonts w:ascii="Arial" w:cs="Arial" w:eastAsia="Arial" w:hAnsi="Arial"/>
        <w:color w:val="7F7F7F"/>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Ubuntu Innovations (Pty) Ltd | Cybersecurity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597"/>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c832aca09ae2d105359eb435bd57b07dc9645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Innovations (Pty) Ltd | Cybersecurity Policy</dc:title>
  <dc:creator>Capaciti IT Support Capstone Team</dc:creator>
  <cp:lastModifiedBy>Un-named</cp:lastModifiedBy>
  <cp:revision>1</cp:revision>
  <dcterms:created xsi:type="dcterms:W3CDTF">2026-09-28T09:25:32.252Z</dcterms:created>
  <dcterms:modified xsi:type="dcterms:W3CDTF">2026-09-28T09:25:32.252Z</dcterms:modified>
</cp:coreProperties>
</file>

<file path=docProps/custom.xml><?xml version="1.0" encoding="utf-8"?>
<Properties xmlns="http://schemas.openxmlformats.org/officeDocument/2006/custom-properties" xmlns:vt="http://schemas.openxmlformats.org/officeDocument/2006/docPropsVTypes"/>
</file>