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0F" w:rsidRDefault="00E1010F" w:rsidP="00E1010F">
      <w:pPr>
        <w:pStyle w:val="EPARHeading1"/>
      </w:pPr>
      <w:r>
        <w:t>Tanzania Wave 3</w:t>
      </w:r>
    </w:p>
    <w:p w:rsidR="00125760" w:rsidRPr="00125760" w:rsidRDefault="00125760" w:rsidP="00125760">
      <w:pPr>
        <w:pStyle w:val="EPARSub-Heading0"/>
      </w:pPr>
      <w:r>
        <w:t>Non-Farm Proportion of Income</w:t>
      </w:r>
    </w:p>
    <w:p w:rsidR="005832F6" w:rsidRDefault="005832F6">
      <w:r w:rsidRPr="005832F6">
        <w:rPr>
          <w:noProof/>
        </w:rPr>
        <w:drawing>
          <wp:inline distT="0" distB="0" distL="0" distR="0">
            <wp:extent cx="5114925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N=1932</w:t>
      </w:r>
    </w:p>
    <w:p w:rsidR="005832F6" w:rsidRDefault="005832F6">
      <w:r w:rsidRPr="005832F6">
        <w:rPr>
          <w:noProof/>
        </w:rPr>
        <w:drawing>
          <wp:inline distT="0" distB="0" distL="0" distR="0">
            <wp:extent cx="5114925" cy="3743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N=1541</w:t>
      </w:r>
    </w:p>
    <w:p w:rsidR="00125760" w:rsidRDefault="00125760">
      <w:r w:rsidRPr="00125760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N=352</w:t>
      </w:r>
    </w:p>
    <w:p w:rsidR="005832F6" w:rsidRDefault="00125760">
      <w:r w:rsidRPr="00125760">
        <w:rPr>
          <w:noProof/>
        </w:rPr>
        <w:drawing>
          <wp:inline distT="0" distB="0" distL="0" distR="0">
            <wp:extent cx="5314950" cy="3743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N=1454</w:t>
      </w:r>
    </w:p>
    <w:p w:rsidR="00125760" w:rsidRDefault="00125760">
      <w:r w:rsidRPr="00125760">
        <w:rPr>
          <w:noProof/>
        </w:rPr>
        <w:lastRenderedPageBreak/>
        <w:drawing>
          <wp:inline distT="0" distB="0" distL="0" distR="0">
            <wp:extent cx="5562600" cy="3743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N=1552</w:t>
      </w:r>
    </w:p>
    <w:p w:rsidR="005832F6" w:rsidRDefault="00125760" w:rsidP="00125760">
      <w:pPr>
        <w:pStyle w:val="EPARSub-Heading0"/>
      </w:pPr>
      <w:r>
        <w:t>Proportion of Crop Production Sold</w:t>
      </w:r>
    </w:p>
    <w:p w:rsidR="00125760" w:rsidRDefault="005B7445" w:rsidP="00125760">
      <w:r w:rsidRPr="005B7445">
        <w:rPr>
          <w:noProof/>
        </w:rPr>
        <w:drawing>
          <wp:inline distT="0" distB="0" distL="0" distR="0">
            <wp:extent cx="5114925" cy="3743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Pr="00125760" w:rsidRDefault="00A434D6" w:rsidP="00125760">
      <w:r>
        <w:t>N=1927</w:t>
      </w:r>
    </w:p>
    <w:p w:rsidR="00DA3877" w:rsidRDefault="005B7445">
      <w:r w:rsidRPr="005B7445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N=1537</w:t>
      </w:r>
    </w:p>
    <w:p w:rsidR="00E1010F" w:rsidRDefault="005B7445">
      <w:r w:rsidRPr="005B7445">
        <w:rPr>
          <w:noProof/>
        </w:rPr>
        <w:drawing>
          <wp:inline distT="0" distB="0" distL="0" distR="0">
            <wp:extent cx="5114925" cy="3743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N=351</w:t>
      </w:r>
    </w:p>
    <w:p w:rsidR="005832F6" w:rsidRDefault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N=1299</w:t>
      </w:r>
    </w:p>
    <w:p w:rsidR="005B7445" w:rsidRDefault="00805B06">
      <w:r w:rsidRPr="00805B06">
        <w:rPr>
          <w:noProof/>
        </w:rPr>
        <w:drawing>
          <wp:inline distT="0" distB="0" distL="0" distR="0">
            <wp:extent cx="5219700" cy="3743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N=1077</w:t>
      </w:r>
    </w:p>
    <w:p w:rsidR="005B7445" w:rsidRDefault="00805B06">
      <w:r w:rsidRPr="00805B06">
        <w:rPr>
          <w:noProof/>
        </w:rPr>
        <w:lastRenderedPageBreak/>
        <w:drawing>
          <wp:inline distT="0" distB="0" distL="0" distR="0">
            <wp:extent cx="5200650" cy="3743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>
      <w:r>
        <w:t>N=197</w:t>
      </w:r>
    </w:p>
    <w:p w:rsidR="005832F6" w:rsidRDefault="004F19ED" w:rsidP="004F19ED">
      <w:pPr>
        <w:pStyle w:val="EPARHeading1"/>
      </w:pPr>
      <w:r>
        <w:t>Tanzania Wave 2</w:t>
      </w:r>
    </w:p>
    <w:p w:rsidR="004F19ED" w:rsidRDefault="004F19ED" w:rsidP="004F19ED">
      <w:pPr>
        <w:pStyle w:val="EPARSub-Heading0"/>
      </w:pPr>
      <w:r>
        <w:t>Non-Farm Proportion of Income</w:t>
      </w:r>
    </w:p>
    <w:p w:rsidR="004F19ED" w:rsidRDefault="004F19ED" w:rsidP="004F19ED">
      <w:r w:rsidRPr="004F19ED">
        <w:rPr>
          <w:noProof/>
        </w:rPr>
        <w:drawing>
          <wp:inline distT="0" distB="0" distL="0" distR="0">
            <wp:extent cx="5114925" cy="3743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4F19ED">
      <w:r>
        <w:t>N=1565</w:t>
      </w:r>
    </w:p>
    <w:p w:rsidR="004F19ED" w:rsidRDefault="004F19ED" w:rsidP="004F19ED">
      <w:r w:rsidRPr="004F19ED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4F19ED">
      <w:r>
        <w:t>N=1277</w:t>
      </w:r>
    </w:p>
    <w:p w:rsidR="004F19ED" w:rsidRDefault="004F19ED" w:rsidP="004F19ED">
      <w:r w:rsidRPr="004F19ED">
        <w:rPr>
          <w:noProof/>
        </w:rPr>
        <w:drawing>
          <wp:inline distT="0" distB="0" distL="0" distR="0">
            <wp:extent cx="5114925" cy="3743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4F19ED">
      <w:r>
        <w:t>N=265</w:t>
      </w:r>
    </w:p>
    <w:p w:rsidR="004F19ED" w:rsidRDefault="004F19ED" w:rsidP="004F19ED">
      <w:r w:rsidRPr="004F19ED">
        <w:rPr>
          <w:noProof/>
        </w:rPr>
        <w:lastRenderedPageBreak/>
        <w:drawing>
          <wp:inline distT="0" distB="0" distL="0" distR="0">
            <wp:extent cx="5314950" cy="3743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4F19ED">
      <w:r>
        <w:t>N=1196</w:t>
      </w:r>
    </w:p>
    <w:p w:rsidR="004F19ED" w:rsidRDefault="004F19ED" w:rsidP="004F19ED">
      <w:r w:rsidRPr="004F19ED">
        <w:rPr>
          <w:noProof/>
        </w:rPr>
        <w:drawing>
          <wp:inline distT="0" distB="0" distL="0" distR="0">
            <wp:extent cx="5562600" cy="3743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4F19ED">
      <w:r>
        <w:t>N=1167</w:t>
      </w:r>
    </w:p>
    <w:p w:rsidR="004F19ED" w:rsidRDefault="004F19ED" w:rsidP="004F19ED">
      <w:pPr>
        <w:pStyle w:val="EPARSub-Heading0"/>
      </w:pPr>
      <w:r>
        <w:t>Share of Crop Production Sold</w:t>
      </w:r>
    </w:p>
    <w:p w:rsidR="004F19ED" w:rsidRDefault="004F19ED" w:rsidP="004F19ED">
      <w:r w:rsidRPr="004F19ED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Pr="004F19ED" w:rsidRDefault="007A1923" w:rsidP="004F19ED">
      <w:r>
        <w:t>N=1531</w:t>
      </w:r>
    </w:p>
    <w:p w:rsidR="005832F6" w:rsidRDefault="004F19ED">
      <w:r w:rsidRPr="004F19ED">
        <w:rPr>
          <w:noProof/>
        </w:rPr>
        <w:drawing>
          <wp:inline distT="0" distB="0" distL="0" distR="0">
            <wp:extent cx="5114925" cy="3743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N=1253</w:t>
      </w:r>
    </w:p>
    <w:p w:rsidR="004F19ED" w:rsidRDefault="004F19ED">
      <w:r w:rsidRPr="004F19ED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N=257</w:t>
      </w:r>
    </w:p>
    <w:p w:rsidR="00805B06" w:rsidRDefault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N=1036</w:t>
      </w:r>
    </w:p>
    <w:p w:rsidR="00805B06" w:rsidRDefault="00805B06">
      <w:r w:rsidRPr="00805B06">
        <w:rPr>
          <w:noProof/>
        </w:rPr>
        <w:lastRenderedPageBreak/>
        <w:drawing>
          <wp:inline distT="0" distB="0" distL="0" distR="0">
            <wp:extent cx="5219700" cy="3743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N=871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200650" cy="3743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N=148</w:t>
      </w:r>
    </w:p>
    <w:p w:rsidR="00805B06" w:rsidRDefault="00805B06" w:rsidP="00805B06">
      <w:pPr>
        <w:pStyle w:val="EPARHeading1"/>
      </w:pPr>
      <w:r>
        <w:t>Tanzania Wave 1</w:t>
      </w:r>
    </w:p>
    <w:p w:rsidR="00805B06" w:rsidRDefault="00805B06" w:rsidP="00805B06">
      <w:pPr>
        <w:pStyle w:val="EPARSub-Heading0"/>
      </w:pPr>
      <w:r>
        <w:t>Non-Farm Proportion of Income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N=1449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N=1261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N=188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314950" cy="37433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N=1118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562600" cy="37433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N=879</w:t>
      </w:r>
    </w:p>
    <w:p w:rsidR="00805B06" w:rsidRDefault="00805B06" w:rsidP="00805B06">
      <w:pPr>
        <w:pStyle w:val="EPARSub-Heading0"/>
      </w:pPr>
      <w:r>
        <w:t>Share of Crop Production Sold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N=1227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 w:rsidP="00805B06">
      <w:r>
        <w:t>N=1064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Pr="00805B06" w:rsidRDefault="007A1923" w:rsidP="00805B06">
      <w:r>
        <w:t>N=163</w:t>
      </w:r>
    </w:p>
    <w:p w:rsidR="00805B06" w:rsidRDefault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N=751</w:t>
      </w:r>
    </w:p>
    <w:p w:rsidR="00805B06" w:rsidRDefault="00805B06">
      <w:r w:rsidRPr="00805B06">
        <w:rPr>
          <w:noProof/>
        </w:rPr>
        <w:drawing>
          <wp:inline distT="0" distB="0" distL="0" distR="0">
            <wp:extent cx="5219700" cy="3743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N=688</w:t>
      </w:r>
    </w:p>
    <w:p w:rsidR="00805B06" w:rsidRDefault="00805B06">
      <w:r w:rsidRPr="00805B06">
        <w:rPr>
          <w:noProof/>
        </w:rPr>
        <w:lastRenderedPageBreak/>
        <w:drawing>
          <wp:inline distT="0" distB="0" distL="0" distR="0">
            <wp:extent cx="5200650" cy="37433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23" w:rsidRDefault="007A1923">
      <w:r>
        <w:t>N=63</w:t>
      </w:r>
    </w:p>
    <w:p w:rsidR="00805B06" w:rsidRDefault="00805B06" w:rsidP="00805B06">
      <w:pPr>
        <w:pStyle w:val="EPARHeading1"/>
      </w:pPr>
      <w:bookmarkStart w:id="0" w:name="_GoBack"/>
      <w:bookmarkEnd w:id="0"/>
      <w:r>
        <w:t>Ethiopia Wave 2</w:t>
      </w:r>
    </w:p>
    <w:p w:rsidR="00805B06" w:rsidRDefault="00805B06" w:rsidP="00805B06">
      <w:pPr>
        <w:pStyle w:val="EPARSub-Heading0"/>
      </w:pPr>
      <w:r>
        <w:t>Non-Farm Proportion of Income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N=2698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N=2492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114925" cy="37433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N=193</w:t>
      </w:r>
    </w:p>
    <w:p w:rsidR="00805B06" w:rsidRDefault="00805B06" w:rsidP="00805B06">
      <w:r w:rsidRPr="00805B06">
        <w:rPr>
          <w:noProof/>
        </w:rPr>
        <w:lastRenderedPageBreak/>
        <w:drawing>
          <wp:inline distT="0" distB="0" distL="0" distR="0">
            <wp:extent cx="5314950" cy="37433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N=2394</w:t>
      </w:r>
    </w:p>
    <w:p w:rsidR="00805B06" w:rsidRDefault="00805B06" w:rsidP="00805B06">
      <w:r w:rsidRPr="00805B06">
        <w:rPr>
          <w:noProof/>
        </w:rPr>
        <w:drawing>
          <wp:inline distT="0" distB="0" distL="0" distR="0">
            <wp:extent cx="5562600" cy="37433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N=1730</w:t>
      </w:r>
    </w:p>
    <w:p w:rsidR="00805B06" w:rsidRDefault="00A66775" w:rsidP="00A66775">
      <w:pPr>
        <w:pStyle w:val="EPARSub-Heading0"/>
      </w:pPr>
      <w:r>
        <w:t>Share of Crop Production Sold</w:t>
      </w:r>
    </w:p>
    <w:p w:rsidR="00A66775" w:rsidRDefault="00A66775" w:rsidP="00A66775">
      <w:r w:rsidRPr="00A66775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A66775">
      <w:r>
        <w:t>N=2698</w:t>
      </w:r>
    </w:p>
    <w:p w:rsidR="00A66775" w:rsidRDefault="00A66775" w:rsidP="00A66775">
      <w:r w:rsidRPr="00A66775">
        <w:rPr>
          <w:noProof/>
        </w:rPr>
        <w:drawing>
          <wp:inline distT="0" distB="0" distL="0" distR="0">
            <wp:extent cx="5114925" cy="37433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A66775">
      <w:r>
        <w:t>N=2492</w:t>
      </w:r>
    </w:p>
    <w:p w:rsidR="00A66775" w:rsidRDefault="00A66775" w:rsidP="00A66775">
      <w:r w:rsidRPr="00A66775">
        <w:rPr>
          <w:noProof/>
        </w:rPr>
        <w:lastRenderedPageBreak/>
        <w:drawing>
          <wp:inline distT="0" distB="0" distL="0" distR="0">
            <wp:extent cx="5114925" cy="37433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Pr="00A66775" w:rsidRDefault="00A66775" w:rsidP="00A66775">
      <w:r>
        <w:t>N=193</w:t>
      </w:r>
    </w:p>
    <w:p w:rsidR="00805B06" w:rsidRDefault="00A66775" w:rsidP="00805B06">
      <w:r w:rsidRPr="00A66775">
        <w:rPr>
          <w:noProof/>
        </w:rPr>
        <w:drawing>
          <wp:inline distT="0" distB="0" distL="0" distR="0">
            <wp:extent cx="5114925" cy="37433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N=1796</w:t>
      </w:r>
    </w:p>
    <w:p w:rsidR="00A66775" w:rsidRDefault="00A66775" w:rsidP="00805B06">
      <w:r w:rsidRPr="00A66775">
        <w:rPr>
          <w:noProof/>
        </w:rPr>
        <w:lastRenderedPageBreak/>
        <w:drawing>
          <wp:inline distT="0" distB="0" distL="0" distR="0">
            <wp:extent cx="5219700" cy="37433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Default="00A66775" w:rsidP="00805B06">
      <w:r>
        <w:t>N=1750</w:t>
      </w:r>
    </w:p>
    <w:p w:rsidR="00A66775" w:rsidRDefault="00A66775" w:rsidP="00805B06">
      <w:r w:rsidRPr="00A66775">
        <w:rPr>
          <w:noProof/>
        </w:rPr>
        <w:drawing>
          <wp:inline distT="0" distB="0" distL="0" distR="0">
            <wp:extent cx="5200650" cy="37433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5" w:rsidRPr="00805B06" w:rsidRDefault="00A66775" w:rsidP="00805B06">
      <w:r>
        <w:t>N=45</w:t>
      </w:r>
    </w:p>
    <w:p w:rsidR="00E1010F" w:rsidRDefault="00E1010F"/>
    <w:sectPr w:rsidR="00E1010F" w:rsidSect="00125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5E93"/>
    <w:multiLevelType w:val="multilevel"/>
    <w:tmpl w:val="F482E452"/>
    <w:lvl w:ilvl="0">
      <w:start w:val="1"/>
      <w:numFmt w:val="decimal"/>
      <w:pStyle w:val="EPA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010E2C"/>
    <w:multiLevelType w:val="hybridMultilevel"/>
    <w:tmpl w:val="4F4EF290"/>
    <w:lvl w:ilvl="0" w:tplc="7C344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0F"/>
    <w:rsid w:val="00125760"/>
    <w:rsid w:val="002E6C68"/>
    <w:rsid w:val="004F19ED"/>
    <w:rsid w:val="005832F6"/>
    <w:rsid w:val="005B7445"/>
    <w:rsid w:val="007024D6"/>
    <w:rsid w:val="007A1923"/>
    <w:rsid w:val="007C76B6"/>
    <w:rsid w:val="00805B06"/>
    <w:rsid w:val="00A3217D"/>
    <w:rsid w:val="00A434D6"/>
    <w:rsid w:val="00A66775"/>
    <w:rsid w:val="00B57FA9"/>
    <w:rsid w:val="00C82C65"/>
    <w:rsid w:val="00DA3877"/>
    <w:rsid w:val="00E06FF9"/>
    <w:rsid w:val="00E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D644"/>
  <w15:chartTrackingRefBased/>
  <w15:docId w15:val="{54D97B31-B2D9-46F1-88A3-08170759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D6"/>
    <w:pPr>
      <w:spacing w:after="200" w:line="276" w:lineRule="auto"/>
    </w:pPr>
    <w:rPr>
      <w:rFonts w:asciiTheme="majorHAnsi" w:hAnsiTheme="majorHAnsi" w:cs="Times New Roman"/>
      <w:sz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E06FF9"/>
    <w:pPr>
      <w:keepNext/>
      <w:keepLines/>
      <w:contextualSpacing/>
      <w:outlineLvl w:val="1"/>
    </w:pPr>
    <w:rPr>
      <w:rFonts w:eastAsiaTheme="majorEastAsia" w:cstheme="majorBidi"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06FF9"/>
    <w:pPr>
      <w:ind w:left="360" w:hanging="360"/>
      <w:outlineLvl w:val="2"/>
    </w:pPr>
    <w:rPr>
      <w:rFonts w:cstheme="min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06FF9"/>
    <w:rPr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E06FF9"/>
    <w:rPr>
      <w:rFonts w:ascii="Trebuchet MS" w:eastAsiaTheme="majorEastAsia" w:hAnsi="Trebuchet MS" w:cstheme="majorBidi"/>
      <w:bCs/>
      <w:sz w:val="2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rsid w:val="00E06FF9"/>
    <w:rPr>
      <w:rFonts w:ascii="Trebuchet MS" w:eastAsia="Cambria" w:hAnsi="Trebuchet MS"/>
      <w:i/>
      <w:sz w:val="20"/>
      <w:szCs w:val="18"/>
    </w:rPr>
  </w:style>
  <w:style w:type="paragraph" w:styleId="ListParagraph">
    <w:name w:val="List Paragraph"/>
    <w:basedOn w:val="Normal"/>
    <w:uiPriority w:val="99"/>
    <w:qFormat/>
    <w:rsid w:val="00E06FF9"/>
    <w:pPr>
      <w:spacing w:after="0"/>
      <w:ind w:left="720"/>
      <w:contextualSpacing/>
    </w:pPr>
  </w:style>
  <w:style w:type="paragraph" w:customStyle="1" w:styleId="TablesandFigures">
    <w:name w:val="Tables and Figures"/>
    <w:basedOn w:val="Normal"/>
    <w:next w:val="Normal"/>
    <w:link w:val="TablesandFiguresChar"/>
    <w:qFormat/>
    <w:rsid w:val="00E06FF9"/>
    <w:pPr>
      <w:spacing w:after="0"/>
    </w:pPr>
    <w:rPr>
      <w:rFonts w:eastAsiaTheme="minorHAnsi" w:cstheme="minorBidi"/>
      <w:sz w:val="18"/>
      <w:szCs w:val="20"/>
    </w:rPr>
  </w:style>
  <w:style w:type="character" w:customStyle="1" w:styleId="TablesandFiguresChar">
    <w:name w:val="Tables and Figures Char"/>
    <w:basedOn w:val="DefaultParagraphFont"/>
    <w:link w:val="TablesandFigures"/>
    <w:rsid w:val="00E06FF9"/>
    <w:rPr>
      <w:rFonts w:ascii="Trebuchet MS" w:hAnsi="Trebuchet MS"/>
      <w:sz w:val="18"/>
      <w:szCs w:val="20"/>
    </w:rPr>
  </w:style>
  <w:style w:type="paragraph" w:customStyle="1" w:styleId="EPAREndnotes">
    <w:name w:val="EPAR Endnotes"/>
    <w:basedOn w:val="FootnoteText"/>
    <w:link w:val="EPAREndnotesChar"/>
    <w:qFormat/>
    <w:rsid w:val="007024D6"/>
    <w:rPr>
      <w:sz w:val="18"/>
    </w:rPr>
  </w:style>
  <w:style w:type="character" w:customStyle="1" w:styleId="EPAREndnotesChar">
    <w:name w:val="EPAR Endnotes Char"/>
    <w:basedOn w:val="FootnoteTextChar"/>
    <w:link w:val="EPAREndnotes"/>
    <w:rsid w:val="007024D6"/>
    <w:rPr>
      <w:rFonts w:ascii="Trebuchet MS" w:hAnsi="Trebuchet MS" w:cs="Times New Roman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6B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6B6"/>
    <w:rPr>
      <w:rFonts w:ascii="Trebuchet MS" w:hAnsi="Trebuchet MS" w:cs="Times New Roman"/>
      <w:sz w:val="20"/>
      <w:szCs w:val="20"/>
    </w:rPr>
  </w:style>
  <w:style w:type="paragraph" w:customStyle="1" w:styleId="EPARHeading1">
    <w:name w:val="EPAR Heading 1"/>
    <w:basedOn w:val="Normal"/>
    <w:next w:val="Normal"/>
    <w:link w:val="EPARHeading1Char"/>
    <w:autoRedefine/>
    <w:qFormat/>
    <w:rsid w:val="007024D6"/>
    <w:pPr>
      <w:keepNext/>
      <w:widowControl w:val="0"/>
      <w:tabs>
        <w:tab w:val="left" w:pos="560"/>
        <w:tab w:val="left" w:pos="1120"/>
        <w:tab w:val="left" w:pos="144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0"/>
    </w:pPr>
    <w:rPr>
      <w:b/>
      <w:noProof/>
      <w:szCs w:val="16"/>
    </w:rPr>
  </w:style>
  <w:style w:type="character" w:customStyle="1" w:styleId="EPARHeading1Char">
    <w:name w:val="EPAR Heading 1 Char"/>
    <w:basedOn w:val="DefaultParagraphFont"/>
    <w:link w:val="EPARHeading1"/>
    <w:rsid w:val="007024D6"/>
    <w:rPr>
      <w:rFonts w:asciiTheme="majorHAnsi" w:hAnsiTheme="majorHAnsi" w:cs="Times New Roman"/>
      <w:b/>
      <w:noProof/>
      <w:sz w:val="20"/>
      <w:szCs w:val="16"/>
    </w:rPr>
  </w:style>
  <w:style w:type="paragraph" w:customStyle="1" w:styleId="EPARSub-heading">
    <w:name w:val="EPAR Sub-heading"/>
    <w:basedOn w:val="Normal"/>
    <w:next w:val="Normal"/>
    <w:link w:val="EPARSub-headingChar"/>
    <w:autoRedefine/>
    <w:qFormat/>
    <w:rsid w:val="007024D6"/>
    <w:pPr>
      <w:keepNext/>
      <w:widowControl w:val="0"/>
      <w:tabs>
        <w:tab w:val="left" w:pos="560"/>
        <w:tab w:val="left" w:pos="1120"/>
        <w:tab w:val="left" w:pos="144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1"/>
    </w:pPr>
    <w:rPr>
      <w:szCs w:val="18"/>
      <w:u w:val="single"/>
    </w:rPr>
  </w:style>
  <w:style w:type="character" w:customStyle="1" w:styleId="EPARSub-headingChar">
    <w:name w:val="EPAR Sub-heading Char"/>
    <w:basedOn w:val="DefaultParagraphFont"/>
    <w:link w:val="EPARSub-heading"/>
    <w:rsid w:val="007024D6"/>
    <w:rPr>
      <w:rFonts w:ascii="Trebuchet MS" w:hAnsi="Trebuchet MS" w:cs="Times New Roman"/>
      <w:sz w:val="20"/>
      <w:szCs w:val="18"/>
      <w:u w:val="single"/>
    </w:rPr>
  </w:style>
  <w:style w:type="paragraph" w:customStyle="1" w:styleId="EPARSub-SubHeading">
    <w:name w:val="EPAR Sub-Sub Heading"/>
    <w:basedOn w:val="Normal"/>
    <w:next w:val="Normal"/>
    <w:link w:val="EPARSub-SubHeadingChar"/>
    <w:autoRedefine/>
    <w:qFormat/>
    <w:rsid w:val="007024D6"/>
    <w:pPr>
      <w:keepNext/>
      <w:widowControl w:val="0"/>
      <w:tabs>
        <w:tab w:val="left" w:pos="560"/>
        <w:tab w:val="left" w:pos="1120"/>
        <w:tab w:val="left" w:pos="144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outlineLvl w:val="2"/>
    </w:pPr>
    <w:rPr>
      <w:i/>
      <w:szCs w:val="20"/>
    </w:rPr>
  </w:style>
  <w:style w:type="character" w:customStyle="1" w:styleId="EPARSub-SubHeadingChar">
    <w:name w:val="EPAR Sub-Sub Heading Char"/>
    <w:basedOn w:val="DefaultParagraphFont"/>
    <w:link w:val="EPARSub-SubHeading"/>
    <w:rsid w:val="007024D6"/>
    <w:rPr>
      <w:rFonts w:ascii="Trebuchet MS" w:hAnsi="Trebuchet MS" w:cs="Times New Roman"/>
      <w:i/>
      <w:sz w:val="20"/>
      <w:szCs w:val="20"/>
    </w:rPr>
  </w:style>
  <w:style w:type="paragraph" w:styleId="EndnoteText">
    <w:name w:val="endnote text"/>
    <w:basedOn w:val="Normal"/>
    <w:link w:val="EndnoteTextChar"/>
    <w:autoRedefine/>
    <w:qFormat/>
    <w:rsid w:val="00C82C65"/>
    <w:pPr>
      <w:spacing w:after="0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C82C65"/>
    <w:rPr>
      <w:rFonts w:ascii="Trebuchet MS" w:hAnsi="Trebuchet MS" w:cs="Times New Roman"/>
      <w:sz w:val="18"/>
    </w:rPr>
  </w:style>
  <w:style w:type="paragraph" w:customStyle="1" w:styleId="EPARSub-Heading0">
    <w:name w:val="EPAR Sub-Heading"/>
    <w:basedOn w:val="Normal"/>
    <w:next w:val="Normal"/>
    <w:link w:val="EPARSub-HeadingChar0"/>
    <w:autoRedefine/>
    <w:qFormat/>
    <w:rsid w:val="00C82C65"/>
    <w:pPr>
      <w:widowControl w:val="0"/>
      <w:tabs>
        <w:tab w:val="left" w:pos="560"/>
        <w:tab w:val="left" w:pos="1120"/>
        <w:tab w:val="left" w:pos="144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1"/>
    </w:pPr>
    <w:rPr>
      <w:u w:val="single"/>
    </w:rPr>
  </w:style>
  <w:style w:type="character" w:customStyle="1" w:styleId="EPARSub-HeadingChar0">
    <w:name w:val="EPAR Sub-Heading Char"/>
    <w:basedOn w:val="DefaultParagraphFont"/>
    <w:link w:val="EPARSub-Heading0"/>
    <w:rsid w:val="00C82C65"/>
    <w:rPr>
      <w:rFonts w:ascii="Trebuchet MS" w:hAnsi="Trebuchet MS" w:cs="Times New Roman"/>
      <w:sz w:val="20"/>
      <w:u w:val="single"/>
    </w:rPr>
  </w:style>
  <w:style w:type="paragraph" w:customStyle="1" w:styleId="EPARList">
    <w:name w:val="EPAR List"/>
    <w:basedOn w:val="ListParagraph"/>
    <w:link w:val="EPARListChar"/>
    <w:qFormat/>
    <w:rsid w:val="00B57FA9"/>
    <w:pPr>
      <w:numPr>
        <w:numId w:val="5"/>
      </w:numPr>
      <w:spacing w:after="200"/>
      <w:ind w:hanging="360"/>
    </w:pPr>
    <w:rPr>
      <w:rFonts w:asciiTheme="minorHAnsi" w:hAnsiTheme="minorHAnsi" w:cstheme="minorBidi"/>
      <w:szCs w:val="20"/>
    </w:rPr>
  </w:style>
  <w:style w:type="character" w:customStyle="1" w:styleId="EPARListChar">
    <w:name w:val="EPAR List Char"/>
    <w:basedOn w:val="DefaultParagraphFont"/>
    <w:link w:val="EPARList"/>
    <w:rsid w:val="00B57F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School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E. BISCAYE</dc:creator>
  <cp:keywords/>
  <dc:description/>
  <cp:lastModifiedBy>PIERRE E. BISCAYE</cp:lastModifiedBy>
  <cp:revision>3</cp:revision>
  <dcterms:created xsi:type="dcterms:W3CDTF">2017-06-09T20:44:00Z</dcterms:created>
  <dcterms:modified xsi:type="dcterms:W3CDTF">2017-06-09T23:26:00Z</dcterms:modified>
</cp:coreProperties>
</file>