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Before the review round, </w:t>
      </w:r>
      <w:r>
        <w:rPr>
          <w:rStyle w:val="SourceText"/>
        </w:rPr>
        <w:t>crew_train.py acquire --ticket T-0091</w:t>
      </w:r>
      <w:r>
        <w:rPr/>
        <w:t xml:space="preserve"> takes the train: a ticket whose Touch overlaps one already holding it waits (exit 1, colliding paths named)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w:t>
      </w:r>
      <w:r>
        <w:rPr>
          <w:rStyle w:val="SourceText"/>
        </w:rPr>
        <w:t>git add</w:t>
      </w:r>
      <w:r>
        <w:rPr/>
        <w:t xml:space="preserve"> it, and show it to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(crew never merges).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28" w:type="dxa"/>
        <w:tblLayout w:type="fixed"/>
        <w:tblCellMar>
          <w:top w:w="28" w:type="dxa"/>
          <w:left w:w="28" w:type="dxa"/>
          <w:bottom w:w="28" w:type="dxa"/>
          <w:right w:w="28" w:type="dxa"/>
        </w:tblCellMar>
      </w:tblPr>
      <w:tblGrid>
        <w:gridCol w:w="1429"/>
        <w:gridCol w:w="3770"/>
        <w:gridCol w:w="6140"/>
      </w:tblGrid>
      <w:tr>
        <w:trPr>
          <w:tblHeader w:val="true"/>
        </w:trPr>
        <w:tc>
          <w:tcPr>
            <w:tcW w:w="1429" w:type="dxa"/>
            <w:tcBorders/>
            <w:vAlign w:val="center"/>
          </w:tcPr>
          <w:p>
            <w:pPr>
              <w:pStyle w:val="TableHeading"/>
              <w:suppressLineNumbers/>
              <w:shd w:fill="434C5E" w:val="clear"/>
              <w:bidi w:val="0"/>
              <w:spacing w:before="120" w:after="120"/>
              <w:jc w:val="left"/>
              <w:rPr/>
            </w:pPr>
            <w:r>
              <w:rPr/>
              <w:t>When</w:t>
            </w:r>
          </w:p>
        </w:tc>
        <w:tc>
          <w:tcPr>
            <w:tcW w:w="3770" w:type="dxa"/>
            <w:tcBorders/>
            <w:vAlign w:val="center"/>
          </w:tcPr>
          <w:p>
            <w:pPr>
              <w:pStyle w:val="TableHeading"/>
              <w:suppressLineNumbers/>
              <w:shd w:fill="434C5E" w:val="clear"/>
              <w:bidi w:val="0"/>
              <w:spacing w:before="120" w:after="120"/>
              <w:jc w:val="left"/>
              <w:rPr/>
            </w:pPr>
            <w:r>
              <w:rPr/>
              <w:t>Hook</w:t>
            </w:r>
          </w:p>
        </w:tc>
        <w:tc>
          <w:tcPr>
            <w:tcW w:w="6140" w:type="dxa"/>
            <w:tcBorders/>
            <w:vAlign w:val="center"/>
          </w:tcPr>
          <w:p>
            <w:pPr>
              <w:pStyle w:val="TableHeading"/>
              <w:suppressLineNumbers/>
              <w:shd w:fill="434C5E" w:val="clear"/>
              <w:bidi w:val="0"/>
              <w:spacing w:before="120" w:after="120"/>
              <w:jc w:val="left"/>
              <w:rPr/>
            </w:pPr>
            <w:r>
              <w:rPr/>
              <w:t>Does</w:t>
            </w:r>
          </w:p>
        </w:tc>
      </w:tr>
      <w:tr>
        <w:trPr/>
        <w:tc>
          <w:tcPr>
            <w:tcW w:w="1429" w:type="dxa"/>
            <w:tcBorders/>
            <w:vAlign w:val="center"/>
          </w:tcPr>
          <w:p>
            <w:pPr>
              <w:pStyle w:val="TableContents"/>
              <w:shd w:fill="2E3440" w:val="clear"/>
              <w:bidi w:val="0"/>
              <w:spacing w:before="120" w:after="120"/>
              <w:jc w:val="left"/>
              <w:rPr/>
            </w:pPr>
            <w:r>
              <w:rPr/>
              <w:t>Every write</w:t>
            </w:r>
          </w:p>
        </w:tc>
        <w:tc>
          <w:tcPr>
            <w:tcW w:w="3770"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140"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refuses to end the turn on a red check</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29" w:type="dxa"/>
            <w:tcBorders/>
            <w:vAlign w:val="center"/>
          </w:tcPr>
          <w:p>
            <w:pPr>
              <w:pStyle w:val="TableContents"/>
              <w:shd w:fill="2E3440" w:val="clear"/>
              <w:bidi w:val="0"/>
              <w:spacing w:before="120" w:after="120"/>
              <w:jc w:val="left"/>
              <w:rPr/>
            </w:pPr>
            <w:r>
              <w:rPr/>
              <w:t>Session start</w:t>
            </w:r>
          </w:p>
        </w:tc>
        <w:tc>
          <w:tcPr>
            <w:tcW w:w="3770" w:type="dxa"/>
            <w:tcBorders/>
            <w:vAlign w:val="center"/>
          </w:tcPr>
          <w:p>
            <w:pPr>
              <w:pStyle w:val="TableContents"/>
              <w:shd w:fill="2E3440" w:val="clear"/>
              <w:bidi w:val="0"/>
              <w:spacing w:before="120" w:after="120"/>
              <w:jc w:val="left"/>
              <w:rPr/>
            </w:pPr>
            <w:r>
              <w:rPr/>
              <w:t>context</w:t>
            </w:r>
          </w:p>
        </w:tc>
        <w:tc>
          <w:tcPr>
            <w:tcW w:w="6140"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28" w:type="dxa"/>
        <w:tblLayout w:type="fixed"/>
        <w:tblCellMar>
          <w:top w:w="28" w:type="dxa"/>
          <w:left w:w="28" w:type="dxa"/>
          <w:bottom w:w="28" w:type="dxa"/>
          <w:right w:w="28" w:type="dxa"/>
        </w:tblCellMar>
      </w:tblPr>
      <w:tblGrid>
        <w:gridCol w:w="2608"/>
        <w:gridCol w:w="3171"/>
        <w:gridCol w:w="5560"/>
      </w:tblGrid>
      <w:tr>
        <w:trPr>
          <w:tblHeader w:val="true"/>
        </w:trPr>
        <w:tc>
          <w:tcPr>
            <w:tcW w:w="2608" w:type="dxa"/>
            <w:tcBorders/>
            <w:vAlign w:val="center"/>
          </w:tcPr>
          <w:p>
            <w:pPr>
              <w:pStyle w:val="TableHeading"/>
              <w:suppressLineNumbers/>
              <w:shd w:fill="434C5E" w:val="clear"/>
              <w:bidi w:val="0"/>
              <w:spacing w:before="120" w:after="120"/>
              <w:jc w:val="left"/>
              <w:rPr/>
            </w:pPr>
            <w:r>
              <w:rPr/>
              <w:t>Refusal</w:t>
            </w:r>
          </w:p>
        </w:tc>
        <w:tc>
          <w:tcPr>
            <w:tcW w:w="3171" w:type="dxa"/>
            <w:tcBorders/>
            <w:vAlign w:val="center"/>
          </w:tcPr>
          <w:p>
            <w:pPr>
              <w:pStyle w:val="TableHeading"/>
              <w:suppressLineNumbers/>
              <w:shd w:fill="434C5E" w:val="clear"/>
              <w:bidi w:val="0"/>
              <w:spacing w:before="120" w:after="120"/>
              <w:jc w:val="left"/>
              <w:rPr/>
            </w:pPr>
            <w:r>
              <w:rPr/>
              <w:t>Means</w:t>
            </w:r>
          </w:p>
        </w:tc>
        <w:tc>
          <w:tcPr>
            <w:tcW w:w="5560" w:type="dxa"/>
            <w:tcBorders/>
            <w:vAlign w:val="center"/>
          </w:tcPr>
          <w:p>
            <w:pPr>
              <w:pStyle w:val="TableHeading"/>
              <w:suppressLineNumbers/>
              <w:shd w:fill="434C5E" w:val="clear"/>
              <w:bidi w:val="0"/>
              <w:spacing w:before="120" w:after="120"/>
              <w:jc w:val="left"/>
              <w:rPr/>
            </w:pPr>
            <w:r>
              <w:rPr/>
              <w:t>Do</w:t>
            </w:r>
          </w:p>
        </w:tc>
      </w:tr>
      <w:tr>
        <w:trPr/>
        <w:tc>
          <w:tcPr>
            <w:tcW w:w="2608"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3171"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5560"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608" w:type="dxa"/>
            <w:tcBorders/>
            <w:vAlign w:val="center"/>
          </w:tcPr>
          <w:p>
            <w:pPr>
              <w:pStyle w:val="TableContents"/>
              <w:shd w:fill="2E3440" w:val="clear"/>
              <w:bidi w:val="0"/>
              <w:spacing w:before="120" w:after="120"/>
              <w:jc w:val="left"/>
              <w:rPr/>
            </w:pPr>
            <w:r>
              <w:rPr/>
              <w:t>a write is blocked outside Touch</w:t>
            </w:r>
          </w:p>
        </w:tc>
        <w:tc>
          <w:tcPr>
            <w:tcW w:w="3171" w:type="dxa"/>
            <w:tcBorders/>
            <w:vAlign w:val="center"/>
          </w:tcPr>
          <w:p>
            <w:pPr>
              <w:pStyle w:val="TableContents"/>
              <w:shd w:fill="2E3440" w:val="clear"/>
              <w:bidi w:val="0"/>
              <w:spacing w:before="120" w:after="120"/>
              <w:jc w:val="left"/>
              <w:rPr/>
            </w:pPr>
            <w:r>
              <w:rPr/>
              <w:t>the file isn't in the spec's declared scope</w:t>
            </w:r>
          </w:p>
        </w:tc>
        <w:tc>
          <w:tcPr>
            <w:tcW w:w="5560"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608"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3171"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5560"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2608"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3171" w:type="dxa"/>
            <w:tcBorders/>
            <w:vAlign w:val="center"/>
          </w:tcPr>
          <w:p>
            <w:pPr>
              <w:pStyle w:val="TableContents"/>
              <w:shd w:fill="2E3440" w:val="clear"/>
              <w:bidi w:val="0"/>
              <w:spacing w:before="120" w:after="120"/>
              <w:jc w:val="left"/>
              <w:rPr/>
            </w:pPr>
            <w:r>
              <w:rPr/>
              <w:t>the review budget (two rounds) is spent</w:t>
            </w:r>
          </w:p>
        </w:tc>
        <w:tc>
          <w:tcPr>
            <w:tcW w:w="5560"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608"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3171" w:type="dxa"/>
            <w:tcBorders/>
            <w:vAlign w:val="center"/>
          </w:tcPr>
          <w:p>
            <w:pPr>
              <w:pStyle w:val="TableContents"/>
              <w:shd w:fill="2E3440" w:val="clear"/>
              <w:bidi w:val="0"/>
              <w:spacing w:before="120" w:after="120"/>
              <w:jc w:val="left"/>
              <w:rPr/>
            </w:pPr>
            <w:r>
              <w:rPr/>
              <w:t>a path outside scope changed, including one a shell command wrote</w:t>
            </w:r>
          </w:p>
        </w:tc>
        <w:tc>
          <w:tcPr>
            <w:tcW w:w="5560"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or a file whose git mode changed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28" w:type="dxa"/>
        <w:tblLayout w:type="fixed"/>
        <w:tblCellMar>
          <w:top w:w="28" w:type="dxa"/>
          <w:left w:w="28" w:type="dxa"/>
          <w:bottom w:w="28" w:type="dxa"/>
          <w:right w:w="28" w:type="dxa"/>
        </w:tblCellMar>
      </w:tblPr>
      <w:tblGrid>
        <w:gridCol w:w="945"/>
        <w:gridCol w:w="10394"/>
      </w:tblGrid>
      <w:tr>
        <w:trPr>
          <w:tblHeader w:val="true"/>
        </w:trPr>
        <w:tc>
          <w:tcPr>
            <w:tcW w:w="945" w:type="dxa"/>
            <w:tcBorders/>
            <w:vAlign w:val="center"/>
          </w:tcPr>
          <w:p>
            <w:pPr>
              <w:pStyle w:val="TableHeading"/>
              <w:suppressLineNumbers/>
              <w:shd w:fill="434C5E" w:val="clear"/>
              <w:bidi w:val="0"/>
              <w:spacing w:before="120" w:after="120"/>
              <w:jc w:val="left"/>
              <w:rPr/>
            </w:pPr>
            <w:r>
              <w:rPr/>
              <w:t>Value</w:t>
            </w:r>
          </w:p>
        </w:tc>
        <w:tc>
          <w:tcPr>
            <w:tcW w:w="10394" w:type="dxa"/>
            <w:tcBorders/>
            <w:vAlign w:val="center"/>
          </w:tcPr>
          <w:p>
            <w:pPr>
              <w:pStyle w:val="TableHeading"/>
              <w:suppressLineNumbers/>
              <w:shd w:fill="434C5E" w:val="clear"/>
              <w:bidi w:val="0"/>
              <w:spacing w:before="120" w:after="120"/>
              <w:jc w:val="left"/>
              <w:rPr/>
            </w:pPr>
            <w:r>
              <w:rPr/>
              <w:t>What happens</w:t>
            </w:r>
          </w:p>
        </w:tc>
      </w:tr>
      <w:tr>
        <w:trPr/>
        <w:tc>
          <w:tcPr>
            <w:tcW w:w="945" w:type="dxa"/>
            <w:tcBorders/>
            <w:vAlign w:val="center"/>
          </w:tcPr>
          <w:p>
            <w:pPr>
              <w:pStyle w:val="TableContents"/>
              <w:shd w:fill="2E3440" w:val="clear"/>
              <w:bidi w:val="0"/>
              <w:spacing w:before="120" w:after="120"/>
              <w:jc w:val="left"/>
              <w:rPr/>
            </w:pPr>
            <w:r>
              <w:rPr>
                <w:rStyle w:val="SourceText"/>
              </w:rPr>
              <w:t>off</w:t>
            </w:r>
          </w:p>
        </w:tc>
        <w:tc>
          <w:tcPr>
            <w:tcW w:w="10394" w:type="dxa"/>
            <w:tcBorders/>
            <w:vAlign w:val="center"/>
          </w:tcPr>
          <w:p>
            <w:pPr>
              <w:pStyle w:val="TableContents"/>
              <w:shd w:fill="2E3440" w:val="clear"/>
              <w:bidi w:val="0"/>
              <w:spacing w:before="120" w:after="120"/>
              <w:jc w:val="left"/>
              <w:rPr/>
            </w:pPr>
            <w:r>
              <w:rPr/>
              <w:t>Default. Neither hook does anything.</w:t>
            </w:r>
          </w:p>
        </w:tc>
      </w:tr>
      <w:tr>
        <w:trPr/>
        <w:tc>
          <w:tcPr>
            <w:tcW w:w="945" w:type="dxa"/>
            <w:tcBorders/>
            <w:vAlign w:val="center"/>
          </w:tcPr>
          <w:p>
            <w:pPr>
              <w:pStyle w:val="TableContents"/>
              <w:shd w:fill="2E3440" w:val="clear"/>
              <w:bidi w:val="0"/>
              <w:spacing w:before="120" w:after="120"/>
              <w:jc w:val="left"/>
              <w:rPr/>
            </w:pPr>
            <w:r>
              <w:rPr>
                <w:rStyle w:val="SourceText"/>
              </w:rPr>
              <w:t>report</w:t>
            </w:r>
          </w:p>
        </w:tc>
        <w:tc>
          <w:tcPr>
            <w:tcW w:w="10394"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5" w:type="dxa"/>
            <w:tcBorders/>
            <w:vAlign w:val="center"/>
          </w:tcPr>
          <w:p>
            <w:pPr>
              <w:pStyle w:val="TableContents"/>
              <w:shd w:fill="2E3440" w:val="clear"/>
              <w:bidi w:val="0"/>
              <w:spacing w:before="120" w:after="120"/>
              <w:jc w:val="left"/>
              <w:rPr/>
            </w:pPr>
            <w:r>
              <w:rPr>
                <w:rStyle w:val="SourceText"/>
              </w:rPr>
              <w:t>block</w:t>
            </w:r>
          </w:p>
        </w:tc>
        <w:tc>
          <w:tcPr>
            <w:tcW w:w="10394" w:type="dxa"/>
            <w:tcBorders/>
            <w:vAlign w:val="center"/>
          </w:tcPr>
          <w:p>
            <w:pPr>
              <w:pStyle w:val="TableContents"/>
              <w:shd w:fill="2E3440" w:val="clear"/>
              <w:bidi w:val="0"/>
              <w:spacing w:before="120" w:after="120"/>
              <w:jc w:val="left"/>
              <w:rPr/>
            </w:pPr>
            <w:r>
              <w:rPr/>
              <w:t>Refusals block.</w:t>
            </w:r>
          </w:p>
        </w:tc>
      </w:tr>
      <w:tr>
        <w:trPr/>
        <w:tc>
          <w:tcPr>
            <w:tcW w:w="945" w:type="dxa"/>
            <w:tcBorders/>
            <w:vAlign w:val="center"/>
          </w:tcPr>
          <w:p>
            <w:pPr>
              <w:pStyle w:val="TableContents"/>
              <w:shd w:fill="2E3440" w:val="clear"/>
              <w:bidi w:val="0"/>
              <w:spacing w:before="120" w:after="120"/>
              <w:jc w:val="left"/>
              <w:rPr/>
            </w:pPr>
            <w:r>
              <w:rPr>
                <w:rStyle w:val="SourceText"/>
              </w:rPr>
              <w:t>auto</w:t>
            </w:r>
          </w:p>
        </w:tc>
        <w:tc>
          <w:tcPr>
            <w:tcW w:w="10394"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