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The session hooks (</w:t>
      </w:r>
      <w:r>
        <w:rPr>
          <w:rStyle w:val="SourceText"/>
        </w:rPr>
        <w:t>notify</w:t>
      </w:r>
      <w:r>
        <w:rPr/>
        <w:t xml:space="preserve">, the handoff scripts, </w:t>
      </w:r>
      <w:r>
        <w:rPr>
          <w:rStyle w:val="SourceText"/>
        </w:rPr>
        <w:t>context-watch</w:t>
      </w:r>
      <w:r>
        <w:rPr/>
        <w:t xml:space="preserv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6"/>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6"/>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6"/>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6"/>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6"/>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6"/>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6"/>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6"/>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ed-wrap-up-contextautoclearwrapup"/>
      <w:bookmarkEnd w:id="18"/>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4"/>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4"/>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4"/>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4"/>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19" w:name="arming-one-scratch-repo-while-other-sess"/>
      <w:bookmarkEnd w:id="19"/>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5"/>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5"/>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5"/>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5"/>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5"/>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5"/>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0" w:name="which-method-and-what-it-does"/>
      <w:bookmarkEnd w:id="20"/>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1" w:name="when-it-will-not-clear-or-notify"/>
      <w:bookmarkEnd w:id="21"/>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2" w:name="which-window-gets-the-keystroke"/>
      <w:bookmarkEnd w:id="22"/>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6"/>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6"/>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6"/>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