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5148" w:type="dxa"/>
        <w:jc w:val="left"/>
        <w:tblInd w:w="0" w:type="dxa"/>
        <w:tblLayout w:type="fixed"/>
        <w:tblCellMar>
          <w:top w:w="28" w:type="dxa"/>
          <w:left w:w="28" w:type="dxa"/>
          <w:bottom w:w="28" w:type="dxa"/>
          <w:right w:w="28" w:type="dxa"/>
        </w:tblCellMar>
      </w:tblPr>
      <w:tblGrid>
        <w:gridCol w:w="1731"/>
        <w:gridCol w:w="3417"/>
      </w:tblGrid>
      <w:tr>
        <w:trPr>
          <w:tblHeader w:val="true"/>
        </w:trPr>
        <w:tc>
          <w:tcPr>
            <w:tcW w:w="1731" w:type="dxa"/>
            <w:tcBorders/>
            <w:vAlign w:val="center"/>
          </w:tcPr>
          <w:p>
            <w:pPr>
              <w:pStyle w:val="TableHeading"/>
              <w:suppressLineNumbers/>
              <w:shd w:fill="434C5E" w:val="clear"/>
              <w:bidi w:val="0"/>
              <w:spacing w:before="120" w:after="120"/>
              <w:jc w:val="left"/>
              <w:rPr/>
            </w:pPr>
            <w:r>
              <w:rPr/>
              <w:t>When</w:t>
            </w:r>
          </w:p>
        </w:tc>
        <w:tc>
          <w:tcPr>
            <w:tcW w:w="3417" w:type="dxa"/>
            <w:tcBorders/>
            <w:vAlign w:val="center"/>
          </w:tcPr>
          <w:p>
            <w:pPr>
              <w:pStyle w:val="TableHeading"/>
              <w:suppressLineNumbers/>
              <w:shd w:fill="434C5E" w:val="clear"/>
              <w:bidi w:val="0"/>
              <w:spacing w:before="120" w:after="120"/>
              <w:jc w:val="left"/>
              <w:rPr/>
            </w:pPr>
            <w:r>
              <w:rPr/>
              <w:t>Do</w:t>
            </w:r>
          </w:p>
        </w:tc>
      </w:tr>
      <w:tr>
        <w:trPr/>
        <w:tc>
          <w:tcPr>
            <w:tcW w:w="1731" w:type="dxa"/>
            <w:tcBorders/>
            <w:vAlign w:val="center"/>
          </w:tcPr>
          <w:p>
            <w:pPr>
              <w:pStyle w:val="TableContents"/>
              <w:shd w:fill="2E3440" w:val="clear"/>
              <w:bidi w:val="0"/>
              <w:spacing w:before="120" w:after="120"/>
              <w:jc w:val="left"/>
              <w:rPr/>
            </w:pPr>
            <w:r>
              <w:rPr/>
              <w:t>Daily, automatically</w:t>
            </w:r>
          </w:p>
        </w:tc>
        <w:tc>
          <w:tcPr>
            <w:tcW w:w="3417"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731" w:type="dxa"/>
            <w:tcBorders/>
            <w:vAlign w:val="center"/>
          </w:tcPr>
          <w:p>
            <w:pPr>
              <w:pStyle w:val="TableContents"/>
              <w:shd w:fill="2E3440" w:val="clear"/>
              <w:bidi w:val="0"/>
              <w:spacing w:before="120" w:after="120"/>
              <w:jc w:val="left"/>
              <w:rPr/>
            </w:pPr>
            <w:r>
              <w:rPr/>
              <w:t>After a plugin update</w:t>
            </w:r>
          </w:p>
        </w:tc>
        <w:tc>
          <w:tcPr>
            <w:tcW w:w="3417"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731" w:type="dxa"/>
            <w:tcBorders/>
            <w:vAlign w:val="center"/>
          </w:tcPr>
          <w:p>
            <w:pPr>
              <w:pStyle w:val="TableContents"/>
              <w:shd w:fill="2E3440" w:val="clear"/>
              <w:bidi w:val="0"/>
              <w:spacing w:before="120" w:after="120"/>
              <w:jc w:val="left"/>
              <w:rPr/>
            </w:pPr>
            <w:r>
              <w:rPr/>
              <w:t>When a vault moves or you add one</w:t>
            </w:r>
          </w:p>
        </w:tc>
        <w:tc>
          <w:tcPr>
            <w:tcW w:w="3417"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731" w:type="dxa"/>
            <w:tcBorders/>
            <w:vAlign w:val="center"/>
          </w:tcPr>
          <w:p>
            <w:pPr>
              <w:pStyle w:val="TableContents"/>
              <w:shd w:fill="2E3440" w:val="clear"/>
              <w:bidi w:val="0"/>
              <w:spacing w:before="120" w:after="120"/>
              <w:jc w:val="left"/>
              <w:rPr/>
            </w:pPr>
            <w:r>
              <w:rPr/>
              <w:t>When recall seems blind</w:t>
            </w:r>
          </w:p>
        </w:tc>
        <w:tc>
          <w:tcPr>
            <w:tcW w:w="3417"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731" w:type="dxa"/>
            <w:tcBorders/>
            <w:vAlign w:val="center"/>
          </w:tcPr>
          <w:p>
            <w:pPr>
              <w:pStyle w:val="TableContents"/>
              <w:shd w:fill="2E3440" w:val="clear"/>
              <w:bidi w:val="0"/>
              <w:spacing w:before="120" w:after="120"/>
              <w:jc w:val="left"/>
              <w:rPr/>
            </w:pPr>
            <w:r>
              <w:rPr/>
              <w:t>When another project's notes outrank this repo's</w:t>
            </w:r>
          </w:p>
        </w:tc>
        <w:tc>
          <w:tcPr>
            <w:tcW w:w="3417" w:type="dxa"/>
            <w:tcBorders/>
            <w:vAlign w:val="center"/>
          </w:tcPr>
          <w:p>
            <w:pPr>
              <w:pStyle w:val="TableContents"/>
              <w:shd w:fill="2E3440" w:val="clear"/>
              <w:bidi w:val="0"/>
              <w:spacing w:before="120" w:after="120"/>
              <w:jc w:val="left"/>
              <w:rPr/>
            </w:pPr>
            <w:r>
              <w:rPr/>
              <w:t xml:space="preserve">crew sends the main checkout's folder name as </w:t>
            </w:r>
            <w:r>
              <w:rPr>
                <w:rStyle w:val="SourceText"/>
              </w:rPr>
              <w:t>--project</w:t>
            </w:r>
            <w:r>
              <w:rPr/>
              <w:t xml:space="preserve">; if your notes' </w:t>
            </w:r>
            <w:r>
              <w:rPr>
                <w:rStyle w:val="SourceText"/>
              </w:rPr>
              <w:t>project:</w:t>
            </w:r>
            <w:r>
              <w:rPr/>
              <w:t xml:space="preserve"> values differ, list them in the repo's </w:t>
            </w:r>
            <w:r>
              <w:rPr>
                <w:rStyle w:val="SourceText"/>
              </w:rPr>
              <w:t>memory.recall.projects</w:t>
            </w:r>
            <w:r>
              <w:rPr/>
              <w:t>.</w:t>
            </w:r>
          </w:p>
        </w:tc>
      </w:tr>
      <w:tr>
        <w:trPr/>
        <w:tc>
          <w:tcPr>
            <w:tcW w:w="1731" w:type="dxa"/>
            <w:tcBorders/>
            <w:vAlign w:val="center"/>
          </w:tcPr>
          <w:p>
            <w:pPr>
              <w:pStyle w:val="TableContents"/>
              <w:shd w:fill="2E3440" w:val="clear"/>
              <w:bidi w:val="0"/>
              <w:spacing w:before="120" w:after="120"/>
              <w:jc w:val="left"/>
              <w:rPr/>
            </w:pPr>
            <w:r>
              <w:rPr/>
              <w:t>When the bridge misbehaves</w:t>
            </w:r>
          </w:p>
        </w:tc>
        <w:tc>
          <w:tcPr>
            <w:tcW w:w="3417"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731" w:type="dxa"/>
            <w:tcBorders/>
            <w:vAlign w:val="center"/>
          </w:tcPr>
          <w:p>
            <w:pPr>
              <w:pStyle w:val="TableContents"/>
              <w:shd w:fill="2E3440" w:val="clear"/>
              <w:bidi w:val="0"/>
              <w:spacing w:before="120" w:after="120"/>
              <w:jc w:val="left"/>
              <w:rPr/>
            </w:pPr>
            <w:r>
              <w:rPr/>
              <w:t>When the code changed a lot</w:t>
            </w:r>
          </w:p>
        </w:tc>
        <w:tc>
          <w:tcPr>
            <w:tcW w:w="3417"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5148" w:type="dxa"/>
        <w:jc w:val="left"/>
        <w:tblInd w:w="0" w:type="dxa"/>
        <w:tblLayout w:type="fixed"/>
        <w:tblCellMar>
          <w:top w:w="28" w:type="dxa"/>
          <w:left w:w="28" w:type="dxa"/>
          <w:bottom w:w="28" w:type="dxa"/>
          <w:right w:w="28" w:type="dxa"/>
        </w:tblCellMar>
      </w:tblPr>
      <w:tblGrid>
        <w:gridCol w:w="2952"/>
        <w:gridCol w:w="2196"/>
      </w:tblGrid>
      <w:tr>
        <w:trPr>
          <w:tblHeader w:val="true"/>
        </w:trPr>
        <w:tc>
          <w:tcPr>
            <w:tcW w:w="2952" w:type="dxa"/>
            <w:tcBorders/>
            <w:vAlign w:val="center"/>
          </w:tcPr>
          <w:p>
            <w:pPr>
              <w:pStyle w:val="TableHeading"/>
              <w:suppressLineNumbers/>
              <w:shd w:fill="434C5E" w:val="clear"/>
              <w:bidi w:val="0"/>
              <w:spacing w:before="120" w:after="120"/>
              <w:jc w:val="left"/>
              <w:rPr/>
            </w:pPr>
            <w:r>
              <w:rPr/>
              <w:t>Ticket status</w:t>
            </w:r>
          </w:p>
        </w:tc>
        <w:tc>
          <w:tcPr>
            <w:tcW w:w="2196" w:type="dxa"/>
            <w:tcBorders/>
            <w:vAlign w:val="center"/>
          </w:tcPr>
          <w:p>
            <w:pPr>
              <w:pStyle w:val="TableHeading"/>
              <w:suppressLineNumbers/>
              <w:shd w:fill="434C5E" w:val="clear"/>
              <w:bidi w:val="0"/>
              <w:spacing w:before="120" w:after="120"/>
              <w:jc w:val="left"/>
              <w:rPr/>
            </w:pPr>
            <w:r>
              <w:rPr/>
              <w:t>Lane (default name)</w:t>
            </w:r>
          </w:p>
        </w:tc>
      </w:tr>
      <w:tr>
        <w:trPr/>
        <w:tc>
          <w:tcPr>
            <w:tcW w:w="2952"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r>
              <w:rPr/>
              <w:t xml:space="preserve">, </w:t>
            </w:r>
            <w:r>
              <w:rPr>
                <w:rStyle w:val="SourceText"/>
              </w:rPr>
              <w:t>needs-owner</w:t>
            </w:r>
          </w:p>
        </w:tc>
        <w:tc>
          <w:tcPr>
            <w:tcW w:w="2196" w:type="dxa"/>
            <w:tcBorders/>
            <w:vAlign w:val="center"/>
          </w:tcPr>
          <w:p>
            <w:pPr>
              <w:pStyle w:val="TableContents"/>
              <w:shd w:fill="2E3440" w:val="clear"/>
              <w:bidi w:val="0"/>
              <w:spacing w:before="120" w:after="120"/>
              <w:jc w:val="left"/>
              <w:rPr/>
            </w:pPr>
            <w:r>
              <w:rPr/>
              <w:t>Backlog</w:t>
            </w:r>
          </w:p>
        </w:tc>
      </w:tr>
      <w:tr>
        <w:trPr/>
        <w:tc>
          <w:tcPr>
            <w:tcW w:w="2952"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2196" w:type="dxa"/>
            <w:tcBorders/>
            <w:vAlign w:val="center"/>
          </w:tcPr>
          <w:p>
            <w:pPr>
              <w:pStyle w:val="TableContents"/>
              <w:shd w:fill="2E3440" w:val="clear"/>
              <w:bidi w:val="0"/>
              <w:spacing w:before="120" w:after="120"/>
              <w:jc w:val="left"/>
              <w:rPr/>
            </w:pPr>
            <w:r>
              <w:rPr/>
              <w:t>Ready</w:t>
            </w:r>
          </w:p>
        </w:tc>
      </w:tr>
      <w:tr>
        <w:trPr/>
        <w:tc>
          <w:tcPr>
            <w:tcW w:w="2952" w:type="dxa"/>
            <w:tcBorders/>
            <w:vAlign w:val="center"/>
          </w:tcPr>
          <w:p>
            <w:pPr>
              <w:pStyle w:val="TableContents"/>
              <w:shd w:fill="2E3440" w:val="clear"/>
              <w:bidi w:val="0"/>
              <w:spacing w:before="120" w:after="120"/>
              <w:jc w:val="left"/>
              <w:rPr/>
            </w:pPr>
            <w:r>
              <w:rPr>
                <w:rStyle w:val="SourceText"/>
              </w:rPr>
              <w:t>in-progress</w:t>
            </w:r>
          </w:p>
        </w:tc>
        <w:tc>
          <w:tcPr>
            <w:tcW w:w="2196" w:type="dxa"/>
            <w:tcBorders/>
            <w:vAlign w:val="center"/>
          </w:tcPr>
          <w:p>
            <w:pPr>
              <w:pStyle w:val="TableContents"/>
              <w:shd w:fill="2E3440" w:val="clear"/>
              <w:bidi w:val="0"/>
              <w:spacing w:before="120" w:after="120"/>
              <w:jc w:val="left"/>
              <w:rPr/>
            </w:pPr>
            <w:r>
              <w:rPr/>
              <w:t>In Progress</w:t>
            </w:r>
          </w:p>
        </w:tc>
      </w:tr>
      <w:tr>
        <w:trPr/>
        <w:tc>
          <w:tcPr>
            <w:tcW w:w="2952" w:type="dxa"/>
            <w:tcBorders/>
            <w:vAlign w:val="center"/>
          </w:tcPr>
          <w:p>
            <w:pPr>
              <w:pStyle w:val="TableContents"/>
              <w:shd w:fill="2E3440" w:val="clear"/>
              <w:bidi w:val="0"/>
              <w:spacing w:before="120" w:after="120"/>
              <w:jc w:val="left"/>
              <w:rPr/>
            </w:pPr>
            <w:r>
              <w:rPr>
                <w:rStyle w:val="SourceText"/>
              </w:rPr>
              <w:t>review</w:t>
            </w:r>
          </w:p>
        </w:tc>
        <w:tc>
          <w:tcPr>
            <w:tcW w:w="2196" w:type="dxa"/>
            <w:tcBorders/>
            <w:vAlign w:val="center"/>
          </w:tcPr>
          <w:p>
            <w:pPr>
              <w:pStyle w:val="TableContents"/>
              <w:shd w:fill="2E3440" w:val="clear"/>
              <w:bidi w:val="0"/>
              <w:spacing w:before="120" w:after="120"/>
              <w:jc w:val="left"/>
              <w:rPr/>
            </w:pPr>
            <w:r>
              <w:rPr/>
              <w:t>Review</w:t>
            </w:r>
          </w:p>
        </w:tc>
      </w:tr>
      <w:tr>
        <w:trPr/>
        <w:tc>
          <w:tcPr>
            <w:tcW w:w="2952" w:type="dxa"/>
            <w:tcBorders/>
            <w:vAlign w:val="center"/>
          </w:tcPr>
          <w:p>
            <w:pPr>
              <w:pStyle w:val="TableContents"/>
              <w:shd w:fill="2E3440" w:val="clear"/>
              <w:bidi w:val="0"/>
              <w:spacing w:before="120" w:after="120"/>
              <w:jc w:val="left"/>
              <w:rPr/>
            </w:pPr>
            <w:r>
              <w:rPr>
                <w:rStyle w:val="SourceText"/>
              </w:rPr>
              <w:t>done</w:t>
            </w:r>
          </w:p>
        </w:tc>
        <w:tc>
          <w:tcPr>
            <w:tcW w:w="2196"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r>
        <w:trPr/>
        <w:tc>
          <w:tcPr>
            <w:tcW w:w="2952" w:type="dxa"/>
            <w:tcBorders/>
            <w:vAlign w:val="center"/>
          </w:tcPr>
          <w:p>
            <w:pPr>
              <w:pStyle w:val="TableContents"/>
              <w:shd w:fill="2E3440" w:val="clear"/>
              <w:bidi w:val="0"/>
              <w:spacing w:before="120" w:after="120"/>
              <w:jc w:val="left"/>
              <w:rPr/>
            </w:pPr>
            <w:r>
              <w:rPr>
                <w:rStyle w:val="SourceText"/>
              </w:rPr>
              <w:t>cancelled</w:t>
            </w:r>
            <w:r>
              <w:rPr/>
              <w:t xml:space="preserve">, </w:t>
            </w:r>
            <w:r>
              <w:rPr>
                <w:rStyle w:val="SourceText"/>
              </w:rPr>
              <w:t>superseded</w:t>
            </w:r>
            <w:r>
              <w:rPr/>
              <w:t xml:space="preserve"> (closed; leaving one needs </w:t>
            </w:r>
            <w:r>
              <w:rPr>
                <w:rStyle w:val="SourceText"/>
              </w:rPr>
              <w:t>--reopen</w:t>
            </w:r>
            <w:r>
              <w:rPr/>
              <w:t>)</w:t>
            </w:r>
          </w:p>
        </w:tc>
        <w:tc>
          <w:tcPr>
            <w:tcW w:w="2196" w:type="dxa"/>
            <w:tcBorders/>
            <w:vAlign w:val="center"/>
          </w:tcPr>
          <w:p>
            <w:pPr>
              <w:pStyle w:val="TableContents"/>
              <w:shd w:fill="2E3440" w:val="clear"/>
              <w:bidi w:val="0"/>
              <w:spacing w:before="120" w:after="120"/>
              <w:jc w:val="left"/>
              <w:rPr/>
            </w:pPr>
            <w:r>
              <w:rPr/>
              <w:t>Done, checked</w:t>
            </w:r>
          </w:p>
        </w:tc>
      </w:tr>
    </w:tbl>
    <w:p>
      <w:pPr>
        <w:pStyle w:val="BodyText"/>
        <w:bidi w:val="0"/>
        <w:jc w:val="left"/>
        <w:rPr/>
      </w:pPr>
      <w:r>
        <w:rPr/>
        <w:t xml:space="preserve">Any other word in an INDEX status cell maps to no lane, and crew will not guess one. Moving to it is refused, and reading the ticket says the word is not a status crew knows rather than calling the card misplaced. For a word that was retired - </w:t>
      </w:r>
      <w:r>
        <w:rPr>
          <w:rStyle w:val="SourceText"/>
        </w:rPr>
        <w:t>approved</w:t>
      </w:r>
      <w:r>
        <w:rPr/>
        <w:t xml:space="preserve">, </w:t>
      </w:r>
      <w:r>
        <w:rPr>
          <w:rStyle w:val="SourceText"/>
        </w:rPr>
        <w:t>merged</w:t>
      </w:r>
      <w:r>
        <w:rPr/>
        <w:t xml:space="preserve">, </w:t>
      </w:r>
      <w:r>
        <w:rPr>
          <w:rStyle w:val="SourceText"/>
        </w:rPr>
        <w:t>closed</w:t>
      </w:r>
      <w:r>
        <w:rPr/>
        <w:t xml:space="preserve">, </w:t>
      </w:r>
      <w:r>
        <w:rPr>
          <w:rStyle w:val="SourceText"/>
        </w:rPr>
        <w:t>new</w:t>
      </w:r>
      <w:r>
        <w:rPr/>
        <w:t xml:space="preserve">, </w:t>
      </w:r>
      <w:r>
        <w:rPr>
          <w:rStyle w:val="SourceText"/>
        </w:rPr>
        <w:t>parked</w:t>
      </w:r>
      <w:r>
        <w:rPr/>
        <w:t xml:space="preserve"> - it also names the word to write instead (</w:t>
      </w:r>
      <w:r>
        <w:rPr>
          <w:rStyle w:val="SourceText"/>
        </w:rPr>
        <w:t>spec</w:t>
      </w:r>
      <w:r>
        <w:rPr/>
        <w:t xml:space="preserve">, </w:t>
      </w:r>
      <w:r>
        <w:rPr>
          <w:rStyle w:val="SourceText"/>
        </w:rPr>
        <w:t>done</w:t>
      </w:r>
      <w:r>
        <w:rPr/>
        <w:t xml:space="preserve">, </w:t>
      </w:r>
      <w:r>
        <w:rPr>
          <w:rStyle w:val="SourceText"/>
        </w:rPr>
        <w:t>done</w:t>
      </w:r>
      <w:r>
        <w:rPr/>
        <w:t xml:space="preserve">, </w:t>
      </w:r>
      <w:r>
        <w:rPr>
          <w:rStyle w:val="SourceText"/>
        </w:rPr>
        <w:t>direction</w:t>
      </w:r>
      <w:r>
        <w:rPr/>
        <w:t xml:space="preserve">, </w:t>
      </w:r>
      <w:r>
        <w:rPr>
          <w:rStyle w:val="SourceText"/>
        </w:rPr>
        <w:t>needs-owner</w:t>
      </w:r>
      <w:r>
        <w:rPr/>
        <w:t>). Fix the INDEX cell by hand; crew never rewrites it for you.</w:t>
      </w:r>
    </w:p>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with </w:t>
      </w:r>
      <w:r>
        <w:rPr>
          <w:rStyle w:val="SourceText"/>
        </w:rPr>
        <w:t>.git</w:t>
      </w:r>
      <w:r>
        <w:rPr/>
        <w:t xml:space="preserve"> dropped and only the scheme and host case-folded, or the git directory's path when there is no origin. The user and the path keep their case, so </w:t>
      </w:r>
      <w:r>
        <w:rPr>
          <w:rStyle w:val="SourceText"/>
        </w:rPr>
        <w:t>github.com:Team/App</w:t>
      </w:r>
      <w:r>
        <w:rPr/>
        <w:t xml:space="preserve"> and </w:t>
      </w:r>
      <w:r>
        <w:rPr>
          <w:rStyle w:val="SourceText"/>
        </w:rPr>
        <w:t>github.com:team/app</w:t>
      </w:r>
      <w:r>
        <w:rPr/>
        <w:t xml:space="preserve"> are two repositories. An ssh origin keeps its username (</w:t>
      </w:r>
      <w:r>
        <w:rPr>
          <w:rStyle w:val="SourceText"/>
        </w:rPr>
        <w:t>git@github.com:Team/app</w:t>
      </w:r>
      <w:r>
        <w:rPr/>
        <w:t xml:space="preserve">); other URLs lose any user or token; a </w:t>
      </w:r>
      <w:r>
        <w:rPr>
          <w:rStyle w:val="SourceText"/>
        </w:rPr>
        <w:t>file://</w:t>
      </w:r>
      <w:r>
        <w:rPr/>
        <w:t xml:space="preserve"> origin is decoded to its path, with </w:t>
      </w:r>
      <w:r>
        <w:rPr>
          <w:rStyle w:val="SourceText"/>
        </w:rPr>
        <w:t>localhost</w:t>
      </w:r>
      <w:r>
        <w:rPr/>
        <w:t xml:space="preserve"> (or, on POSIX, any host) dropped. A quote around the value counts only as a matched pair.</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 A note written by an older crew for an origin with capitals in it holds the id lowercased; crew refuses it as another repo's and names the line to change it to.</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then, only when the Obsidian config has no </w:t>
      </w:r>
      <w:r>
        <w:rPr>
          <w:rStyle w:val="SourceText"/>
        </w:rPr>
        <w:t>vaults</w:t>
      </w:r>
      <w:r>
        <w:rPr/>
        <w:t xml:space="preserve"> block, to its legacy top-level </w:t>
      </w:r>
      <w:r>
        <w:rPr>
          <w:rStyle w:val="SourceText"/>
        </w:rPr>
        <w:t>vaultPath</w:t>
      </w:r>
      <w:r>
        <w:rPr/>
        <w:t xml:space="preserve">. </w:t>
      </w:r>
      <w:r>
        <w:rPr>
          <w:rStyle w:val="SourceText"/>
        </w:rPr>
        <w:t>OBSIDIAN_VAULT_PATH</w:t>
      </w:r>
      <w:r>
        <w:rPr/>
        <w:t xml:space="preserve"> is not used. The line is exact and must be the whole body: a first line that starts </w:t>
      </w:r>
      <w:r>
        <w:rPr>
          <w:rStyle w:val="SourceText"/>
        </w:rPr>
        <w:t>vault</w:t>
      </w:r>
      <w:r>
        <w:rPr/>
        <w:t xml:space="preserve"> and </w:t>
      </w:r>
      <w:r>
        <w:rPr>
          <w:rStyle w:val="SourceText"/>
        </w:rPr>
        <w:t>:</w:t>
      </w:r>
      <w:r>
        <w:rPr/>
        <w:t xml:space="preserve">, in any case, indent or spacing, is a pointer attempt when </w:t>
      </w:r>
      <w:r>
        <w:rPr>
          <w:rStyle w:val="SourceText"/>
        </w:rPr>
        <w:t>note:</w:t>
      </w:r>
      <w:r>
        <w:rPr/>
        <w:t xml:space="preserve"> or </w:t>
      </w:r>
      <w:r>
        <w:rPr>
          <w:rStyle w:val="SourceText"/>
        </w:rPr>
        <w:t>|</w:t>
      </w:r>
      <w:r>
        <w:rPr/>
        <w:t xml:space="preserve"> is on that line, or the next line starts with </w:t>
      </w:r>
      <w:r>
        <w:rPr>
          <w:rStyle w:val="SourceText"/>
        </w:rPr>
        <w:t>|</w:t>
      </w:r>
      <w:r>
        <w:rPr/>
        <w:t xml:space="preserve"> or </w:t>
      </w:r>
      <w:r>
        <w:rPr>
          <w:rStyle w:val="SourceText"/>
        </w:rPr>
        <w:t>note:</w:t>
      </w:r>
      <w:r>
        <w:rPr/>
        <w:t xml:space="preserve"> (a pointer wrapped before its </w:t>
      </w:r>
      <w:r>
        <w:rPr>
          <w:rStyle w:val="SourceText"/>
        </w:rPr>
        <w:t>|</w:t>
      </w:r>
      <w:r>
        <w:rPr/>
        <w:t>), or the line is a bare vault name alone (</w:t>
      </w:r>
      <w:r>
        <w:rPr>
          <w:rStyle w:val="SourceText"/>
        </w:rPr>
        <w:t>vault: work</w:t>
      </w:r>
      <w:r>
        <w:rPr/>
        <w:t>) or nothing after the colon (</w:t>
      </w:r>
      <w:r>
        <w:rPr>
          <w:rStyle w:val="SourceText"/>
        </w:rPr>
        <w:t>vault:</w:t>
      </w:r>
      <w:r>
        <w:rPr/>
        <w:t xml:space="preserve">); a table or a </w:t>
      </w:r>
      <w:r>
        <w:rPr>
          <w:rStyle w:val="SourceText"/>
        </w:rPr>
        <w:t>Note:</w:t>
      </w:r>
      <w:r>
        <w:rPr/>
        <w:t xml:space="preserve"> line further down does not count; anything less than the full grammar is then </w:t>
      </w:r>
      <w:r>
        <w:rPr>
          <w:rStyle w:val="SourceText"/>
        </w:rPr>
        <w:t>malformed</w:t>
      </w:r>
      <w:r>
        <w:rPr/>
        <w:t xml:space="preserve">. With neither the line is prose: </w:t>
      </w:r>
      <w:r>
        <w:rPr>
          <w:rStyle w:val="SourceText"/>
        </w:rPr>
        <w:t>Vault: keep client notes in the work vault, not personal.</w:t>
      </w:r>
      <w:r>
        <w:rPr/>
        <w:t xml:space="preserve"> is a memory, not a pointer. A config file counts as missing only when it is not there at all; one that is there but does not read, parse or have the expected shape (a </w:t>
      </w:r>
      <w:r>
        <w:rPr>
          <w:rStyle w:val="SourceText"/>
        </w:rPr>
        <w:t>vaults</w:t>
      </w:r>
      <w:r>
        <w:rPr/>
        <w:t xml:space="preserve"> object of objects with a string </w:t>
      </w:r>
      <w:r>
        <w:rPr>
          <w:rStyle w:val="SourceText"/>
        </w:rPr>
        <w:t>path</w:t>
      </w:r>
      <w:r>
        <w:rPr/>
        <w:t xml:space="preserve">, a string </w:t>
      </w:r>
      <w:r>
        <w:rPr>
          <w:rStyle w:val="SourceText"/>
        </w:rPr>
        <w:t>vaultPath</w:t>
      </w:r>
      <w:r>
        <w:rPr/>
        <w:t xml:space="preserve">, crew's </w:t>
      </w:r>
      <w:r>
        <w:rPr>
          <w:rStyle w:val="SourceText"/>
        </w:rPr>
        <w:t>memory</w:t>
      </w:r>
      <w:r>
        <w:rPr/>
        <w:t xml:space="preserve"> an object with a string or null </w:t>
      </w:r>
      <w:r>
        <w:rPr>
          <w:rStyle w:val="SourceText"/>
        </w:rPr>
        <w:t>vaultPath</w:t>
      </w:r>
      <w:r>
        <w:rPr/>
        <w:t xml:space="preserve">; no duplicate key, not nested too deep, at most 1 MiB) is </w:t>
      </w:r>
      <w:r>
        <w:rPr>
          <w:rStyle w:val="SourceText"/>
        </w:rPr>
        <w:t>no-vault-config</w:t>
      </w:r>
      <w:r>
        <w:rPr/>
        <w:t xml:space="preserve">, naming the field. A bad Obsidian config stops every name; a bad crew config stops </w:t>
      </w:r>
      <w:r>
        <w:rPr>
          <w:rStyle w:val="SourceText"/>
        </w:rPr>
        <w:t>memory</w:t>
      </w:r>
      <w:r>
        <w:rPr/>
        <w:t>, the one name it can answer for, and any name when there is no Obsidian config to say which failure applies.</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5148" w:type="dxa"/>
        <w:jc w:val="left"/>
        <w:tblInd w:w="0" w:type="dxa"/>
        <w:tblLayout w:type="fixed"/>
        <w:tblCellMar>
          <w:top w:w="28" w:type="dxa"/>
          <w:left w:w="28" w:type="dxa"/>
          <w:bottom w:w="28" w:type="dxa"/>
          <w:right w:w="28" w:type="dxa"/>
        </w:tblCellMar>
      </w:tblPr>
      <w:tblGrid>
        <w:gridCol w:w="2236"/>
        <w:gridCol w:w="2161"/>
        <w:gridCol w:w="751"/>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2161" w:type="dxa"/>
            <w:tcBorders/>
            <w:vAlign w:val="center"/>
          </w:tcPr>
          <w:p>
            <w:pPr>
              <w:pStyle w:val="TableHeading"/>
              <w:suppressLineNumbers/>
              <w:shd w:fill="434C5E" w:val="clear"/>
              <w:bidi w:val="0"/>
              <w:spacing w:before="120" w:after="120"/>
              <w:jc w:val="left"/>
              <w:rPr/>
            </w:pPr>
            <w:r>
              <w:rPr/>
              <w:t>meaning</w:t>
            </w:r>
          </w:p>
        </w:tc>
        <w:tc>
          <w:tcPr>
            <w:tcW w:w="751"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2161" w:type="dxa"/>
            <w:tcBorders/>
            <w:vAlign w:val="center"/>
          </w:tcPr>
          <w:p>
            <w:pPr>
              <w:pStyle w:val="TableContents"/>
              <w:shd w:fill="2E3440" w:val="clear"/>
              <w:bidi w:val="0"/>
              <w:spacing w:before="120" w:after="120"/>
              <w:jc w:val="left"/>
              <w:rPr/>
            </w:pPr>
            <w:r>
              <w:rPr/>
              <w:t>the note exists on this host</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2161" w:type="dxa"/>
            <w:tcBorders/>
            <w:vAlign w:val="center"/>
          </w:tcPr>
          <w:p>
            <w:pPr>
              <w:pStyle w:val="TableContents"/>
              <w:shd w:fill="2E3440" w:val="clear"/>
              <w:bidi w:val="0"/>
              <w:spacing w:before="120" w:after="120"/>
              <w:jc w:val="left"/>
              <w:rPr/>
            </w:pPr>
            <w:r>
              <w:rPr/>
              <w:t>not a pointer; the body is the memory</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2161"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first line, in any case, indent or spacing, that is not a valid pointer alone in the body (absolute path, </w:t>
            </w:r>
            <w:r>
              <w:rPr>
                <w:rStyle w:val="SourceText"/>
              </w:rPr>
              <w:t>:</w:t>
            </w:r>
            <w:r>
              <w:rPr/>
              <w:t xml:space="preserve">, </w:t>
            </w:r>
            <w:r>
              <w:rPr>
                <w:rStyle w:val="SourceText"/>
              </w:rPr>
              <w:t>..</w:t>
            </w:r>
            <w:r>
              <w:rPr/>
              <w:t>, a second field, an invisible character)</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2161"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or a config file that cannot be read, does not parse or has a field of the wrong shape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2161"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2161" w:type="dxa"/>
            <w:tcBorders/>
            <w:vAlign w:val="center"/>
          </w:tcPr>
          <w:p>
            <w:pPr>
              <w:pStyle w:val="TableContents"/>
              <w:shd w:fill="2E3440" w:val="clear"/>
              <w:bidi w:val="0"/>
              <w:spacing w:before="120" w:after="120"/>
              <w:jc w:val="left"/>
              <w:rPr/>
            </w:pPr>
            <w:r>
              <w:rPr/>
              <w:t>the configured folder is not there (not mounted, not synced)</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2161" w:type="dxa"/>
            <w:tcBorders/>
            <w:vAlign w:val="center"/>
          </w:tcPr>
          <w:p>
            <w:pPr>
              <w:pStyle w:val="TableContents"/>
              <w:shd w:fill="2E3440" w:val="clear"/>
              <w:bidi w:val="0"/>
              <w:spacing w:before="120" w:after="120"/>
              <w:jc w:val="left"/>
              <w:rPr/>
            </w:pPr>
            <w:r>
              <w:rPr/>
              <w:t>the vault is there, the note is not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2161" w:type="dxa"/>
            <w:tcBorders/>
            <w:vAlign w:val="center"/>
          </w:tcPr>
          <w:p>
            <w:pPr>
              <w:pStyle w:val="TableContents"/>
              <w:shd w:fill="2E3440" w:val="clear"/>
              <w:bidi w:val="0"/>
              <w:spacing w:before="120" w:after="120"/>
              <w:jc w:val="left"/>
              <w:rPr/>
            </w:pPr>
            <w:r>
              <w:rPr/>
              <w:t>the path passes through a symlink inside the vault, or leaves it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2161" w:type="dxa"/>
            <w:tcBorders/>
            <w:vAlign w:val="center"/>
          </w:tcPr>
          <w:p>
            <w:pPr>
              <w:pStyle w:val="TableContents"/>
              <w:shd w:fill="2E3440" w:val="clear"/>
              <w:bidi w:val="0"/>
              <w:spacing w:before="120" w:after="120"/>
              <w:jc w:val="left"/>
              <w:rPr/>
            </w:pPr>
            <w:r>
              <w:rPr/>
              <w:t>the memory file is not a regular file readable as UTF-8 (</w:t>
            </w:r>
            <w:r>
              <w:rPr>
                <w:rStyle w:val="SourceText"/>
              </w:rPr>
              <w:t>check</w:t>
            </w:r>
            <w:r>
              <w:rPr/>
              <w:t xml:space="preserve"> never opens a FIFO, device or directory), or a folder or note inside the vault cannot be read or opened</w:t>
            </w:r>
          </w:p>
        </w:tc>
        <w:tc>
          <w:tcPr>
            <w:tcW w:w="75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w:t>
      </w:r>
    </w:p>
    <w:p>
      <w:pPr>
        <w:pStyle w:val="Heading3"/>
        <w:bidi w:val="0"/>
        <w:ind w:hanging="0" w:left="0" w:right="0"/>
        <w:jc w:val="left"/>
        <w:rPr/>
      </w:pPr>
      <w:bookmarkStart w:id="12" w:name="saving-a-memory-as-a-pointer"/>
      <w:bookmarkEnd w:id="12"/>
      <w:r>
        <w:rPr/>
        <w:t>Saving a Memory as a Pointer</w:t>
      </w:r>
    </w:p>
    <w:p>
      <w:pPr>
        <w:pStyle w:val="BodyText"/>
        <w:bidi w:val="0"/>
        <w:jc w:val="left"/>
        <w:rPr/>
      </w:pPr>
      <w:r>
        <w:rPr>
          <w:rStyle w:val="SourceText"/>
        </w:rPr>
        <w:t>save</w:t>
      </w:r>
      <w:r>
        <w:rPr/>
        <w:t xml:space="preserve"> turns one memory that holds its full text into a pointer, note first:</w:t>
      </w:r>
    </w:p>
    <w:p>
      <w:pPr>
        <w:pStyle w:val="PreformattedText"/>
        <w:bidi w:val="0"/>
        <w:jc w:val="left"/>
        <w:rPr/>
      </w:pPr>
      <w:r>
        <w:rPr>
          <w:rStyle w:val="SourceText"/>
        </w:rPr>
        <w:t>python3 plugin/crew/hooks/scripts/crew_memory.py save --file &lt;memory file&gt; --tag &lt;tag&gt;</w:t>
      </w:r>
    </w:p>
    <w:p>
      <w:pPr>
        <w:pStyle w:val="PreformattedText"/>
        <w:bidi w:val="0"/>
        <w:jc w:val="left"/>
        <w:rPr/>
      </w:pPr>
      <w:r>
        <w:rPr>
          <w:rStyle w:val="SourceText"/>
        </w:rPr>
        <w:t>python3 plugin/crew/hooks/scripts/crew_memory.py save --file &lt;memory file&gt; --tag &lt;tag&gt; --apply</w:t>
      </w:r>
    </w:p>
    <w:p>
      <w:pPr>
        <w:pStyle w:val="BodyText"/>
        <w:bidi w:val="0"/>
        <w:jc w:val="left"/>
        <w:rPr/>
      </w:pPr>
      <w:r>
        <w:rPr/>
        <w:t xml:space="preserve">Without </w:t>
      </w:r>
      <w:r>
        <w:rPr>
          <w:rStyle w:val="SourceText"/>
        </w:rPr>
        <w:t>--apply</w:t>
      </w:r>
      <w:r>
        <w:rPr/>
        <w:t xml:space="preserve"> it prints the plan (the vault, the note, </w:t>
      </w:r>
      <w:r>
        <w:rPr>
          <w:rStyle w:val="SourceText"/>
        </w:rPr>
        <w:t>create</w:t>
      </w:r>
      <w:r>
        <w:rPr/>
        <w:t xml:space="preserve">, </w:t>
      </w:r>
      <w:r>
        <w:rPr>
          <w:rStyle w:val="SourceText"/>
        </w:rPr>
        <w:t>append</w:t>
      </w:r>
      <w:r>
        <w:rPr/>
        <w:t xml:space="preserve"> or </w:t>
      </w:r>
      <w:r>
        <w:rPr>
          <w:rStyle w:val="SourceText"/>
        </w:rPr>
        <w:t>unchanged</w:t>
      </w:r>
      <w:r>
        <w:rPr/>
        <w:t xml:space="preserve">, and the pointer line) and writes nothing. Read your vault's own </w:t>
      </w:r>
      <w:r>
        <w:rPr>
          <w:rStyle w:val="SourceText"/>
        </w:rPr>
        <w:t>CLAUDE.md</w:t>
      </w:r>
      <w:r>
        <w:rPr/>
        <w:t xml:space="preserve"> for its folders and tags first; </w:t>
      </w:r>
      <w:r>
        <w:rPr>
          <w:rStyle w:val="SourceText"/>
        </w:rPr>
        <w:t>--note</w:t>
      </w:r>
      <w:r>
        <w:rPr/>
        <w:t xml:space="preserve">, </w:t>
      </w:r>
      <w:r>
        <w:rPr>
          <w:rStyle w:val="SourceText"/>
        </w:rPr>
        <w:t>--title</w:t>
      </w:r>
      <w:r>
        <w:rPr/>
        <w:t xml:space="preserve">, </w:t>
      </w:r>
      <w:r>
        <w:rPr>
          <w:rStyle w:val="SourceText"/>
        </w:rPr>
        <w:t>--type</w:t>
      </w:r>
      <w:r>
        <w:rPr/>
        <w:t xml:space="preserve"> (</w:t>
      </w:r>
      <w:r>
        <w:rPr>
          <w:rStyle w:val="SourceText"/>
        </w:rPr>
        <w:t>concept</w:t>
      </w:r>
      <w:r>
        <w:rPr/>
        <w:t xml:space="preserve"> by default) and </w:t>
      </w:r>
      <w:r>
        <w:rPr>
          <w:rStyle w:val="SourceText"/>
        </w:rPr>
        <w:t>--project</w:t>
      </w:r>
      <w:r>
        <w:rPr/>
        <w:t xml:space="preserve"> change the defaults (</w:t>
      </w:r>
      <w:r>
        <w:rPr>
          <w:rStyle w:val="SourceText"/>
        </w:rPr>
        <w:t>memories/&lt;project&gt;/&lt;title&gt;.md</w:t>
      </w:r>
      <w:r>
        <w:rPr/>
        <w:t xml:space="preserve">, the title taken from the memory's </w:t>
      </w:r>
      <w:r>
        <w:rPr>
          <w:rStyle w:val="SourceText"/>
        </w:rPr>
        <w:t>name:</w:t>
      </w:r>
      <w:r>
        <w:rPr/>
        <w:t xml:space="preserve"> line).</w:t>
      </w:r>
    </w:p>
    <w:p>
      <w:pPr>
        <w:pStyle w:val="BodyText"/>
        <w:bidi w:val="0"/>
        <w:jc w:val="left"/>
        <w:rPr/>
      </w:pPr>
      <w:r>
        <w:rPr/>
        <w:t xml:space="preserve">It writes only to the one writable vault: the vault with role </w:t>
      </w:r>
      <w:r>
        <w:rPr>
          <w:rStyle w:val="SourceText"/>
        </w:rPr>
        <w:t>primary</w:t>
      </w:r>
      <w:r>
        <w:rPr/>
        <w:t xml:space="preserve"> (without roles, the </w:t>
      </w:r>
      <w:r>
        <w:rPr>
          <w:rStyle w:val="SourceText"/>
        </w:rPr>
        <w:t>default: true</w:t>
      </w:r>
      <w:r>
        <w:rPr/>
        <w:t xml:space="preserve"> vault, else the first; with no </w:t>
      </w:r>
      <w:r>
        <w:rPr>
          <w:rStyle w:val="SourceText"/>
        </w:rPr>
        <w:t>vaults</w:t>
      </w:r>
      <w:r>
        <w:rPr/>
        <w:t xml:space="preserve"> block, </w:t>
      </w:r>
      <w:r>
        <w:rPr>
          <w:rStyle w:val="SourceText"/>
        </w:rPr>
        <w:t>memory</w:t>
      </w:r>
      <w:r>
        <w:rPr/>
        <w:t xml:space="preserve">). The folder must hold </w:t>
      </w:r>
      <w:r>
        <w:rPr>
          <w:rStyle w:val="SourceText"/>
        </w:rPr>
        <w:t>.obsidian/</w:t>
      </w:r>
      <w:r>
        <w:rPr/>
        <w:t xml:space="preserve">. A </w:t>
      </w:r>
      <w:r>
        <w:rPr>
          <w:rStyle w:val="SourceText"/>
        </w:rPr>
        <w:t>recall</w:t>
      </w:r>
      <w:r>
        <w:rPr/>
        <w:t xml:space="preserve"> or </w:t>
      </w:r>
      <w:r>
        <w:rPr>
          <w:rStyle w:val="SourceText"/>
        </w:rPr>
        <w:t>ignore</w:t>
      </w:r>
      <w:r>
        <w:rPr/>
        <w:t xml:space="preserve"> vault is never written, and a primary that is not mounted is reported, not replaced. The note gets the vault's six frontmatter keys plus </w:t>
      </w:r>
      <w:r>
        <w:rPr>
          <w:rStyle w:val="SourceText"/>
        </w:rPr>
        <w:t>project</w:t>
      </w:r>
      <w:r>
        <w:rPr/>
        <w:t xml:space="preserve"> and </w:t>
      </w:r>
      <w:r>
        <w:rPr>
          <w:rStyle w:val="SourceText"/>
        </w:rPr>
        <w:t>memory_id</w:t>
      </w:r>
      <w:r>
        <w:rPr/>
        <w:t xml:space="preserve">; saving the same memory again appends a dated </w:t>
      </w:r>
      <w:r>
        <w:rPr>
          <w:rStyle w:val="SourceText"/>
        </w:rPr>
        <w:t>## Update</w:t>
      </w:r>
      <w:r>
        <w:rPr/>
        <w:t xml:space="preserve"> passage, and a note that belongs to another memory is a </w:t>
      </w:r>
      <w:r>
        <w:rPr>
          <w:rStyle w:val="SourceText"/>
        </w:rPr>
        <w:t>collision</w:t>
      </w:r>
      <w:r>
        <w:rPr/>
        <w:t>.</w:t>
      </w:r>
    </w:p>
    <w:p>
      <w:pPr>
        <w:pStyle w:val="BodyText"/>
        <w:bidi w:val="0"/>
        <w:jc w:val="left"/>
        <w:rPr/>
      </w:pPr>
      <w:r>
        <w:rPr/>
        <w:t xml:space="preserve">The order is the point. The note is written through a temp file, read back, and the pointer resolved; only then is the memory's body replaced, its frontmatter kept byte for byte, through a temp file and a rename. Any refusal or failure prints </w:t>
      </w:r>
      <w:r>
        <w:rPr>
          <w:rStyle w:val="SourceText"/>
        </w:rPr>
        <w:t>kept-full-text: &lt;reason&gt;</w:t>
      </w:r>
      <w:r>
        <w:rPr/>
        <w:t xml:space="preserve"> and leaves the memory exactly as it was:</w:t>
      </w:r>
    </w:p>
    <w:tbl>
      <w:tblPr>
        <w:tblW w:w="5148" w:type="dxa"/>
        <w:jc w:val="left"/>
        <w:tblInd w:w="0" w:type="dxa"/>
        <w:tblLayout w:type="fixed"/>
        <w:tblCellMar>
          <w:top w:w="28" w:type="dxa"/>
          <w:left w:w="28" w:type="dxa"/>
          <w:bottom w:w="28" w:type="dxa"/>
          <w:right w:w="28" w:type="dxa"/>
        </w:tblCellMar>
      </w:tblPr>
      <w:tblGrid>
        <w:gridCol w:w="2896"/>
        <w:gridCol w:w="1500"/>
        <w:gridCol w:w="752"/>
      </w:tblGrid>
      <w:tr>
        <w:trPr>
          <w:tblHeader w:val="true"/>
        </w:trPr>
        <w:tc>
          <w:tcPr>
            <w:tcW w:w="2896" w:type="dxa"/>
            <w:tcBorders/>
            <w:vAlign w:val="center"/>
          </w:tcPr>
          <w:p>
            <w:pPr>
              <w:pStyle w:val="TableHeading"/>
              <w:suppressLineNumbers/>
              <w:shd w:fill="434C5E" w:val="clear"/>
              <w:bidi w:val="0"/>
              <w:spacing w:before="120" w:after="120"/>
              <w:jc w:val="left"/>
              <w:rPr/>
            </w:pPr>
            <w:r>
              <w:rPr/>
              <w:t>state</w:t>
            </w:r>
          </w:p>
        </w:tc>
        <w:tc>
          <w:tcPr>
            <w:tcW w:w="1500" w:type="dxa"/>
            <w:tcBorders/>
            <w:vAlign w:val="center"/>
          </w:tcPr>
          <w:p>
            <w:pPr>
              <w:pStyle w:val="TableHeading"/>
              <w:suppressLineNumbers/>
              <w:shd w:fill="434C5E" w:val="clear"/>
              <w:bidi w:val="0"/>
              <w:spacing w:before="120" w:after="120"/>
              <w:jc w:val="left"/>
              <w:rPr/>
            </w:pPr>
            <w:r>
              <w:rPr/>
              <w:t>memory file</w:t>
            </w:r>
          </w:p>
        </w:tc>
        <w:tc>
          <w:tcPr>
            <w:tcW w:w="752" w:type="dxa"/>
            <w:tcBorders/>
            <w:vAlign w:val="center"/>
          </w:tcPr>
          <w:p>
            <w:pPr>
              <w:pStyle w:val="TableHeading"/>
              <w:suppressLineNumbers/>
              <w:shd w:fill="434C5E" w:val="clear"/>
              <w:bidi w:val="0"/>
              <w:spacing w:before="120" w:after="120"/>
              <w:jc w:val="left"/>
              <w:rPr/>
            </w:pPr>
            <w:r>
              <w:rPr/>
              <w:t>exit</w:t>
            </w:r>
          </w:p>
        </w:tc>
      </w:tr>
      <w:tr>
        <w:trPr/>
        <w:tc>
          <w:tcPr>
            <w:tcW w:w="2896" w:type="dxa"/>
            <w:tcBorders/>
            <w:vAlign w:val="center"/>
          </w:tcPr>
          <w:p>
            <w:pPr>
              <w:pStyle w:val="TableContents"/>
              <w:shd w:fill="2E3440" w:val="clear"/>
              <w:bidi w:val="0"/>
              <w:spacing w:before="120" w:after="120"/>
              <w:jc w:val="left"/>
              <w:rPr/>
            </w:pPr>
            <w:r>
              <w:rPr>
                <w:rStyle w:val="SourceText"/>
              </w:rPr>
              <w:t>pointer-written</w:t>
            </w:r>
          </w:p>
        </w:tc>
        <w:tc>
          <w:tcPr>
            <w:tcW w:w="1500" w:type="dxa"/>
            <w:tcBorders/>
            <w:vAlign w:val="center"/>
          </w:tcPr>
          <w:p>
            <w:pPr>
              <w:pStyle w:val="TableContents"/>
              <w:shd w:fill="2E3440" w:val="clear"/>
              <w:bidi w:val="0"/>
              <w:spacing w:before="120" w:after="120"/>
              <w:jc w:val="left"/>
              <w:rPr/>
            </w:pPr>
            <w:r>
              <w:rPr/>
              <w:t>body replaced by the pointer</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already-pointer</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kept-full-text: no vault configured</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kept-full-text: vault unavailable</w:t>
            </w:r>
            <w:r>
              <w:rPr/>
              <w:t xml:space="preserve">, </w:t>
            </w:r>
            <w:r>
              <w:rPr>
                <w:rStyle w:val="SourceText"/>
              </w:rPr>
              <w:t>no primary</w:t>
            </w:r>
            <w:r>
              <w:rPr/>
              <w:t xml:space="preserve">, </w:t>
            </w:r>
            <w:r>
              <w:rPr>
                <w:rStyle w:val="SourceText"/>
              </w:rPr>
              <w:t>several primaries</w:t>
            </w:r>
            <w:r>
              <w:rPr/>
              <w:t xml:space="preserve">, </w:t>
            </w:r>
            <w:r>
              <w:rPr>
                <w:rStyle w:val="SourceText"/>
              </w:rPr>
              <w:t>not a vault</w:t>
            </w:r>
            <w:r>
              <w:rPr/>
              <w:t xml:space="preserve">, </w:t>
            </w:r>
            <w:r>
              <w:rPr>
                <w:rStyle w:val="SourceText"/>
              </w:rPr>
              <w:t>config unreadable</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collision</w:t>
            </w:r>
            <w:r>
              <w:rPr/>
              <w:t xml:space="preserve">, </w:t>
            </w:r>
            <w:r>
              <w:rPr>
                <w:rStyle w:val="SourceText"/>
              </w:rPr>
              <w:t>ascii-required</w:t>
            </w:r>
            <w:r>
              <w:rPr/>
              <w:t xml:space="preserve">, </w:t>
            </w:r>
            <w:r>
              <w:rPr>
                <w:rStyle w:val="SourceText"/>
              </w:rPr>
              <w:t>outside-vault</w:t>
            </w:r>
            <w:r>
              <w:rPr/>
              <w:t xml:space="preserve">, </w:t>
            </w:r>
            <w:r>
              <w:rPr>
                <w:rStyle w:val="SourceText"/>
              </w:rPr>
              <w:t>bad-note-path</w:t>
            </w:r>
            <w:r>
              <w:rPr/>
              <w:t xml:space="preserve">, </w:t>
            </w:r>
            <w:r>
              <w:rPr>
                <w:rStyle w:val="SourceText"/>
              </w:rPr>
              <w:t>the existing note is not UTF-8</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MEMORY.md is the index</w:t>
            </w:r>
            <w:r>
              <w:rPr/>
              <w:t xml:space="preserve">, </w:t>
            </w:r>
            <w:r>
              <w:rPr>
                <w:rStyle w:val="SourceText"/>
              </w:rPr>
              <w:t>the memory file is a symlink</w:t>
            </w:r>
            <w:r>
              <w:rPr/>
              <w:t xml:space="preserve">, </w:t>
            </w:r>
            <w:r>
              <w:rPr>
                <w:rStyle w:val="SourceText"/>
              </w:rPr>
              <w:t>the memory has no body to save</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another save is running now</w:t>
            </w:r>
            <w:r>
              <w:rPr/>
              <w:t xml:space="preserve">, </w:t>
            </w:r>
            <w:r>
              <w:rPr>
                <w:rStyle w:val="SourceText"/>
              </w:rPr>
              <w:t>lock failed</w:t>
            </w:r>
            <w:r>
              <w:rPr/>
              <w:t xml:space="preserve">, </w:t>
            </w:r>
            <w:r>
              <w:rPr>
                <w:rStyle w:val="SourceText"/>
              </w:rPr>
              <w:t>note write failed</w:t>
            </w:r>
            <w:r>
              <w:rPr/>
              <w:t xml:space="preserve">, </w:t>
            </w:r>
            <w:r>
              <w:rPr>
                <w:rStyle w:val="SourceText"/>
              </w:rPr>
              <w:t>the note changed during save</w:t>
            </w:r>
            <w:r>
              <w:rPr/>
              <w:t xml:space="preserve">, </w:t>
            </w:r>
            <w:r>
              <w:rPr>
                <w:rStyle w:val="SourceText"/>
              </w:rPr>
              <w:t>note not readable after write</w:t>
            </w:r>
            <w:r>
              <w:rPr/>
              <w:t xml:space="preserve">, </w:t>
            </w:r>
            <w:r>
              <w:rPr>
                <w:rStyle w:val="SourceText"/>
              </w:rPr>
              <w:t>the memory file changed during save</w:t>
            </w:r>
            <w:r>
              <w:rPr/>
              <w:t xml:space="preserve">, </w:t>
            </w:r>
            <w:r>
              <w:rPr>
                <w:rStyle w:val="SourceText"/>
              </w:rPr>
              <w:t>the memory file cannot be read again</w:t>
            </w:r>
            <w:r>
              <w:rPr/>
              <w:t xml:space="preserve">, </w:t>
            </w:r>
            <w:r>
              <w:rPr>
                <w:rStyle w:val="SourceText"/>
              </w:rPr>
              <w:t>pointer write failed</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bl>
    <w:p>
      <w:pPr>
        <w:pStyle w:val="BodyText"/>
        <w:bidi w:val="0"/>
        <w:jc w:val="left"/>
        <w:rPr/>
      </w:pPr>
      <w:r>
        <w:rPr/>
        <w:t xml:space="preserve">Two </w:t>
      </w:r>
      <w:r>
        <w:rPr>
          <w:rStyle w:val="SourceText"/>
        </w:rPr>
        <w:t>save</w:t>
      </w:r>
      <w:r>
        <w:rPr/>
        <w:t xml:space="preserve"> runs by the same user on the same machine do not interleave: each holds kernel locks for the note and for the memory, on files in </w:t>
      </w:r>
      <w:r>
        <w:rPr>
          <w:rStyle w:val="SourceText"/>
        </w:rPr>
        <w:t>~/.cache/crew/memory-locks</w:t>
      </w:r>
      <w:r>
        <w:rPr/>
        <w:t xml:space="preserve"> (</w:t>
      </w:r>
      <w:r>
        <w:rPr>
          <w:rStyle w:val="SourceText"/>
        </w:rPr>
        <w:t>$XDG_CACHE_HOME</w:t>
      </w:r>
      <w:r>
        <w:rPr/>
        <w:t xml:space="preserve"> when set; </w:t>
      </w:r>
      <w:r>
        <w:rPr>
          <w:rStyle w:val="SourceText"/>
        </w:rPr>
        <w:t>%LOCALAPPDATA%\crew\memory-locks</w:t>
      </w:r>
      <w:r>
        <w:rPr/>
        <w:t xml:space="preserve"> on Windows), never in the vault. The operating system drops a lock when its save exits or is killed, so </w:t>
      </w:r>
      <w:r>
        <w:rPr>
          <w:rStyle w:val="SourceText"/>
        </w:rPr>
        <w:t>another save is running now</w:t>
      </w:r>
      <w:r>
        <w:rPr/>
        <w:t xml:space="preserve"> means one is running; a lock that cannot be taken at all (an unwritable cache, a full disk, or no absolute cache folder because </w:t>
      </w:r>
      <w:r>
        <w:rPr>
          <w:rStyle w:val="SourceText"/>
        </w:rPr>
        <w:t>HOME</w:t>
      </w:r>
      <w:r>
        <w:rPr/>
        <w:t xml:space="preserve"> is unset) is </w:t>
      </w:r>
      <w:r>
        <w:rPr>
          <w:rStyle w:val="SourceText"/>
        </w:rPr>
        <w:t>lock failed</w:t>
      </w:r>
      <w:r>
        <w:rPr/>
        <w:t xml:space="preserve">. A file is locked by its real path, case-folded, and by its inode, so a symlinked folder, </w:t>
      </w:r>
      <w:r>
        <w:rPr>
          <w:rStyle w:val="SourceText"/>
        </w:rPr>
        <w:t>..</w:t>
      </w:r>
      <w:r>
        <w:rPr/>
        <w:t xml:space="preserve">, a case variant and a hard link all meet the same lock. The lock does not cover a save on another machine that syncs the same vault, or an edit by Claude Code, Obsidian or any other program, none of which take it. For those, the memory and an existing note are compared again right before each rename. An edit by another program in the instant between that compare and the rename is not detected: a rename cannot compare and swap. An existing note keeps every byte, a BOM and CRLF line endings included; only its </w:t>
      </w:r>
      <w:r>
        <w:rPr>
          <w:rStyle w:val="SourceText"/>
        </w:rPr>
        <w:t>updated:</w:t>
      </w:r>
      <w:r>
        <w:rPr/>
        <w:t xml:space="preserve"> value changes and the passage is appended. A new note gets mode 0644 less your umask.</w:t>
      </w:r>
    </w:p>
    <w:p>
      <w:pPr>
        <w:pStyle w:val="BodyText"/>
        <w:bidi w:val="0"/>
        <w:jc w:val="left"/>
        <w:rPr/>
      </w:pPr>
      <w:r>
        <w:rPr/>
        <w:t xml:space="preserve">Claude Code 2.1.289 was seen to keep a one-line pointer body across new sessions (it rewrites the frontmatter when it updates the memory, and kept the pointer). If a later version rewrites the body with full text, </w:t>
      </w:r>
      <w:r>
        <w:rPr>
          <w:rStyle w:val="SourceText"/>
        </w:rPr>
        <w:t>check</w:t>
      </w:r>
      <w:r>
        <w:rPr/>
        <w:t xml:space="preserve"> shows it as </w:t>
      </w:r>
      <w:r>
        <w:rPr>
          <w:rStyle w:val="SourceText"/>
        </w:rPr>
        <w:t>full-text</w:t>
      </w:r>
      <w:r>
        <w:rPr/>
        <w:t xml:space="preserve"> again; run </w:t>
      </w:r>
      <w:r>
        <w:rPr>
          <w:rStyle w:val="SourceText"/>
        </w:rPr>
        <w:t>save</w:t>
      </w:r>
      <w:r>
        <w:rPr/>
        <w:t xml:space="preserve"> again.</w:t>
      </w:r>
    </w:p>
    <w:p>
      <w:pPr>
        <w:pStyle w:val="Heading3"/>
        <w:bidi w:val="0"/>
        <w:ind w:hanging="0" w:left="0" w:right="0"/>
        <w:jc w:val="left"/>
        <w:rPr/>
      </w:pPr>
      <w:bookmarkStart w:id="13" w:name="converting-existing-memories"/>
      <w:bookmarkEnd w:id="13"/>
      <w:r>
        <w:rPr/>
        <w:t>Converting Existing Memories</w:t>
      </w:r>
    </w:p>
    <w:p>
      <w:pPr>
        <w:pStyle w:val="BodyText"/>
        <w:bidi w:val="0"/>
        <w:jc w:val="left"/>
        <w:rPr/>
      </w:pPr>
      <w:r>
        <w:rPr>
          <w:rStyle w:val="SourceText"/>
        </w:rPr>
        <w:t>migrate</w:t>
      </w:r>
      <w:r>
        <w:rPr/>
        <w:t xml:space="preserve"> runs </w:t>
      </w:r>
      <w:r>
        <w:rPr>
          <w:rStyle w:val="SourceText"/>
        </w:rPr>
        <w:t>save</w:t>
      </w:r>
      <w:r>
        <w:rPr/>
        <w:t xml:space="preserve"> over every memory in one folder. It never runs by itself, and without </w:t>
      </w:r>
      <w:r>
        <w:rPr>
          <w:rStyle w:val="SourceText"/>
        </w:rPr>
        <w:t>--apply</w:t>
      </w:r>
      <w:r>
        <w:rPr/>
        <w:t xml:space="preserve"> it writes nothing:</w:t>
      </w:r>
    </w:p>
    <w:p>
      <w:pPr>
        <w:pStyle w:val="PreformattedText"/>
        <w:bidi w:val="0"/>
        <w:jc w:val="left"/>
        <w:rPr/>
      </w:pPr>
      <w:r>
        <w:rPr>
          <w:rStyle w:val="SourceText"/>
        </w:rPr>
        <w:t>python3 plugin/crew/hooks/scripts/crew_memory.py migrate --memory-dir &lt;memory dir&gt; --tag &lt;tag&gt;</w:t>
      </w:r>
    </w:p>
    <w:p>
      <w:pPr>
        <w:pStyle w:val="PreformattedText"/>
        <w:bidi w:val="0"/>
        <w:jc w:val="left"/>
        <w:rPr/>
      </w:pPr>
      <w:r>
        <w:rPr>
          <w:rStyle w:val="SourceText"/>
        </w:rPr>
        <w:t>python3 plugin/crew/hooks/scripts/crew_memory.py migrate --memory-dir &lt;memory dir&gt; --tag &lt;tag&gt; --apply</w:t>
      </w:r>
    </w:p>
    <w:p>
      <w:pPr>
        <w:pStyle w:val="BodyText"/>
        <w:bidi w:val="0"/>
        <w:jc w:val="left"/>
        <w:rPr/>
      </w:pPr>
      <w:r>
        <w:rPr/>
        <w:t xml:space="preserve">The preview has one row per memory file, in name order; </w:t>
      </w:r>
      <w:r>
        <w:rPr>
          <w:rStyle w:val="SourceText"/>
        </w:rPr>
        <w:t>MEMORY.md</w:t>
      </w:r>
      <w:r>
        <w:rPr/>
        <w:t xml:space="preserve"> is never a row and never edited:</w:t>
      </w:r>
    </w:p>
    <w:tbl>
      <w:tblPr>
        <w:tblW w:w="5148" w:type="dxa"/>
        <w:jc w:val="left"/>
        <w:tblInd w:w="0" w:type="dxa"/>
        <w:tblLayout w:type="fixed"/>
        <w:tblCellMar>
          <w:top w:w="28" w:type="dxa"/>
          <w:left w:w="28" w:type="dxa"/>
          <w:bottom w:w="28" w:type="dxa"/>
          <w:right w:w="28" w:type="dxa"/>
        </w:tblCellMar>
      </w:tblPr>
      <w:tblGrid>
        <w:gridCol w:w="1156"/>
        <w:gridCol w:w="3992"/>
      </w:tblGrid>
      <w:tr>
        <w:trPr>
          <w:tblHeader w:val="true"/>
        </w:trPr>
        <w:tc>
          <w:tcPr>
            <w:tcW w:w="1156" w:type="dxa"/>
            <w:tcBorders/>
            <w:vAlign w:val="center"/>
          </w:tcPr>
          <w:p>
            <w:pPr>
              <w:pStyle w:val="TableHeading"/>
              <w:suppressLineNumbers/>
              <w:shd w:fill="434C5E" w:val="clear"/>
              <w:bidi w:val="0"/>
              <w:spacing w:before="120" w:after="120"/>
              <w:jc w:val="left"/>
              <w:rPr/>
            </w:pPr>
            <w:r>
              <w:rPr/>
              <w:t>action</w:t>
            </w:r>
          </w:p>
        </w:tc>
        <w:tc>
          <w:tcPr>
            <w:tcW w:w="3992" w:type="dxa"/>
            <w:tcBorders/>
            <w:vAlign w:val="center"/>
          </w:tcPr>
          <w:p>
            <w:pPr>
              <w:pStyle w:val="TableHeading"/>
              <w:suppressLineNumbers/>
              <w:shd w:fill="434C5E" w:val="clear"/>
              <w:bidi w:val="0"/>
              <w:spacing w:before="120" w:after="120"/>
              <w:jc w:val="left"/>
              <w:rPr/>
            </w:pPr>
            <w:r>
              <w:rPr/>
              <w:t>meaning</w:t>
            </w:r>
          </w:p>
        </w:tc>
      </w:tr>
      <w:tr>
        <w:trPr/>
        <w:tc>
          <w:tcPr>
            <w:tcW w:w="1156" w:type="dxa"/>
            <w:tcBorders/>
            <w:vAlign w:val="center"/>
          </w:tcPr>
          <w:p>
            <w:pPr>
              <w:pStyle w:val="TableContents"/>
              <w:shd w:fill="2E3440" w:val="clear"/>
              <w:bidi w:val="0"/>
              <w:spacing w:before="120" w:after="120"/>
              <w:jc w:val="left"/>
              <w:rPr/>
            </w:pPr>
            <w:r>
              <w:rPr>
                <w:rStyle w:val="SourceText"/>
              </w:rPr>
              <w:t>convert</w:t>
            </w:r>
          </w:p>
        </w:tc>
        <w:tc>
          <w:tcPr>
            <w:tcW w:w="3992" w:type="dxa"/>
            <w:tcBorders/>
            <w:vAlign w:val="center"/>
          </w:tcPr>
          <w:p>
            <w:pPr>
              <w:pStyle w:val="TableContents"/>
              <w:shd w:fill="2E3440" w:val="clear"/>
              <w:bidi w:val="0"/>
              <w:spacing w:before="120" w:after="120"/>
              <w:jc w:val="left"/>
              <w:rPr/>
            </w:pPr>
            <w:r>
              <w:rPr>
                <w:rStyle w:val="SourceText"/>
              </w:rPr>
              <w:t>save</w:t>
            </w:r>
            <w:r>
              <w:rPr/>
              <w:t xml:space="preserve"> would create the note shown</w:t>
            </w:r>
          </w:p>
        </w:tc>
      </w:tr>
      <w:tr>
        <w:trPr/>
        <w:tc>
          <w:tcPr>
            <w:tcW w:w="1156" w:type="dxa"/>
            <w:tcBorders/>
            <w:vAlign w:val="center"/>
          </w:tcPr>
          <w:p>
            <w:pPr>
              <w:pStyle w:val="TableContents"/>
              <w:shd w:fill="2E3440" w:val="clear"/>
              <w:bidi w:val="0"/>
              <w:spacing w:before="120" w:after="120"/>
              <w:jc w:val="left"/>
              <w:rPr/>
            </w:pPr>
            <w:r>
              <w:rPr>
                <w:rStyle w:val="SourceText"/>
              </w:rPr>
              <w:t>append</w:t>
            </w:r>
          </w:p>
        </w:tc>
        <w:tc>
          <w:tcPr>
            <w:tcW w:w="3992" w:type="dxa"/>
            <w:tcBorders/>
            <w:vAlign w:val="center"/>
          </w:tcPr>
          <w:p>
            <w:pPr>
              <w:pStyle w:val="TableContents"/>
              <w:shd w:fill="2E3440" w:val="clear"/>
              <w:bidi w:val="0"/>
              <w:spacing w:before="120" w:after="120"/>
              <w:jc w:val="left"/>
              <w:rPr/>
            </w:pPr>
            <w:r>
              <w:rPr/>
              <w:t xml:space="preserve">a note with this </w:t>
            </w:r>
            <w:r>
              <w:rPr>
                <w:rStyle w:val="SourceText"/>
              </w:rPr>
              <w:t>memory_id</w:t>
            </w:r>
            <w:r>
              <w:rPr/>
              <w:t xml:space="preserve"> already exists; </w:t>
            </w:r>
            <w:r>
              <w:rPr>
                <w:rStyle w:val="SourceText"/>
              </w:rPr>
              <w:t>save</w:t>
            </w:r>
            <w:r>
              <w:rPr/>
              <w:t xml:space="preserve"> would add to it</w:t>
            </w:r>
          </w:p>
        </w:tc>
      </w:tr>
      <w:tr>
        <w:trPr/>
        <w:tc>
          <w:tcPr>
            <w:tcW w:w="1156" w:type="dxa"/>
            <w:tcBorders/>
            <w:vAlign w:val="center"/>
          </w:tcPr>
          <w:p>
            <w:pPr>
              <w:pStyle w:val="TableContents"/>
              <w:shd w:fill="2E3440" w:val="clear"/>
              <w:bidi w:val="0"/>
              <w:spacing w:before="120" w:after="120"/>
              <w:jc w:val="left"/>
              <w:rPr/>
            </w:pPr>
            <w:r>
              <w:rPr>
                <w:rStyle w:val="SourceText"/>
              </w:rPr>
              <w:t>skip: already a pointer</w:t>
            </w:r>
          </w:p>
        </w:tc>
        <w:tc>
          <w:tcPr>
            <w:tcW w:w="3992" w:type="dxa"/>
            <w:tcBorders/>
            <w:vAlign w:val="center"/>
          </w:tcPr>
          <w:p>
            <w:pPr>
              <w:pStyle w:val="TableContents"/>
              <w:shd w:fill="2E3440" w:val="clear"/>
              <w:bidi w:val="0"/>
              <w:spacing w:before="120" w:after="120"/>
              <w:jc w:val="left"/>
              <w:rPr/>
            </w:pPr>
            <w:r>
              <w:rPr/>
              <w:t>nothing to do</w:t>
            </w:r>
          </w:p>
        </w:tc>
      </w:tr>
      <w:tr>
        <w:trPr/>
        <w:tc>
          <w:tcPr>
            <w:tcW w:w="1156" w:type="dxa"/>
            <w:tcBorders/>
            <w:vAlign w:val="center"/>
          </w:tcPr>
          <w:p>
            <w:pPr>
              <w:pStyle w:val="TableContents"/>
              <w:shd w:fill="2E3440" w:val="clear"/>
              <w:bidi w:val="0"/>
              <w:spacing w:before="120" w:after="120"/>
              <w:jc w:val="left"/>
              <w:rPr/>
            </w:pPr>
            <w:r>
              <w:rPr>
                <w:rStyle w:val="SourceText"/>
              </w:rPr>
              <w:t>skip: &lt;state&gt;</w:t>
            </w:r>
          </w:p>
        </w:tc>
        <w:tc>
          <w:tcPr>
            <w:tcW w:w="3992" w:type="dxa"/>
            <w:tcBorders/>
            <w:vAlign w:val="center"/>
          </w:tcPr>
          <w:p>
            <w:pPr>
              <w:pStyle w:val="TableContents"/>
              <w:shd w:fill="2E3440" w:val="clear"/>
              <w:bidi w:val="0"/>
              <w:spacing w:before="120" w:after="120"/>
              <w:jc w:val="left"/>
              <w:rPr/>
            </w:pPr>
            <w:r>
              <w:rPr/>
              <w:t xml:space="preserve">a pointer that does not resolve, or a </w:t>
            </w:r>
            <w:r>
              <w:rPr>
                <w:rStyle w:val="SourceText"/>
              </w:rPr>
              <w:t>malformed</w:t>
            </w:r>
            <w:r>
              <w:rPr/>
              <w:t xml:space="preserve"> one</w:t>
            </w:r>
          </w:p>
        </w:tc>
      </w:tr>
      <w:tr>
        <w:trPr/>
        <w:tc>
          <w:tcPr>
            <w:tcW w:w="1156" w:type="dxa"/>
            <w:tcBorders/>
            <w:vAlign w:val="center"/>
          </w:tcPr>
          <w:p>
            <w:pPr>
              <w:pStyle w:val="TableContents"/>
              <w:shd w:fill="2E3440" w:val="clear"/>
              <w:bidi w:val="0"/>
              <w:spacing w:before="120" w:after="120"/>
              <w:jc w:val="left"/>
              <w:rPr/>
            </w:pPr>
            <w:r>
              <w:rPr>
                <w:rStyle w:val="SourceText"/>
              </w:rPr>
              <w:t>refuse: &lt;reason&gt;</w:t>
            </w:r>
          </w:p>
        </w:tc>
        <w:tc>
          <w:tcPr>
            <w:tcW w:w="3992" w:type="dxa"/>
            <w:tcBorders/>
            <w:vAlign w:val="center"/>
          </w:tcPr>
          <w:p>
            <w:pPr>
              <w:pStyle w:val="TableContents"/>
              <w:shd w:fill="2E3440" w:val="clear"/>
              <w:bidi w:val="0"/>
              <w:spacing w:before="120" w:after="120"/>
              <w:jc w:val="left"/>
              <w:rPr/>
            </w:pPr>
            <w:r>
              <w:rPr/>
              <w:t xml:space="preserve">anything </w:t>
            </w:r>
            <w:r>
              <w:rPr>
                <w:rStyle w:val="SourceText"/>
              </w:rPr>
              <w:t>save</w:t>
            </w:r>
            <w:r>
              <w:rPr/>
              <w:t xml:space="preserve"> refuses, a title that is not a portable file name (</w:t>
            </w:r>
            <w:r>
              <w:rPr>
                <w:rStyle w:val="SourceText"/>
              </w:rPr>
              <w:t>: ? * &lt; &gt; \| " \</w:t>
            </w:r>
            <w:r>
              <w:rPr/>
              <w:t xml:space="preserve">, a trailing dot or space, a device name such as </w:t>
            </w:r>
            <w:r>
              <w:rPr>
                <w:rStyle w:val="SourceText"/>
              </w:rPr>
              <w:t>CON</w:t>
            </w:r>
            <w:r>
              <w:rPr/>
              <w:t>), two files that would write one note (</w:t>
            </w:r>
            <w:r>
              <w:rPr>
                <w:rStyle w:val="SourceText"/>
              </w:rPr>
              <w:t>duplicate note path</w:t>
            </w:r>
            <w:r>
              <w:rPr/>
              <w:t>), a note that belongs to another project (</w:t>
            </w:r>
            <w:r>
              <w:rPr>
                <w:rStyle w:val="SourceText"/>
              </w:rPr>
              <w:t>note belongs to another project</w:t>
            </w:r>
            <w:r>
              <w:rPr/>
              <w:t>), or a folder named like a memory (</w:t>
            </w:r>
            <w:r>
              <w:rPr>
                <w:rStyle w:val="SourceText"/>
              </w:rPr>
              <w:t>not a file</w:t>
            </w:r>
            <w:r>
              <w:rPr/>
              <w:t>)</w:t>
            </w:r>
          </w:p>
        </w:tc>
      </w:tr>
    </w:tbl>
    <w:p>
      <w:pPr>
        <w:pStyle w:val="BodyText"/>
        <w:bidi w:val="0"/>
        <w:jc w:val="left"/>
        <w:rPr/>
      </w:pPr>
      <w:r>
        <w:rPr/>
        <w:t xml:space="preserve">With </w:t>
      </w:r>
      <w:r>
        <w:rPr>
          <w:rStyle w:val="SourceText"/>
        </w:rPr>
        <w:t>--apply</w:t>
      </w:r>
      <w:r>
        <w:rPr/>
        <w:t xml:space="preserve">, each </w:t>
      </w:r>
      <w:r>
        <w:rPr>
          <w:rStyle w:val="SourceText"/>
        </w:rPr>
        <w:t>convert</w:t>
      </w:r>
      <w:r>
        <w:rPr/>
        <w:t xml:space="preserve"> and </w:t>
      </w:r>
      <w:r>
        <w:rPr>
          <w:rStyle w:val="SourceText"/>
        </w:rPr>
        <w:t>append</w:t>
      </w:r>
      <w:r>
        <w:rPr/>
        <w:t xml:space="preserve"> row is saved one file at a time. A file whose save fails is shown as </w:t>
      </w:r>
      <w:r>
        <w:rPr>
          <w:rStyle w:val="SourceText"/>
        </w:rPr>
        <w:t>failed</w:t>
      </w:r>
      <w:r>
        <w:rPr/>
        <w:t xml:space="preserve"> with </w:t>
      </w:r>
      <w:r>
        <w:rPr>
          <w:rStyle w:val="SourceText"/>
        </w:rPr>
        <w:t>save</w:t>
      </w:r>
      <w:r>
        <w:rPr/>
        <w:t xml:space="preserve">'s </w:t>
      </w:r>
      <w:r>
        <w:rPr>
          <w:rStyle w:val="SourceText"/>
        </w:rPr>
        <w:t>kept-full-text</w:t>
      </w:r>
      <w:r>
        <w:rPr/>
        <w:t xml:space="preserve"> reason, and the others still go ahead. One </w:t>
      </w:r>
      <w:r>
        <w:rPr>
          <w:rStyle w:val="SourceText"/>
        </w:rPr>
        <w:t>--tag</w:t>
      </w:r>
      <w:r>
        <w:rPr/>
        <w:t xml:space="preserve"> set covers the run; use </w:t>
      </w:r>
      <w:r>
        <w:rPr>
          <w:rStyle w:val="SourceText"/>
        </w:rPr>
        <w:t>--only &lt;file name&gt;</w:t>
      </w:r>
      <w:r>
        <w:rPr/>
        <w:t xml:space="preserve"> to run batches with different tags. </w:t>
      </w:r>
      <w:r>
        <w:rPr>
          <w:rStyle w:val="SourceText"/>
        </w:rPr>
        <w:t>--note-dir</w:t>
      </w:r>
      <w:r>
        <w:rPr/>
        <w:t xml:space="preserve">, </w:t>
      </w:r>
      <w:r>
        <w:rPr>
          <w:rStyle w:val="SourceText"/>
        </w:rPr>
        <w:t>--type</w:t>
      </w:r>
      <w:r>
        <w:rPr/>
        <w:t xml:space="preserve"> and </w:t>
      </w:r>
      <w:r>
        <w:rPr>
          <w:rStyle w:val="SourceText"/>
        </w:rPr>
        <w:t>--project</w:t>
      </w:r>
      <w:r>
        <w:rPr/>
        <w:t xml:space="preserve"> work as they do for </w:t>
      </w:r>
      <w:r>
        <w:rPr>
          <w:rStyle w:val="SourceText"/>
        </w:rPr>
        <w:t>save</w:t>
      </w:r>
      <w:r>
        <w:rPr/>
        <w:t xml:space="preserve">; without </w:t>
      </w:r>
      <w:r>
        <w:rPr>
          <w:rStyle w:val="SourceText"/>
        </w:rPr>
        <w:t>--project</w:t>
      </w:r>
      <w:r>
        <w:rPr/>
        <w:t xml:space="preserve">, a folder </w:t>
      </w:r>
      <w:r>
        <w:rPr>
          <w:rStyle w:val="SourceText"/>
        </w:rPr>
        <w:t>~/.claude/projects/&lt;slug&gt;/memory</w:t>
      </w:r>
      <w:r>
        <w:rPr/>
        <w:t xml:space="preserve"> uses </w:t>
      </w:r>
      <w:r>
        <w:rPr>
          <w:rStyle w:val="SourceText"/>
        </w:rPr>
        <w:t>&lt;slug&gt;</w:t>
      </w:r>
      <w:r>
        <w:rPr/>
        <w:t xml:space="preserve"> as the project, so two projects' memories never land in one note. Nothing is recorded between runs, so running it again converts nothing twice.</w:t>
      </w:r>
    </w:p>
    <w:p>
      <w:pPr>
        <w:pStyle w:val="BodyText"/>
        <w:bidi w:val="0"/>
        <w:jc w:val="left"/>
        <w:rPr/>
      </w:pPr>
      <w:r>
        <w:rPr>
          <w:rStyle w:val="SourceText"/>
        </w:rPr>
        <w:t>restore</w:t>
      </w:r>
      <w:r>
        <w:rPr/>
        <w:t xml:space="preserve"> is the way back for one memory:</w:t>
      </w:r>
    </w:p>
    <w:p>
      <w:pPr>
        <w:pStyle w:val="PreformattedText"/>
        <w:bidi w:val="0"/>
        <w:jc w:val="left"/>
        <w:rPr/>
      </w:pPr>
      <w:r>
        <w:rPr>
          <w:rStyle w:val="SourceText"/>
        </w:rPr>
        <w:t>python3 plugin/crew/hooks/scripts/crew_memory.py restore --file &lt;memory file&gt; --apply</w:t>
      </w:r>
    </w:p>
    <w:p>
      <w:pPr>
        <w:pStyle w:val="BodyText"/>
        <w:bidi w:val="0"/>
        <w:jc w:val="left"/>
        <w:rPr/>
      </w:pPr>
      <w:r>
        <w:rPr/>
        <w:t xml:space="preserve">It puts the note's text back as the memory's body (frontmatter kept) and leaves the note alone. Without </w:t>
      </w:r>
      <w:r>
        <w:rPr>
          <w:rStyle w:val="SourceText"/>
        </w:rPr>
        <w:t>--apply</w:t>
      </w:r>
      <w:r>
        <w:rPr/>
        <w:t xml:space="preserve"> it shows the first line and the line count. A pointer that does not resolve is reported and nothing is written.</w:t>
      </w:r>
    </w:p>
    <w:p>
      <w:pPr>
        <w:pStyle w:val="Heading2"/>
        <w:bidi w:val="0"/>
        <w:ind w:hanging="0" w:left="0" w:right="0"/>
        <w:jc w:val="left"/>
        <w:rPr/>
      </w:pPr>
      <w:bookmarkStart w:id="14" w:name="confirming-recall-reaches-your-sessions"/>
      <w:bookmarkEnd w:id="14"/>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5" w:name="path-scoped-rules-from-the-code-map"/>
      <w:bookmarkEnd w:id="15"/>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6" w:name="confirming-recall-reaches-your-sessions_"/>
      <w:bookmarkEnd w:id="16"/>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7" w:name="which-channel-reaches-which-agent"/>
      <w:bookmarkEnd w:id="17"/>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5148" w:type="dxa"/>
        <w:jc w:val="left"/>
        <w:tblInd w:w="0" w:type="dxa"/>
        <w:tblLayout w:type="fixed"/>
        <w:tblCellMar>
          <w:top w:w="28" w:type="dxa"/>
          <w:left w:w="28" w:type="dxa"/>
          <w:bottom w:w="28" w:type="dxa"/>
          <w:right w:w="28" w:type="dxa"/>
        </w:tblCellMar>
      </w:tblPr>
      <w:tblGrid>
        <w:gridCol w:w="2116"/>
        <w:gridCol w:w="1454"/>
        <w:gridCol w:w="1578"/>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454" w:type="dxa"/>
            <w:tcBorders/>
            <w:vAlign w:val="center"/>
          </w:tcPr>
          <w:p>
            <w:pPr>
              <w:pStyle w:val="TableHeading"/>
              <w:suppressLineNumbers/>
              <w:shd w:fill="434C5E" w:val="clear"/>
              <w:bidi w:val="0"/>
              <w:spacing w:before="120" w:after="120"/>
              <w:jc w:val="left"/>
              <w:rPr/>
            </w:pPr>
            <w:r>
              <w:rPr/>
              <w:t>Reaches the main agent</w:t>
            </w:r>
          </w:p>
        </w:tc>
        <w:tc>
          <w:tcPr>
            <w:tcW w:w="1578"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454" w:type="dxa"/>
            <w:tcBorders/>
            <w:vAlign w:val="center"/>
          </w:tcPr>
          <w:p>
            <w:pPr>
              <w:pStyle w:val="TableContents"/>
              <w:shd w:fill="2E3440" w:val="clear"/>
              <w:bidi w:val="0"/>
              <w:spacing w:before="120" w:after="120"/>
              <w:jc w:val="left"/>
              <w:rPr/>
            </w:pPr>
            <w:r>
              <w:rPr/>
              <w:t>n/a</w:t>
            </w:r>
          </w:p>
        </w:tc>
        <w:tc>
          <w:tcPr>
            <w:tcW w:w="1578"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8" w:name="where-recall-comes-from"/>
      <w:bookmarkEnd w:id="18"/>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Each recall names the repo's project, so that notes of this project rank first inside each vault: </w:t>
      </w:r>
      <w:r>
        <w:rPr>
          <w:rStyle w:val="SourceText"/>
        </w:rPr>
        <w:t>memory.recall.projects</w:t>
      </w:r>
      <w:r>
        <w:rPr/>
        <w:t xml:space="preserve"> (a list of names, repo-only) when set, otherwise the main checkout's directory name (a linked worktree reports the main checkout's name). crew sends it as </w:t>
      </w:r>
      <w:r>
        <w:rPr>
          <w:rStyle w:val="SourceText"/>
        </w:rPr>
        <w:t>--project=&lt;a,b&gt;</w:t>
      </w:r>
      <w:r>
        <w:rPr/>
        <w:t xml:space="preserve"> and ranks nothing itself. An obsidian-vault CLI too old to know </w:t>
      </w:r>
      <w:r>
        <w:rPr>
          <w:rStyle w:val="SourceText"/>
        </w:rPr>
        <w:t>--project</w:t>
      </w:r>
      <w:r>
        <w:rPr/>
        <w:t xml:space="preserve"> exits 2; crew then asks once more without it, inside the same 4-second budget, and the log's </w:t>
      </w:r>
      <w:r>
        <w:rPr>
          <w:rStyle w:val="SourceText"/>
        </w:rPr>
        <w:t>recall</w:t>
      </w:r>
      <w:r>
        <w:rPr/>
        <w:t xml:space="preserve"> record says so: </w:t>
      </w:r>
      <w:r>
        <w:rPr>
          <w:rStyle w:val="SourceText"/>
        </w:rPr>
        <w:t>project</w:t>
      </w:r>
      <w:r>
        <w:rPr/>
        <w:t xml:space="preserve"> is the list sent, </w:t>
      </w:r>
      <w:r>
        <w:rPr>
          <w:rStyle w:val="SourceText"/>
        </w:rPr>
        <w:t>projectUsed</w:t>
      </w:r>
      <w:r>
        <w:rPr/>
        <w:t xml:space="preserve"> is </w:t>
      </w:r>
      <w:r>
        <w:rPr>
          <w:rStyle w:val="SourceText"/>
        </w:rPr>
        <w:t>true</w:t>
      </w:r>
      <w:r>
        <w:rPr/>
        <w:t xml:space="preserve"> when the answer came from the call with the project, </w:t>
      </w:r>
      <w:r>
        <w:rPr>
          <w:rStyle w:val="SourceText"/>
        </w:rPr>
        <w:t>false</w:t>
      </w:r>
      <w:r>
        <w:rPr/>
        <w:t xml:space="preserve"> when it came from the retry without it, and </w:t>
      </w:r>
      <w:r>
        <w:rPr>
          <w:rStyle w:val="SourceText"/>
        </w:rPr>
        <w:t>null</w:t>
      </w:r>
      <w:r>
        <w:rPr/>
        <w:t xml:space="preserve"> when no project was sent or no call answered with JSON. Set </w:t>
      </w:r>
      <w:r>
        <w:rPr>
          <w:rStyle w:val="SourceText"/>
        </w:rPr>
        <w:t>memory.recall.projects</w:t>
      </w:r>
      <w:r>
        <w:rPr/>
        <w:t xml:space="preserve"> when the vault's </w:t>
      </w:r>
      <w:r>
        <w:rPr>
          <w:rStyle w:val="SourceText"/>
        </w:rPr>
        <w:t>project:</w:t>
      </w:r>
      <w:r>
        <w:rPr/>
        <w:t xml:space="preserve"> values do not match the checkout's folder name.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 [--project=a,b]</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spacing w:before="120" w:after="0"/>
        <w:ind w:hanging="283" w:left="829"/>
        <w:jc w:val="left"/>
        <w:rPr/>
      </w:pPr>
      <w:r>
        <w:rPr/>
        <w:t xml:space="preserve">An empty recall can be the CLI working as meant: it skips stop words, needs more than one matching word for a query of three or more words, matches whole words only, and never reads </w:t>
      </w:r>
      <w:r>
        <w:rPr>
          <w:rStyle w:val="SourceText"/>
        </w:rPr>
        <w:t>wiki/sessions/archive/</w:t>
      </w:r>
      <w:r>
        <w:rPr/>
        <w:t xml:space="preserve">. To check whether a note is there but held back, run the CLI with </w:t>
      </w:r>
      <w:r>
        <w:rPr>
          <w:rStyle w:val="SourceText"/>
        </w:rPr>
        <w:t>--min-terms 1</w:t>
      </w:r>
      <w:r>
        <w:rPr/>
        <w:t xml:space="preserve"> (no floor) and </w:t>
      </w:r>
      <w:r>
        <w:rPr>
          <w:rStyle w:val="SourceText"/>
        </w:rPr>
        <w:t>--include-excluded</w:t>
      </w:r>
      <w:r>
        <w:rPr/>
        <w:t xml:space="preserve"> (the archive too).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9" w:name="the-seeded-note-proof"/>
      <w:bookmarkEnd w:id="19"/>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20" w:name="measured-against-the-real-vault_opspy-re"/>
      <w:bookmarkEnd w:id="20"/>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21" w:name="reading-stats"/>
      <w:bookmarkEnd w:id="21"/>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