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t xml:space="preserve">If the ticket cannot start before others close, the spec carries an optional </w:t>
      </w:r>
      <w:r>
        <w:rPr>
          <w:rStyle w:val="SourceText"/>
        </w:rPr>
        <w:t>depends-on: [T-0088, T-0090]</w:t>
      </w:r>
      <w:r>
        <w:rPr/>
        <w:t xml:space="preserve"> line under its header. </w:t>
      </w:r>
      <w:r>
        <w:rPr>
          <w:rStyle w:val="SourceText"/>
        </w:rPr>
        <w:t>blocked</w:t>
      </w:r>
      <w:r>
        <w:rPr/>
        <w:t xml:space="preserve"> is then derived from it, never typed: any dependency that is open, </w:t>
      </w:r>
      <w:r>
        <w:rPr>
          <w:rStyle w:val="SourceText"/>
        </w:rPr>
        <w:t>cancelled</w:t>
      </w:r>
      <w:r>
        <w:rPr/>
        <w:t xml:space="preserve">, </w:t>
      </w:r>
      <w:r>
        <w:rPr>
          <w:rStyle w:val="SourceText"/>
        </w:rPr>
        <w:t>superseded</w:t>
      </w:r>
      <w:r>
        <w:rPr/>
        <w:t xml:space="preserve"> or cannot be read blocks, and </w:t>
      </w:r>
      <w:r>
        <w:rPr>
          <w:rStyle w:val="SourceText"/>
        </w:rPr>
        <w:t>done</w:t>
      </w:r>
      <w:r>
        <w:rPr/>
        <w:t xml:space="preserve"> or </w:t>
      </w:r>
      <w:r>
        <w:rPr>
          <w:rStyle w:val="SourceText"/>
        </w:rPr>
        <w:t>merged</w:t>
      </w:r>
      <w:r>
        <w:rPr/>
        <w:t xml:space="preserve"> unblocks (</w:t>
      </w:r>
      <w:r>
        <w:rPr>
          <w:rStyle w:val="SourceText"/>
        </w:rPr>
        <w:t>hooks/scripts/crew_ticket_state.py</w:t>
      </w:r>
      <w:r>
        <w:rPr/>
        <w:t xml:space="preserve">). The line is hashed with the spec, so changing it needs </w:t>
      </w:r>
      <w:r>
        <w:rPr>
          <w:rStyle w:val="SourceText"/>
        </w:rPr>
        <w:t>/crew:approve</w:t>
      </w:r>
      <w:r>
        <w:rPr/>
        <w:t xml:space="preserve"> again. </w:t>
      </w:r>
      <w:r>
        <w:rPr>
          <w:rStyle w:val="SourceText"/>
        </w:rPr>
        <w:t>needs-replan</w:t>
      </w:r>
      <w:r>
        <w:rPr/>
        <w:t xml:space="preserve"> is derived the same way, from the review ledger.</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 Then </w:t>
      </w:r>
      <w:r>
        <w:rPr>
          <w:rStyle w:val="SourceText"/>
        </w:rPr>
        <w:t>crew_gitignore.py check</w:t>
      </w:r>
      <w:r>
        <w:rPr/>
        <w:t xml:space="preserve"> asks whether the ticket brought a language or manifest whose ignore patterns are missing: it adds them only if the spec's Touch covers </w:t>
      </w:r>
      <w:r>
        <w:rPr>
          <w:rStyle w:val="SourceText"/>
        </w:rPr>
        <w:t>.gitignore</w:t>
      </w:r>
      <w:r>
        <w:rPr/>
        <w:t xml:space="preserve">, and otherwise the PR body lists them and the next </w:t>
      </w:r>
      <w:r>
        <w:rPr>
          <w:rStyle w:val="SourceText"/>
        </w:rPr>
        <w:t>/crew:onboard</w:t>
      </w:r>
      <w:r>
        <w:rPr/>
        <w:t xml:space="preserve"> adds them.</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Under </w:t>
      </w:r>
      <w:r>
        <w:rPr>
          <w:rStyle w:val="SourceText"/>
        </w:rPr>
        <w:t>/crew:autopilot</w:t>
      </w:r>
      <w:r>
        <w:rPr/>
        <w:t xml:space="preserve">, a final round with a BLOCK stops for you unless you set </w:t>
      </w:r>
      <w:r>
        <w:rPr>
          <w:rStyle w:val="SourceText"/>
        </w:rPr>
        <w:t>autopilot.maxAutoReplans</w:t>
      </w:r>
      <w:r>
        <w:rPr/>
        <w:t xml:space="preserve"> (default </w:t>
      </w:r>
      <w:r>
        <w:rPr>
          <w:rStyle w:val="SourceText"/>
        </w:rPr>
        <w:t>0</w:t>
      </w:r>
      <w:r>
        <w:rPr/>
        <w:t xml:space="preserve">, off): then autopilot rejects it itself, writes a successor plan that quotes every BLOCK and FIX line, approves it under </w:t>
      </w:r>
      <w:r>
        <w:rPr>
          <w:rStyle w:val="SourceText"/>
        </w:rPr>
        <w:t>autopilot.approval</w:t>
      </w:r>
      <w:r>
        <w:rPr/>
        <w:t xml:space="preserve"> and reviews again, at most that many successor plans per ticket. Each round's findings go into a </w:t>
      </w:r>
      <w:r>
        <w:rPr>
          <w:rStyle w:val="SourceText"/>
        </w:rPr>
        <w:t>standards-proposals-r&lt;N&gt;.md</w:t>
      </w:r>
      <w:r>
        <w:rPr/>
        <w:t xml:space="preserve"> file, one row per finding, once the review ledger records that round as CLEAN or FINDINGS (an INCOMPLETE round gets none);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The review round takes the train itself (L-0526; </w:t>
      </w:r>
      <w:r>
        <w:rPr>
          <w:rStyle w:val="SourceText"/>
        </w:rPr>
        <w:t>crew_train.py acquire --ticket T-0091</w:t>
      </w:r>
      <w:r>
        <w:rPr/>
        <w:t xml:space="preserve"> does the same by hand): a ticket whose Touch overlaps one already holding it waits - </w:t>
      </w:r>
      <w:r>
        <w:rPr>
          <w:rStyle w:val="SourceText"/>
        </w:rPr>
        <w:t>/crew:review</w:t>
      </w:r>
      <w:r>
        <w:rPr/>
        <w:t xml:space="preserve"> stops with exit 10, colliding paths named, no round spent -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and </w:t>
      </w:r>
      <w:r>
        <w:rPr>
          <w:rStyle w:val="SourceText"/>
        </w:rPr>
        <w:t>git add</w:t>
      </w:r>
      <w:r>
        <w:rPr/>
        <w:t xml:space="preserve"> it; the review prompt lists it for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(the train never merges; only autopilot's ship step does, under </w:t>
      </w:r>
      <w:r>
        <w:rPr>
          <w:rStyle w:val="SourceText"/>
        </w:rPr>
        <w:t>autopilot.ship</w:t>
      </w:r>
      <w:r>
        <w:rPr/>
        <w:t xml:space="preserve">; with </w:t>
      </w:r>
      <w:r>
        <w:rPr>
          <w:rStyle w:val="SourceText"/>
        </w:rPr>
        <w:t>autopilot.deploy</w:t>
      </w:r>
      <w:r>
        <w:rPr/>
        <w:t xml:space="preserve"> set, its deploy phase then names </w:t>
      </w:r>
      <w:r>
        <w:rPr>
          <w:rStyle w:val="SourceText"/>
        </w:rPr>
        <w:t>/crew:promote &lt;env&gt;</w:t>
      </w:r>
      <w:r>
        <w:rPr/>
        <w:t xml:space="preserve"> for the first GitHub environment, or stops at </w:t>
      </w:r>
      <w:r>
        <w:rPr>
          <w:rStyle w:val="SourceText"/>
        </w:rPr>
        <w:t>deploy-target</w:t>
      </w:r>
      <w:r>
        <w:rPr/>
        <w:t xml:space="preserve"> / </w:t>
      </w:r>
      <w:r>
        <w:rPr>
          <w:rStyle w:val="SourceText"/>
        </w:rPr>
        <w:t>failed-deploy</w:t>
      </w:r>
      <w:r>
        <w:rPr/>
        <w:t xml:space="preserve">).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6243" w:type="dxa"/>
        <w:jc w:val="left"/>
        <w:tblInd w:w="0" w:type="dxa"/>
        <w:tblLayout w:type="fixed"/>
        <w:tblCellMar>
          <w:top w:w="28" w:type="dxa"/>
          <w:left w:w="28" w:type="dxa"/>
          <w:bottom w:w="28" w:type="dxa"/>
          <w:right w:w="28" w:type="dxa"/>
        </w:tblCellMar>
      </w:tblPr>
      <w:tblGrid>
        <w:gridCol w:w="1171"/>
        <w:gridCol w:w="2290"/>
        <w:gridCol w:w="2782"/>
      </w:tblGrid>
      <w:tr>
        <w:trPr>
          <w:tblHeader w:val="true"/>
        </w:trPr>
        <w:tc>
          <w:tcPr>
            <w:tcW w:w="1171" w:type="dxa"/>
            <w:tcBorders/>
            <w:vAlign w:val="center"/>
          </w:tcPr>
          <w:p>
            <w:pPr>
              <w:pStyle w:val="TableHeading"/>
              <w:suppressLineNumbers/>
              <w:shd w:fill="434C5E" w:val="clear"/>
              <w:bidi w:val="0"/>
              <w:spacing w:before="120" w:after="120"/>
              <w:jc w:val="left"/>
              <w:rPr/>
            </w:pPr>
            <w:r>
              <w:rPr/>
              <w:t>When</w:t>
            </w:r>
          </w:p>
        </w:tc>
        <w:tc>
          <w:tcPr>
            <w:tcW w:w="2290" w:type="dxa"/>
            <w:tcBorders/>
            <w:vAlign w:val="center"/>
          </w:tcPr>
          <w:p>
            <w:pPr>
              <w:pStyle w:val="TableHeading"/>
              <w:suppressLineNumbers/>
              <w:shd w:fill="434C5E" w:val="clear"/>
              <w:bidi w:val="0"/>
              <w:spacing w:before="120" w:after="120"/>
              <w:jc w:val="left"/>
              <w:rPr/>
            </w:pPr>
            <w:r>
              <w:rPr/>
              <w:t>Hook</w:t>
            </w:r>
          </w:p>
        </w:tc>
        <w:tc>
          <w:tcPr>
            <w:tcW w:w="2782" w:type="dxa"/>
            <w:tcBorders/>
            <w:vAlign w:val="center"/>
          </w:tcPr>
          <w:p>
            <w:pPr>
              <w:pStyle w:val="TableHeading"/>
              <w:suppressLineNumbers/>
              <w:shd w:fill="434C5E" w:val="clear"/>
              <w:bidi w:val="0"/>
              <w:spacing w:before="120" w:after="120"/>
              <w:jc w:val="left"/>
              <w:rPr/>
            </w:pPr>
            <w:r>
              <w:rPr/>
              <w:t>Does</w:t>
            </w:r>
          </w:p>
        </w:tc>
      </w:tr>
      <w:tr>
        <w:trPr/>
        <w:tc>
          <w:tcPr>
            <w:tcW w:w="1171" w:type="dxa"/>
            <w:tcBorders/>
            <w:vAlign w:val="center"/>
          </w:tcPr>
          <w:p>
            <w:pPr>
              <w:pStyle w:val="TableContents"/>
              <w:shd w:fill="2E3440" w:val="clear"/>
              <w:bidi w:val="0"/>
              <w:spacing w:before="120" w:after="120"/>
              <w:jc w:val="left"/>
              <w:rPr/>
            </w:pPr>
            <w:r>
              <w:rPr/>
              <w:t>Every write</w:t>
            </w:r>
          </w:p>
        </w:tc>
        <w:tc>
          <w:tcPr>
            <w:tcW w:w="2290"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2782"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171" w:type="dxa"/>
            <w:tcBorders/>
            <w:vAlign w:val="center"/>
          </w:tcPr>
          <w:p>
            <w:pPr>
              <w:pStyle w:val="TableContents"/>
              <w:shd w:fill="2E3440" w:val="clear"/>
              <w:bidi w:val="0"/>
              <w:spacing w:before="120" w:after="120"/>
              <w:jc w:val="left"/>
              <w:rPr/>
            </w:pPr>
            <w:r>
              <w:rPr/>
              <w:t>End of turn</w:t>
            </w:r>
          </w:p>
        </w:tc>
        <w:tc>
          <w:tcPr>
            <w:tcW w:w="2290"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2782" w:type="dxa"/>
            <w:tcBorders/>
            <w:vAlign w:val="center"/>
          </w:tcPr>
          <w:p>
            <w:pPr>
              <w:pStyle w:val="TableContents"/>
              <w:shd w:fill="2E3440" w:val="clear"/>
              <w:bidi w:val="0"/>
              <w:spacing w:before="120" w:after="120"/>
              <w:jc w:val="left"/>
              <w:rPr/>
            </w:pPr>
            <w:r>
              <w:rPr/>
              <w:t>refuses to end the turn on a red check</w:t>
            </w:r>
          </w:p>
        </w:tc>
      </w:tr>
      <w:tr>
        <w:trPr/>
        <w:tc>
          <w:tcPr>
            <w:tcW w:w="1171" w:type="dxa"/>
            <w:tcBorders/>
            <w:vAlign w:val="center"/>
          </w:tcPr>
          <w:p>
            <w:pPr>
              <w:pStyle w:val="TableContents"/>
              <w:shd w:fill="2E3440" w:val="clear"/>
              <w:bidi w:val="0"/>
              <w:spacing w:before="120" w:after="120"/>
              <w:jc w:val="left"/>
              <w:rPr/>
            </w:pPr>
            <w:r>
              <w:rPr/>
              <w:t>End of turn</w:t>
            </w:r>
          </w:p>
        </w:tc>
        <w:tc>
          <w:tcPr>
            <w:tcW w:w="2290"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2782"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171" w:type="dxa"/>
            <w:tcBorders/>
            <w:vAlign w:val="center"/>
          </w:tcPr>
          <w:p>
            <w:pPr>
              <w:pStyle w:val="TableContents"/>
              <w:shd w:fill="2E3440" w:val="clear"/>
              <w:bidi w:val="0"/>
              <w:spacing w:before="120" w:after="120"/>
              <w:jc w:val="left"/>
              <w:rPr/>
            </w:pPr>
            <w:r>
              <w:rPr/>
              <w:t>Session start</w:t>
            </w:r>
          </w:p>
        </w:tc>
        <w:tc>
          <w:tcPr>
            <w:tcW w:w="2290" w:type="dxa"/>
            <w:tcBorders/>
            <w:vAlign w:val="center"/>
          </w:tcPr>
          <w:p>
            <w:pPr>
              <w:pStyle w:val="TableContents"/>
              <w:shd w:fill="2E3440" w:val="clear"/>
              <w:bidi w:val="0"/>
              <w:spacing w:before="120" w:after="120"/>
              <w:jc w:val="left"/>
              <w:rPr/>
            </w:pPr>
            <w:r>
              <w:rPr/>
              <w:t>context</w:t>
            </w:r>
          </w:p>
        </w:tc>
        <w:tc>
          <w:tcPr>
            <w:tcW w:w="2782"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what-is-waiting-on-me"/>
      <w:bookmarkEnd w:id="5"/>
      <w:r>
        <w:rPr/>
        <w:t>What Is Waiting on Me</w:t>
      </w:r>
    </w:p>
    <w:p>
      <w:pPr>
        <w:pStyle w:val="BodyText"/>
        <w:bidi w:val="0"/>
        <w:jc w:val="left"/>
        <w:rPr/>
      </w:pPr>
      <w:r>
        <w:rPr>
          <w:rStyle w:val="SourceText"/>
        </w:rPr>
        <w:t>/crew:status</w:t>
      </w:r>
      <w:r>
        <w:rPr/>
        <w:t xml:space="preserve"> prints one </w:t>
      </w:r>
      <w:r>
        <w:rPr>
          <w:rStyle w:val="SourceText"/>
        </w:rPr>
        <w:t>waiting</w:t>
      </w:r>
      <w:r>
        <w:rPr/>
        <w:t xml:space="preserve"> line: how many open tickets are stopped on you. </w:t>
      </w:r>
      <w:r>
        <w:rPr>
          <w:rStyle w:val="SourceText"/>
        </w:rPr>
        <w:t>/crew:status --owner</w:t>
      </w:r>
      <w:r>
        <w:rPr/>
        <w:t xml:space="preserve"> lists them, one line per ticket with the command to type or the question to answer, for example </w:t>
      </w:r>
      <w:r>
        <w:rPr>
          <w:rStyle w:val="SourceText"/>
        </w:rPr>
        <w:t>T-5 approve /crew:approve T-5</w:t>
      </w:r>
      <w:r>
        <w:rPr/>
        <w:t xml:space="preserve">. The list comes from the same phase table </w:t>
      </w:r>
      <w:r>
        <w:rPr>
          <w:rStyle w:val="SourceText"/>
        </w:rPr>
        <w:t>/crew:autopilot</w:t>
      </w:r>
      <w:r>
        <w:rPr/>
        <w:t xml:space="preserve"> uses, so the two never disagree. It runs nothing and never rebuilds a review bundle: a ticket whose finished review would need one shows as </w:t>
      </w:r>
      <w:r>
        <w:rPr>
          <w:rStyle w:val="SourceText"/>
        </w:rPr>
        <w:t>review-unread</w:t>
      </w:r>
      <w:r>
        <w:rPr/>
        <w:t xml:space="preserve">, and </w:t>
      </w:r>
      <w:r>
        <w:rPr>
          <w:rStyle w:val="SourceText"/>
        </w:rPr>
        <w:t>/crew:autopilot status &lt;id&gt;</w:t>
      </w:r>
      <w:r>
        <w:rPr/>
        <w:t xml:space="preserve"> reads it. A hold whose revisit date is still ahead and a blocked ticket are only counted (</w:t>
      </w:r>
      <w:r>
        <w:rPr>
          <w:rStyle w:val="SourceText"/>
        </w:rPr>
        <w:t>2 held, 1 blocked</w:t>
      </w:r>
      <w:r>
        <w:rPr/>
        <w:t xml:space="preserve">); a hold that is due is listed as </w:t>
      </w:r>
      <w:r>
        <w:rPr>
          <w:rStyle w:val="SourceText"/>
        </w:rPr>
        <w:t>revisit</w:t>
      </w:r>
      <w:r>
        <w:rPr/>
        <w:t xml:space="preserve"> with its reason. No </w:t>
      </w:r>
      <w:r>
        <w:rPr>
          <w:rStyle w:val="SourceText"/>
        </w:rPr>
        <w:t>.work/INDEX.md</w:t>
      </w:r>
      <w:r>
        <w:rPr/>
        <w:t xml:space="preserve"> prints </w:t>
      </w:r>
      <w:r>
        <w:rPr>
          <w:rStyle w:val="SourceText"/>
        </w:rPr>
        <w:t>waiting unknown (...)</w:t>
      </w:r>
      <w:r>
        <w:rPr/>
        <w:t>, never "nothing on you".</w:t>
      </w:r>
    </w:p>
    <w:p>
      <w:pPr>
        <w:pStyle w:val="Heading2"/>
        <w:bidi w:val="0"/>
        <w:ind w:hanging="0" w:left="0" w:right="0"/>
        <w:jc w:val="left"/>
        <w:rPr/>
      </w:pPr>
      <w:bookmarkStart w:id="6" w:name="after-autopilot-rejects-a-review-round-i"/>
      <w:bookmarkEnd w:id="6"/>
      <w:r>
        <w:rPr/>
        <w:t>After Autopilot Rejects a Review Round Itself</w:t>
      </w:r>
    </w:p>
    <w:p>
      <w:pPr>
        <w:pStyle w:val="BodyText"/>
        <w:bidi w:val="0"/>
        <w:jc w:val="left"/>
        <w:rPr/>
      </w:pPr>
      <w:r>
        <w:rPr/>
        <w:t xml:space="preserve">With </w:t>
      </w:r>
      <w:r>
        <w:rPr>
          <w:rStyle w:val="SourceText"/>
        </w:rPr>
        <w:t>autopilot.maxAutoReplans</w:t>
      </w:r>
      <w:r>
        <w:rPr/>
        <w:t xml:space="preserve"> set, autopilot may reject an out-of-rounds BLOCK round and plan again. It approves that successor plan only when the plan quotes every BLOCK and FIX line of the rejected round as whole lines; </w:t>
      </w:r>
      <w:r>
        <w:rPr>
          <w:rStyle w:val="SourceText"/>
        </w:rPr>
        <w:t>crew_autopilot.py replan-check --ticket &lt;id&gt;</w:t>
      </w:r>
      <w:r>
        <w:rPr/>
        <w:t xml:space="preserve"> shows the same answer without approving. Your own </w:t>
      </w:r>
      <w:r>
        <w:rPr>
          <w:rStyle w:val="SourceText"/>
        </w:rPr>
        <w:t>/crew:approve</w:t>
      </w:r>
      <w:r>
        <w:rPr/>
        <w:t xml:space="preserve"> is never held to it.</w:t>
      </w:r>
    </w:p>
    <w:p>
      <w:pPr>
        <w:pStyle w:val="Heading2"/>
        <w:bidi w:val="0"/>
        <w:ind w:hanging="0" w:left="0" w:right="0"/>
        <w:jc w:val="left"/>
        <w:rPr/>
      </w:pPr>
      <w:bookmarkStart w:id="7" w:name="contracts-between-two-sessions"/>
      <w:bookmarkEnd w:id="7"/>
      <w:r>
        <w:rPr/>
        <w:t>Contracts Between Two Sessions</w:t>
      </w:r>
    </w:p>
    <w:p>
      <w:pPr>
        <w:pStyle w:val="BodyText"/>
        <w:bidi w:val="0"/>
        <w:jc w:val="left"/>
        <w:rPr/>
      </w:pPr>
      <w:r>
        <w:rPr/>
        <w:t>When two sessions build against each other (a service and its client, two repositories sharing a format), the interface goes on the coordination channel the claims use, as a numbered version with a content hash:</w:t>
      </w:r>
    </w:p>
    <w:p>
      <w:pPr>
        <w:pStyle w:val="BodyText"/>
        <w:numPr>
          <w:ilvl w:val="0"/>
          <w:numId w:val="3"/>
        </w:numPr>
        <w:tabs>
          <w:tab w:val="clear" w:pos="1134"/>
          <w:tab w:val="left" w:pos="829" w:leader="none"/>
        </w:tabs>
        <w:bidi w:val="0"/>
        <w:spacing w:before="120" w:after="0"/>
        <w:ind w:hanging="283" w:left="829"/>
        <w:jc w:val="left"/>
        <w:rPr/>
      </w:pPr>
      <w:r>
        <w:rPr/>
        <w:t xml:space="preserve">One side writes the draft: </w:t>
      </w:r>
      <w:r>
        <w:rPr>
          <w:rStyle w:val="SourceText"/>
        </w:rPr>
        <w:t>crew_contract.py put --name &lt;n&gt; --file &lt;path&gt;</w:t>
      </w:r>
      <w:r>
        <w:rPr/>
        <w:t xml:space="preserve">. While it is a draft, </w:t>
      </w:r>
      <w:r>
        <w:rPr>
          <w:rStyle w:val="SourceText"/>
        </w:rPr>
        <w:t>put</w:t>
      </w:r>
      <w:r>
        <w:rPr/>
        <w:t xml:space="preserve"> replaces it in place. </w:t>
      </w:r>
    </w:p>
    <w:p>
      <w:pPr>
        <w:pStyle w:val="BodyText"/>
        <w:numPr>
          <w:ilvl w:val="0"/>
          <w:numId w:val="3"/>
        </w:numPr>
        <w:tabs>
          <w:tab w:val="clear" w:pos="1134"/>
          <w:tab w:val="left" w:pos="829" w:leader="none"/>
        </w:tabs>
        <w:bidi w:val="0"/>
        <w:spacing w:before="120" w:after="0"/>
        <w:ind w:hanging="283" w:left="829"/>
        <w:jc w:val="left"/>
        <w:rPr/>
      </w:pPr>
      <w:r>
        <w:rPr/>
        <w:t xml:space="preserve">Each side, once its ticket is approved, records what it built against: </w:t>
      </w:r>
      <w:r>
        <w:rPr>
          <w:rStyle w:val="SourceText"/>
        </w:rPr>
        <w:t>crew_contract.py build-against --name &lt;n&gt; --version &lt;N&gt; --ticket &lt;id&gt;</w:t>
      </w:r>
      <w:r>
        <w:rPr/>
        <w:t xml:space="preserve">. That freezes the version and writes the binding, with the remote it was built on, to </w:t>
      </w:r>
      <w:r>
        <w:rPr>
          <w:rStyle w:val="SourceText"/>
        </w:rPr>
        <w:t>.work/tickets/&lt;id&gt;/contracts.json</w:t>
      </w:r>
      <w:r>
        <w:rPr/>
        <w:t xml:space="preserve">. </w:t>
      </w:r>
    </w:p>
    <w:p>
      <w:pPr>
        <w:pStyle w:val="BodyText"/>
        <w:numPr>
          <w:ilvl w:val="0"/>
          <w:numId w:val="3"/>
        </w:numPr>
        <w:tabs>
          <w:tab w:val="clear" w:pos="1134"/>
          <w:tab w:val="left" w:pos="829" w:leader="none"/>
        </w:tabs>
        <w:bidi w:val="0"/>
        <w:ind w:hanging="283" w:left="829"/>
        <w:jc w:val="left"/>
        <w:rPr/>
      </w:pPr>
      <w:r>
        <w:rPr/>
        <w:t xml:space="preserve">A frozen version is never edited. A change is a new version tied to a new ticket on each side: </w:t>
      </w:r>
      <w:r>
        <w:rPr>
          <w:rStyle w:val="SourceText"/>
        </w:rPr>
        <w:t>put --name &lt;n&gt; --file &lt;path&gt; --new-version --ticket &lt;new id&gt;</w:t>
      </w:r>
      <w:r>
        <w:rPr/>
        <w:t xml:space="preserve">. </w:t>
      </w:r>
    </w:p>
    <w:p>
      <w:pPr>
        <w:pStyle w:val="BodyText"/>
        <w:bidi w:val="0"/>
        <w:jc w:val="left"/>
        <w:rPr/>
      </w:pPr>
      <w:r>
        <w:rPr>
          <w:rStyle w:val="SourceText"/>
        </w:rPr>
        <w:t>crew_contract.py status</w:t>
      </w:r>
      <w:r>
        <w:rPr/>
        <w:t xml:space="preserve"> lists every version, who built against it and anything it cannot read (</w:t>
      </w:r>
      <w:r>
        <w:rPr>
          <w:rStyle w:val="SourceText"/>
        </w:rPr>
        <w:t>unknown</w:t>
      </w:r>
      <w:r>
        <w:rPr/>
        <w:t>, never skipped). Everything on the channel is peer-written data; see the plugin README's "Versioned contracts".</w:t>
      </w:r>
    </w:p>
    <w:p>
      <w:pPr>
        <w:pStyle w:val="Heading2"/>
        <w:bidi w:val="0"/>
        <w:ind w:hanging="0" w:left="0" w:right="0"/>
        <w:jc w:val="left"/>
        <w:rPr/>
      </w:pPr>
      <w:bookmarkStart w:id="8" w:name="if-something-refuses"/>
      <w:bookmarkEnd w:id="8"/>
      <w:r>
        <w:rPr/>
        <w:t>If Something Refuses</w:t>
      </w:r>
    </w:p>
    <w:tbl>
      <w:tblPr>
        <w:tblW w:w="6243" w:type="dxa"/>
        <w:jc w:val="left"/>
        <w:tblInd w:w="0" w:type="dxa"/>
        <w:tblLayout w:type="fixed"/>
        <w:tblCellMar>
          <w:top w:w="28" w:type="dxa"/>
          <w:left w:w="28" w:type="dxa"/>
          <w:bottom w:w="28" w:type="dxa"/>
          <w:right w:w="28" w:type="dxa"/>
        </w:tblCellMar>
      </w:tblPr>
      <w:tblGrid>
        <w:gridCol w:w="3046"/>
        <w:gridCol w:w="1351"/>
        <w:gridCol w:w="1846"/>
      </w:tblGrid>
      <w:tr>
        <w:trPr>
          <w:tblHeader w:val="true"/>
        </w:trPr>
        <w:tc>
          <w:tcPr>
            <w:tcW w:w="3046" w:type="dxa"/>
            <w:tcBorders/>
            <w:vAlign w:val="center"/>
          </w:tcPr>
          <w:p>
            <w:pPr>
              <w:pStyle w:val="TableHeading"/>
              <w:suppressLineNumbers/>
              <w:shd w:fill="434C5E" w:val="clear"/>
              <w:bidi w:val="0"/>
              <w:spacing w:before="120" w:after="120"/>
              <w:jc w:val="left"/>
              <w:rPr/>
            </w:pPr>
            <w:r>
              <w:rPr/>
              <w:t>Refusal</w:t>
            </w:r>
          </w:p>
        </w:tc>
        <w:tc>
          <w:tcPr>
            <w:tcW w:w="1351" w:type="dxa"/>
            <w:tcBorders/>
            <w:vAlign w:val="center"/>
          </w:tcPr>
          <w:p>
            <w:pPr>
              <w:pStyle w:val="TableHeading"/>
              <w:suppressLineNumbers/>
              <w:shd w:fill="434C5E" w:val="clear"/>
              <w:bidi w:val="0"/>
              <w:spacing w:before="120" w:after="120"/>
              <w:jc w:val="left"/>
              <w:rPr/>
            </w:pPr>
            <w:r>
              <w:rPr/>
              <w:t>Means</w:t>
            </w:r>
          </w:p>
        </w:tc>
        <w:tc>
          <w:tcPr>
            <w:tcW w:w="1846" w:type="dxa"/>
            <w:tcBorders/>
            <w:vAlign w:val="center"/>
          </w:tcPr>
          <w:p>
            <w:pPr>
              <w:pStyle w:val="TableHeading"/>
              <w:suppressLineNumbers/>
              <w:shd w:fill="434C5E" w:val="clear"/>
              <w:bidi w:val="0"/>
              <w:spacing w:before="120" w:after="120"/>
              <w:jc w:val="left"/>
              <w:rPr/>
            </w:pPr>
            <w:r>
              <w:rPr/>
              <w:t>Do</w:t>
            </w:r>
          </w:p>
        </w:tc>
      </w:tr>
      <w:tr>
        <w:trPr/>
        <w:tc>
          <w:tcPr>
            <w:tcW w:w="3046"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1351"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1846"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3046" w:type="dxa"/>
            <w:tcBorders/>
            <w:vAlign w:val="center"/>
          </w:tcPr>
          <w:p>
            <w:pPr>
              <w:pStyle w:val="TableContents"/>
              <w:shd w:fill="2E3440" w:val="clear"/>
              <w:bidi w:val="0"/>
              <w:spacing w:before="120" w:after="120"/>
              <w:jc w:val="left"/>
              <w:rPr/>
            </w:pPr>
            <w:r>
              <w:rPr/>
              <w:t>a write is blocked outside Touch</w:t>
            </w:r>
          </w:p>
        </w:tc>
        <w:tc>
          <w:tcPr>
            <w:tcW w:w="1351" w:type="dxa"/>
            <w:tcBorders/>
            <w:vAlign w:val="center"/>
          </w:tcPr>
          <w:p>
            <w:pPr>
              <w:pStyle w:val="TableContents"/>
              <w:shd w:fill="2E3440" w:val="clear"/>
              <w:bidi w:val="0"/>
              <w:spacing w:before="120" w:after="120"/>
              <w:jc w:val="left"/>
              <w:rPr/>
            </w:pPr>
            <w:r>
              <w:rPr/>
              <w:t>the file isn't in the spec's declared scope</w:t>
            </w:r>
          </w:p>
        </w:tc>
        <w:tc>
          <w:tcPr>
            <w:tcW w:w="1846"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3046"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1351"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1846"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3046"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1351" w:type="dxa"/>
            <w:tcBorders/>
            <w:vAlign w:val="center"/>
          </w:tcPr>
          <w:p>
            <w:pPr>
              <w:pStyle w:val="TableContents"/>
              <w:shd w:fill="2E3440" w:val="clear"/>
              <w:bidi w:val="0"/>
              <w:spacing w:before="120" w:after="120"/>
              <w:jc w:val="left"/>
              <w:rPr/>
            </w:pPr>
            <w:r>
              <w:rPr/>
              <w:t>the review budget (two rounds) is spent</w:t>
            </w:r>
          </w:p>
        </w:tc>
        <w:tc>
          <w:tcPr>
            <w:tcW w:w="1846"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3046" w:type="dxa"/>
            <w:tcBorders/>
            <w:vAlign w:val="center"/>
          </w:tcPr>
          <w:p>
            <w:pPr>
              <w:pStyle w:val="TableContents"/>
              <w:shd w:fill="2E3440" w:val="clear"/>
              <w:bidi w:val="0"/>
              <w:spacing w:before="120" w:after="120"/>
              <w:jc w:val="left"/>
              <w:rPr/>
            </w:pPr>
            <w:r>
              <w:rPr>
                <w:rStyle w:val="SourceText"/>
              </w:rPr>
              <w:t>/crew:autopilot</w:t>
            </w:r>
            <w:r>
              <w:rPr/>
              <w:t xml:space="preserve"> stops at </w:t>
            </w:r>
            <w:r>
              <w:rPr>
                <w:rStyle w:val="SourceText"/>
              </w:rPr>
              <w:t>auto-replan-cap</w:t>
            </w:r>
            <w:r>
              <w:rPr/>
              <w:t xml:space="preserve"> naming </w:t>
            </w:r>
            <w:r>
              <w:rPr>
                <w:rStyle w:val="SourceText"/>
              </w:rPr>
              <w:t>autopilot.maxAutoReplans (&lt;n&gt;) reached</w:t>
            </w:r>
          </w:p>
        </w:tc>
        <w:tc>
          <w:tcPr>
            <w:tcW w:w="1351" w:type="dxa"/>
            <w:tcBorders/>
            <w:vAlign w:val="center"/>
          </w:tcPr>
          <w:p>
            <w:pPr>
              <w:pStyle w:val="TableContents"/>
              <w:shd w:fill="2E3440" w:val="clear"/>
              <w:bidi w:val="0"/>
              <w:spacing w:before="120" w:after="120"/>
              <w:jc w:val="left"/>
              <w:rPr/>
            </w:pPr>
            <w:r>
              <w:rPr/>
              <w:t>the ticket already has that many successor plans on its review ledger, yours included</w:t>
            </w:r>
          </w:p>
        </w:tc>
        <w:tc>
          <w:tcPr>
            <w:tcW w:w="1846" w:type="dxa"/>
            <w:tcBorders/>
            <w:vAlign w:val="center"/>
          </w:tcPr>
          <w:p>
            <w:pPr>
              <w:pStyle w:val="TableContents"/>
              <w:shd w:fill="2E3440" w:val="clear"/>
              <w:bidi w:val="0"/>
              <w:spacing w:before="120" w:after="120"/>
              <w:jc w:val="left"/>
              <w:rPr/>
            </w:pPr>
            <w:r>
              <w:rPr/>
              <w:t>read the listed plans and decide: accept, fix, or redesign; raising the cap is your call, up to 5 (a larger value reads as 5, with a warning)</w:t>
            </w:r>
          </w:p>
        </w:tc>
      </w:tr>
      <w:tr>
        <w:trPr/>
        <w:tc>
          <w:tcPr>
            <w:tcW w:w="3046"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1351" w:type="dxa"/>
            <w:tcBorders/>
            <w:vAlign w:val="center"/>
          </w:tcPr>
          <w:p>
            <w:pPr>
              <w:pStyle w:val="TableContents"/>
              <w:shd w:fill="2E3440" w:val="clear"/>
              <w:bidi w:val="0"/>
              <w:spacing w:before="120" w:after="120"/>
              <w:jc w:val="left"/>
              <w:rPr/>
            </w:pPr>
            <w:r>
              <w:rPr/>
              <w:t>a path outside scope changed, including one a shell command wrote</w:t>
            </w:r>
          </w:p>
        </w:tc>
        <w:tc>
          <w:tcPr>
            <w:tcW w:w="1846"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9" w:name="scope-and-approval"/>
      <w:bookmarkEnd w:id="9"/>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10" w:name="the-contract"/>
      <w:bookmarkEnd w:id="10"/>
      <w:r>
        <w:rPr/>
        <w:t>The Contract</w:t>
      </w:r>
    </w:p>
    <w:p>
      <w:pPr>
        <w:pStyle w:val="BodyText"/>
        <w:bidi w:val="0"/>
        <w:jc w:val="left"/>
        <w:rPr/>
      </w:pPr>
      <w:r>
        <w:rPr/>
        <w:t xml:space="preserve">A ticket lives in </w:t>
      </w:r>
      <w:r>
        <w:rPr>
          <w:rStyle w:val="SourceText"/>
        </w:rPr>
        <w:t>.work/tickets/&lt;id&gt;/</w:t>
      </w:r>
      <w:r>
        <w:rPr/>
        <w:t xml:space="preserve"> (once done and archived with </w:t>
      </w:r>
      <w:r>
        <w:rPr>
          <w:rStyle w:val="SourceText"/>
        </w:rPr>
        <w:t>crew_tracker.py archive</w:t>
      </w:r>
      <w:r>
        <w:rPr/>
        <w:t xml:space="preserve">, in </w:t>
      </w:r>
      <w:r>
        <w:rPr>
          <w:rStyle w:val="SourceText"/>
        </w:rPr>
        <w:t>.work/tickets/Complete/&lt;id&gt;/</w:t>
      </w:r>
      <w:r>
        <w:rPr/>
        <w:t xml:space="preserve">; crew finds it in either place, and a ticket present in both is "could not tell", which refuses). An id is </w:t>
      </w:r>
      <w:r>
        <w:rPr>
          <w:rStyle w:val="SourceText"/>
        </w:rPr>
        <w:t>LETTERS-digits</w:t>
      </w:r>
      <w:r>
        <w:rPr/>
        <w:t xml:space="preserve"> with any prefix (</w:t>
      </w:r>
      <w:r>
        <w:rPr>
          <w:rStyle w:val="SourceText"/>
        </w:rPr>
        <w:t>T-</w:t>
      </w:r>
      <w:r>
        <w:rPr/>
        <w:t xml:space="preserve">, </w:t>
      </w:r>
      <w:r>
        <w:rPr>
          <w:rStyle w:val="SourceText"/>
        </w:rPr>
        <w:t>L-</w:t>
      </w:r>
      <w:r>
        <w:rPr/>
        <w:t xml:space="preserve">, </w:t>
      </w:r>
      <w:r>
        <w:rPr>
          <w:rStyle w:val="SourceText"/>
        </w:rPr>
        <w:t>W-</w:t>
      </w:r>
      <w:r>
        <w:rPr/>
        <w:t>):</w:t>
      </w:r>
    </w:p>
    <w:p>
      <w:pPr>
        <w:pStyle w:val="BodyText"/>
        <w:numPr>
          <w:ilvl w:val="0"/>
          <w:numId w:val="4"/>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5"/>
        </w:numPr>
        <w:tabs>
          <w:tab w:val="clear" w:pos="1134"/>
          <w:tab w:val="left" w:pos="829" w:leader="none"/>
        </w:tabs>
        <w:bidi w:val="0"/>
        <w:spacing w:before="120" w:after="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numPr>
          <w:ilvl w:val="0"/>
          <w:numId w:val="5"/>
        </w:numPr>
        <w:tabs>
          <w:tab w:val="clear" w:pos="1134"/>
          <w:tab w:val="left" w:pos="829" w:leader="none"/>
        </w:tabs>
        <w:bidi w:val="0"/>
        <w:ind w:hanging="283" w:left="829"/>
        <w:jc w:val="left"/>
        <w:rPr/>
      </w:pPr>
      <w:r>
        <w:rPr>
          <w:rStyle w:val="SourceText"/>
        </w:rPr>
        <w:t>next.md</w:t>
      </w:r>
      <w:r>
        <w:rPr/>
        <w:t xml:space="preserve"> is optional, and nothing in crew writes it: you do, by hand. One </w:t>
      </w:r>
      <w:r>
        <w:rPr>
          <w:rStyle w:val="SourceText"/>
        </w:rPr>
        <w:t>key: value</w:t>
      </w:r>
      <w:r>
        <w:rPr/>
        <w:t xml:space="preserve"> per line says who the ticket waits on and what happens next: </w:t>
      </w:r>
      <w:r>
        <w:rPr>
          <w:rStyle w:val="SourceText"/>
        </w:rPr>
        <w:t>waiting-on:</w:t>
      </w:r>
      <w:r>
        <w:rPr/>
        <w:t xml:space="preserve"> (</w:t>
      </w:r>
      <w:r>
        <w:rPr>
          <w:rStyle w:val="SourceText"/>
        </w:rPr>
        <w:t>owner</w:t>
      </w:r>
      <w:r>
        <w:rPr/>
        <w:t xml:space="preserve">, </w:t>
      </w:r>
      <w:r>
        <w:rPr>
          <w:rStyle w:val="SourceText"/>
        </w:rPr>
        <w:t>agent</w:t>
      </w:r>
      <w:r>
        <w:rPr/>
        <w:t xml:space="preserve">, </w:t>
      </w:r>
      <w:r>
        <w:rPr>
          <w:rStyle w:val="SourceText"/>
        </w:rPr>
        <w:t>external</w:t>
      </w:r>
      <w:r>
        <w:rPr/>
        <w:t xml:space="preserve"> or a ticket id), </w:t>
      </w:r>
      <w:r>
        <w:rPr>
          <w:rStyle w:val="SourceText"/>
        </w:rPr>
        <w:t>next:</w:t>
      </w:r>
      <w:r>
        <w:rPr/>
        <w:t xml:space="preserve">, </w:t>
      </w:r>
      <w:r>
        <w:rPr>
          <w:rStyle w:val="SourceText"/>
        </w:rPr>
        <w:t>reason:</w:t>
      </w:r>
      <w:r>
        <w:rPr/>
        <w:t xml:space="preserve">, </w:t>
      </w:r>
      <w:r>
        <w:rPr>
          <w:rStyle w:val="SourceText"/>
        </w:rPr>
        <w:t>revisit:</w:t>
      </w:r>
      <w:r>
        <w:rPr/>
        <w:t xml:space="preserve"> (a </w:t>
      </w:r>
      <w:r>
        <w:rPr>
          <w:rStyle w:val="SourceText"/>
        </w:rPr>
        <w:t>YYYY-MM-DD</w:t>
      </w:r>
      <w:r>
        <w:rPr/>
        <w:t xml:space="preserve"> date) and </w:t>
      </w:r>
      <w:r>
        <w:rPr>
          <w:rStyle w:val="SourceText"/>
        </w:rPr>
        <w:t>superseded-by:</w:t>
      </w:r>
      <w:r>
        <w:rPr/>
        <w:t xml:space="preserve"> (a ticket id). It is not part of the contract: approval does not hash it and </w:t>
      </w:r>
      <w:r>
        <w:rPr>
          <w:rStyle w:val="SourceText"/>
        </w:rPr>
        <w:t>validate</w:t>
      </w:r>
      <w:r>
        <w:rPr/>
        <w:t xml:space="preserve"> never reads it, so you can edit it at any step without approving again.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11" w:name="approval"/>
      <w:bookmarkEnd w:id="11"/>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w:t>
      </w:r>
      <w:r>
        <w:rPr>
          <w:rStyle w:val="SourceText"/>
        </w:rPr>
        <w:t>/crew:autopilot sleep</w:t>
      </w:r>
      <w:r>
        <w:rPr/>
        <w:t xml:space="preserve"> starts sleep mode now, until the window's end (12 hours with no window), and </w:t>
      </w:r>
      <w:r>
        <w:rPr>
          <w:rStyle w:val="SourceText"/>
        </w:rPr>
        <w:t>/crew:autopilot wake</w:t>
      </w:r>
      <w:r>
        <w:rPr/>
        <w:t xml:space="preserve"> ends it now (L-0652); they write only </w:t>
      </w:r>
      <w:r>
        <w:rPr>
          <w:rStyle w:val="SourceText"/>
        </w:rPr>
        <w:t>&lt;git-common-dir&gt;/crew/autopilot-sleep.json</w:t>
      </w:r>
      <w:r>
        <w:rPr/>
        <w:t xml:space="preserve">. Until L-1504 a manual sleep only tightens: outside the window it applies a night value only where it is stricter than the day value. </w:t>
      </w:r>
      <w:r>
        <w:rPr>
          <w:rStyle w:val="SourceText"/>
        </w:rPr>
        <w:t>sleep</w:t>
      </w:r>
      <w:r>
        <w:rPr/>
        <w:t xml:space="preserve"> needs </w:t>
      </w:r>
      <w:r>
        <w:rPr>
          <w:rStyle w:val="SourceText"/>
        </w:rPr>
        <w:t>scope.allowCliApproval: true</w:t>
      </w:r>
      <w:r>
        <w:rPr/>
        <w:t xml:space="preserve"> and an override stricter than its day value, or the window open. Autopilot's one other ledger writer is </w:t>
      </w:r>
      <w:r>
        <w:rPr>
          <w:rStyle w:val="SourceText"/>
        </w:rPr>
        <w:t>crew_autopilot.py auto-reject</w:t>
      </w:r>
      <w:r>
        <w:rPr/>
        <w:t xml:space="preserve"> (T-0074), only with </w:t>
      </w:r>
      <w:r>
        <w:rPr>
          <w:rStyle w:val="SourceText"/>
        </w:rPr>
        <w:t>autopilot.maxAutoReplans</w:t>
      </w:r>
      <w:r>
        <w:rPr/>
        <w:t xml:space="preserve"> set: it moves the ledger REVIEWED -&gt; NEEDS_REPLAN after a final round with a BLOCK.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6"/>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6"/>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6"/>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12" w:name="while-you-implement-the-scope-guard"/>
      <w:bookmarkEnd w:id="12"/>
      <w:r>
        <w:rPr/>
        <w:t>While You Implement: The Scope Guard</w:t>
      </w:r>
    </w:p>
    <w:p>
      <w:pPr>
        <w:pStyle w:val="BodyText"/>
        <w:bidi w:val="0"/>
        <w:jc w:val="left"/>
        <w:rPr/>
      </w:pPr>
      <w:r>
        <w:rPr/>
        <w:t>Before every Write, Edit, MultiEdit or NotebookEdit, the guard checks the target file:</w:t>
      </w:r>
    </w:p>
    <w:p>
      <w:pPr>
        <w:pStyle w:val="BodyText"/>
        <w:numPr>
          <w:ilvl w:val="0"/>
          <w:numId w:val="7"/>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7"/>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7"/>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7"/>
        </w:numPr>
        <w:tabs>
          <w:tab w:val="clear" w:pos="1134"/>
          <w:tab w:val="left" w:pos="829" w:leader="none"/>
        </w:tabs>
        <w:bidi w:val="0"/>
        <w:spacing w:before="120" w:after="0"/>
        <w:ind w:hanging="283" w:left="829"/>
        <w:jc w:val="left"/>
        <w:rPr/>
      </w:pPr>
      <w:r>
        <w:rPr>
          <w:rStyle w:val="SourceText"/>
        </w:rPr>
        <w:t>.crew/metrics.md</w:t>
      </w:r>
      <w:r>
        <w:rPr/>
        <w:t xml:space="preserve"> is writable with or without an approval: </w:t>
      </w:r>
      <w:r>
        <w:rPr>
          <w:rStyle w:val="SourceText"/>
        </w:rPr>
        <w:t>/crew:review</w:t>
      </w:r>
      <w:r>
        <w:rPr/>
        <w:t xml:space="preserve"> appends its row by hand when the script could not (</w:t>
      </w:r>
      <w:r>
        <w:rPr>
          <w:rStyle w:val="SourceText"/>
        </w:rPr>
        <w:t>crew_ticket.CREW_WRITE_ALLOWED_PATHS</w:t>
      </w:r>
      <w:r>
        <w:rPr/>
        <w:t xml:space="preserve">, that one file). </w:t>
      </w:r>
    </w:p>
    <w:p>
      <w:pPr>
        <w:pStyle w:val="BodyText"/>
        <w:numPr>
          <w:ilvl w:val="0"/>
          <w:numId w:val="7"/>
        </w:numPr>
        <w:tabs>
          <w:tab w:val="clear" w:pos="1134"/>
          <w:tab w:val="left" w:pos="829" w:leader="none"/>
        </w:tabs>
        <w:bidi w:val="0"/>
        <w:spacing w:before="120" w:after="0"/>
        <w:ind w:hanging="283" w:left="829"/>
        <w:jc w:val="left"/>
        <w:rPr/>
      </w:pPr>
      <w:r>
        <w:rPr/>
        <w:t xml:space="preserve">The scope base, the verify gate's records and marker and </w:t>
      </w:r>
      <w:r>
        <w:rPr>
          <w:rStyle w:val="SourceText"/>
        </w:rPr>
        <w:t>.crew/metrics.jsonl</w:t>
      </w:r>
      <w:r>
        <w:rPr/>
        <w:t xml:space="preserve"> are refused to Write/Edit in every mode but </w:t>
      </w:r>
      <w:r>
        <w:rPr>
          <w:rStyle w:val="SourceText"/>
        </w:rPr>
        <w:t>off</w:t>
      </w:r>
      <w:r>
        <w:rPr/>
        <w:t xml:space="preserve">, even inside Touch: the audit and the review bundle leave them out, so a write to them would be invisible. </w:t>
      </w:r>
    </w:p>
    <w:p>
      <w:pPr>
        <w:pStyle w:val="BodyText"/>
        <w:numPr>
          <w:ilvl w:val="0"/>
          <w:numId w:val="7"/>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and the metrics row (</w:t>
      </w:r>
      <w:r>
        <w:rPr>
          <w:rStyle w:val="SourceText"/>
        </w:rPr>
        <w:t>config.json</w:t>
      </w:r>
      <w:r>
        <w:rPr/>
        <w:t xml:space="preserve">, </w:t>
      </w:r>
      <w:r>
        <w:rPr>
          <w:rStyle w:val="SourceText"/>
        </w:rPr>
        <w:t>verify.json</w:t>
      </w:r>
      <w:r>
        <w:rPr/>
        <w:t xml:space="preserve">, </w:t>
      </w:r>
      <w:r>
        <w:rPr>
          <w:rStyle w:val="SourceText"/>
        </w:rPr>
        <w:t>standards.md</w:t>
      </w:r>
      <w:r>
        <w:rPr/>
        <w:t xml:space="preserve">, and files crew writes but also trusts, such as </w:t>
      </w:r>
      <w:r>
        <w:rPr>
          <w:rStyle w:val="SourceText"/>
        </w:rPr>
        <w:t>.crew/tfplan/</w:t>
      </w:r>
      <w:r>
        <w:rPr/>
        <w:t xml:space="preserve">, </w:t>
      </w:r>
      <w:r>
        <w:rPr>
          <w:rStyle w:val="SourceText"/>
        </w:rPr>
        <w:t>incident.json</w:t>
      </w:r>
      <w:r>
        <w:rPr/>
        <w:t xml:space="preserve"> and </w:t>
      </w:r>
      <w:r>
        <w:rPr>
          <w:rStyle w:val="SourceText"/>
        </w:rPr>
        <w:t>.deploy-in-flight</w:t>
      </w:r>
      <w:r>
        <w:rPr/>
        <w:t xml:space="preserve">),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7"/>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3" w:name="at-the-end-of-a-turn-the-completion-audi"/>
      <w:bookmarkEnd w:id="13"/>
      <w:r>
        <w:rPr/>
        <w:t>At the End of a Turn: The Completion Audit</w:t>
      </w:r>
    </w:p>
    <w:p>
      <w:pPr>
        <w:pStyle w:val="BodyText"/>
        <w:bidi w:val="0"/>
        <w:jc w:val="left"/>
        <w:rPr/>
      </w:pPr>
      <w:r>
        <w:rPr/>
        <w:t xml:space="preserve">The guard only sees the editing tools. A </w:t>
      </w:r>
      <w:r>
        <w:rPr>
          <w:rStyle w:val="SourceText"/>
        </w:rPr>
        <w:t>sed -i</w:t>
      </w:r>
      <w:r>
        <w:rPr/>
        <w:t xml:space="preserve">,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 crew's own ticket-flow bookkeeping (the scope base, the gate's records, the metrics files) is never a changed path, whatever </w:t>
      </w:r>
      <w:r>
        <w:rPr>
          <w:rStyle w:val="SourceText"/>
        </w:rPr>
        <w:t>.gitignore</w:t>
      </w:r>
      <w:r>
        <w:rPr/>
        <w:t xml:space="preserve"> says, so a </w:t>
      </w:r>
      <w:r>
        <w:rPr>
          <w:rStyle w:val="SourceText"/>
        </w:rPr>
        <w:t>.crew/</w:t>
      </w:r>
      <w:r>
        <w:rPr/>
        <w:t xml:space="preserve"> path the audit lists (say </w:t>
      </w:r>
      <w:r>
        <w:rPr>
          <w:rStyle w:val="SourceText"/>
        </w:rPr>
        <w:t>.crew/verify.json</w:t>
      </w:r>
      <w:r>
        <w:rPr/>
        <w:t xml:space="preserve"> or a committed </w:t>
      </w:r>
      <w:r>
        <w:rPr>
          <w:rStyle w:val="SourceText"/>
        </w:rPr>
        <w:t>.crew/incident.json</w:t>
      </w:r>
      <w:r>
        <w:rPr/>
        <w:t>) is a real finding, not crew's noise.</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4" w:name="amending-scope"/>
      <w:bookmarkEnd w:id="14"/>
      <w:r>
        <w:rPr/>
        <w:t>Amending Scope</w:t>
      </w:r>
    </w:p>
    <w:p>
      <w:pPr>
        <w:pStyle w:val="BodyText"/>
        <w:numPr>
          <w:ilvl w:val="0"/>
          <w:numId w:val="8"/>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8"/>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8"/>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5" w:name="after-two-review-rounds-a-successor-plan"/>
      <w:bookmarkEnd w:id="15"/>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With </w:t>
      </w:r>
      <w:r>
        <w:rPr>
          <w:rStyle w:val="SourceText"/>
        </w:rPr>
        <w:t>autopilot.maxAutoReplans</w:t>
      </w:r>
      <w:r>
        <w:rPr/>
        <w:t xml:space="preserve"> at 1 or more, autopilot does this itself for a final round with a BLOCK (</w:t>
      </w:r>
      <w:r>
        <w:rPr>
          <w:rStyle w:val="SourceText"/>
        </w:rPr>
        <w:t>auto-reject</w:t>
      </w:r>
      <w:r>
        <w:rPr/>
        <w:t xml:space="preserve">), then writes and approves the successor plan under </w:t>
      </w:r>
      <w:r>
        <w:rPr>
          <w:rStyle w:val="SourceText"/>
        </w:rPr>
        <w:t>autopilot.approval</w:t>
      </w:r>
      <w:r>
        <w:rPr/>
        <w:t xml:space="preserve">; the cap counts every successor plan on the ledger. With notify on, the last round carrying a BLOCK sends the </w:t>
      </w:r>
      <w:r>
        <w:rPr>
          <w:rStyle w:val="SourceText"/>
        </w:rPr>
        <w:t>Review out of rounds</w:t>
      </w:r>
      <w:r>
        <w:rPr/>
        <w:t xml:space="preserve"> ping (</w:t>
      </w:r>
      <w:r>
        <w:rPr>
          <w:rStyle w:val="SourceText"/>
        </w:rPr>
        <w:t>-&gt; /crew:plan &lt;id&gt;</w:t>
      </w:r>
      <w:r>
        <w:rPr/>
        <w:t xml:space="preserve">) when </w:t>
      </w:r>
      <w:r>
        <w:rPr>
          <w:rStyle w:val="SourceText"/>
        </w:rPr>
        <w:t>/crew:autopilot</w:t>
      </w:r>
      <w:r>
        <w:rPr/>
        <w:t xml:space="preserve"> stops on it.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6" w:name="modes"/>
      <w:bookmarkEnd w:id="16"/>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6243" w:type="dxa"/>
        <w:jc w:val="left"/>
        <w:tblInd w:w="0" w:type="dxa"/>
        <w:tblLayout w:type="fixed"/>
        <w:tblCellMar>
          <w:top w:w="28" w:type="dxa"/>
          <w:left w:w="28" w:type="dxa"/>
          <w:bottom w:w="28" w:type="dxa"/>
          <w:right w:w="28" w:type="dxa"/>
        </w:tblCellMar>
      </w:tblPr>
      <w:tblGrid>
        <w:gridCol w:w="931"/>
        <w:gridCol w:w="5312"/>
      </w:tblGrid>
      <w:tr>
        <w:trPr>
          <w:tblHeader w:val="true"/>
        </w:trPr>
        <w:tc>
          <w:tcPr>
            <w:tcW w:w="931" w:type="dxa"/>
            <w:tcBorders/>
            <w:vAlign w:val="center"/>
          </w:tcPr>
          <w:p>
            <w:pPr>
              <w:pStyle w:val="TableHeading"/>
              <w:suppressLineNumbers/>
              <w:shd w:fill="434C5E" w:val="clear"/>
              <w:bidi w:val="0"/>
              <w:spacing w:before="120" w:after="120"/>
              <w:jc w:val="left"/>
              <w:rPr/>
            </w:pPr>
            <w:r>
              <w:rPr/>
              <w:t>Value</w:t>
            </w:r>
          </w:p>
        </w:tc>
        <w:tc>
          <w:tcPr>
            <w:tcW w:w="5312" w:type="dxa"/>
            <w:tcBorders/>
            <w:vAlign w:val="center"/>
          </w:tcPr>
          <w:p>
            <w:pPr>
              <w:pStyle w:val="TableHeading"/>
              <w:suppressLineNumbers/>
              <w:shd w:fill="434C5E" w:val="clear"/>
              <w:bidi w:val="0"/>
              <w:spacing w:before="120" w:after="120"/>
              <w:jc w:val="left"/>
              <w:rPr/>
            </w:pPr>
            <w:r>
              <w:rPr/>
              <w:t>What happens</w:t>
            </w:r>
          </w:p>
        </w:tc>
      </w:tr>
      <w:tr>
        <w:trPr/>
        <w:tc>
          <w:tcPr>
            <w:tcW w:w="931" w:type="dxa"/>
            <w:tcBorders/>
            <w:vAlign w:val="center"/>
          </w:tcPr>
          <w:p>
            <w:pPr>
              <w:pStyle w:val="TableContents"/>
              <w:shd w:fill="2E3440" w:val="clear"/>
              <w:bidi w:val="0"/>
              <w:spacing w:before="120" w:after="120"/>
              <w:jc w:val="left"/>
              <w:rPr/>
            </w:pPr>
            <w:r>
              <w:rPr>
                <w:rStyle w:val="SourceText"/>
              </w:rPr>
              <w:t>off</w:t>
            </w:r>
          </w:p>
        </w:tc>
        <w:tc>
          <w:tcPr>
            <w:tcW w:w="5312" w:type="dxa"/>
            <w:tcBorders/>
            <w:vAlign w:val="center"/>
          </w:tcPr>
          <w:p>
            <w:pPr>
              <w:pStyle w:val="TableContents"/>
              <w:shd w:fill="2E3440" w:val="clear"/>
              <w:bidi w:val="0"/>
              <w:spacing w:before="120" w:after="120"/>
              <w:jc w:val="left"/>
              <w:rPr/>
            </w:pPr>
            <w:r>
              <w:rPr/>
              <w:t>Default. Neither hook does anything.</w:t>
            </w:r>
          </w:p>
        </w:tc>
      </w:tr>
      <w:tr>
        <w:trPr/>
        <w:tc>
          <w:tcPr>
            <w:tcW w:w="931" w:type="dxa"/>
            <w:tcBorders/>
            <w:vAlign w:val="center"/>
          </w:tcPr>
          <w:p>
            <w:pPr>
              <w:pStyle w:val="TableContents"/>
              <w:shd w:fill="2E3440" w:val="clear"/>
              <w:bidi w:val="0"/>
              <w:spacing w:before="120" w:after="120"/>
              <w:jc w:val="left"/>
              <w:rPr/>
            </w:pPr>
            <w:r>
              <w:rPr>
                <w:rStyle w:val="SourceText"/>
              </w:rPr>
              <w:t>report</w:t>
            </w:r>
          </w:p>
        </w:tc>
        <w:tc>
          <w:tcPr>
            <w:tcW w:w="5312"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31" w:type="dxa"/>
            <w:tcBorders/>
            <w:vAlign w:val="center"/>
          </w:tcPr>
          <w:p>
            <w:pPr>
              <w:pStyle w:val="TableContents"/>
              <w:shd w:fill="2E3440" w:val="clear"/>
              <w:bidi w:val="0"/>
              <w:spacing w:before="120" w:after="120"/>
              <w:jc w:val="left"/>
              <w:rPr/>
            </w:pPr>
            <w:r>
              <w:rPr>
                <w:rStyle w:val="SourceText"/>
              </w:rPr>
              <w:t>block</w:t>
            </w:r>
          </w:p>
        </w:tc>
        <w:tc>
          <w:tcPr>
            <w:tcW w:w="5312" w:type="dxa"/>
            <w:tcBorders/>
            <w:vAlign w:val="center"/>
          </w:tcPr>
          <w:p>
            <w:pPr>
              <w:pStyle w:val="TableContents"/>
              <w:shd w:fill="2E3440" w:val="clear"/>
              <w:bidi w:val="0"/>
              <w:spacing w:before="120" w:after="120"/>
              <w:jc w:val="left"/>
              <w:rPr/>
            </w:pPr>
            <w:r>
              <w:rPr/>
              <w:t>Refusals block.</w:t>
            </w:r>
          </w:p>
        </w:tc>
      </w:tr>
      <w:tr>
        <w:trPr/>
        <w:tc>
          <w:tcPr>
            <w:tcW w:w="931" w:type="dxa"/>
            <w:tcBorders/>
            <w:vAlign w:val="center"/>
          </w:tcPr>
          <w:p>
            <w:pPr>
              <w:pStyle w:val="TableContents"/>
              <w:shd w:fill="2E3440" w:val="clear"/>
              <w:bidi w:val="0"/>
              <w:spacing w:before="120" w:after="120"/>
              <w:jc w:val="left"/>
              <w:rPr/>
            </w:pPr>
            <w:r>
              <w:rPr>
                <w:rStyle w:val="SourceText"/>
              </w:rPr>
              <w:t>auto</w:t>
            </w:r>
          </w:p>
        </w:tc>
        <w:tc>
          <w:tcPr>
            <w:tcW w:w="5312"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7" w:name="which-ticket-is-active"/>
      <w:bookmarkEnd w:id="17"/>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