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35"/>
        <w:gridCol w:w="3784"/>
        <w:gridCol w:w="6120"/>
      </w:tblGrid>
      <w:tr>
        <w:trPr>
          <w:tblHeader w:val="true"/>
        </w:trPr>
        <w:tc>
          <w:tcPr>
            <w:tcW w:w="1435" w:type="dxa"/>
            <w:tcBorders/>
            <w:vAlign w:val="center"/>
          </w:tcPr>
          <w:p>
            <w:pPr>
              <w:pStyle w:val="TableHeading"/>
              <w:suppressLineNumbers/>
              <w:shd w:fill="434C5E" w:val="clear"/>
              <w:bidi w:val="0"/>
              <w:spacing w:before="120" w:after="120"/>
              <w:jc w:val="left"/>
              <w:rPr/>
            </w:pPr>
            <w:r>
              <w:rPr/>
              <w:t>When</w:t>
            </w:r>
          </w:p>
        </w:tc>
        <w:tc>
          <w:tcPr>
            <w:tcW w:w="3784" w:type="dxa"/>
            <w:tcBorders/>
            <w:vAlign w:val="center"/>
          </w:tcPr>
          <w:p>
            <w:pPr>
              <w:pStyle w:val="TableHeading"/>
              <w:suppressLineNumbers/>
              <w:shd w:fill="434C5E" w:val="clear"/>
              <w:bidi w:val="0"/>
              <w:spacing w:before="120" w:after="120"/>
              <w:jc w:val="left"/>
              <w:rPr/>
            </w:pPr>
            <w:r>
              <w:rPr/>
              <w:t>Hook</w:t>
            </w:r>
          </w:p>
        </w:tc>
        <w:tc>
          <w:tcPr>
            <w:tcW w:w="6120" w:type="dxa"/>
            <w:tcBorders/>
            <w:vAlign w:val="center"/>
          </w:tcPr>
          <w:p>
            <w:pPr>
              <w:pStyle w:val="TableHeading"/>
              <w:suppressLineNumbers/>
              <w:shd w:fill="434C5E" w:val="clear"/>
              <w:bidi w:val="0"/>
              <w:spacing w:before="120" w:after="120"/>
              <w:jc w:val="left"/>
              <w:rPr/>
            </w:pPr>
            <w:r>
              <w:rPr/>
              <w:t>Does</w:t>
            </w:r>
          </w:p>
        </w:tc>
      </w:tr>
      <w:tr>
        <w:trPr/>
        <w:tc>
          <w:tcPr>
            <w:tcW w:w="1435" w:type="dxa"/>
            <w:tcBorders/>
            <w:vAlign w:val="center"/>
          </w:tcPr>
          <w:p>
            <w:pPr>
              <w:pStyle w:val="TableContents"/>
              <w:shd w:fill="2E3440" w:val="clear"/>
              <w:bidi w:val="0"/>
              <w:spacing w:before="120" w:after="120"/>
              <w:jc w:val="left"/>
              <w:rPr/>
            </w:pPr>
            <w:r>
              <w:rPr/>
              <w:t>Every write</w:t>
            </w:r>
          </w:p>
        </w:tc>
        <w:tc>
          <w:tcPr>
            <w:tcW w:w="3784"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2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35" w:type="dxa"/>
            <w:tcBorders/>
            <w:vAlign w:val="center"/>
          </w:tcPr>
          <w:p>
            <w:pPr>
              <w:pStyle w:val="TableContents"/>
              <w:shd w:fill="2E3440" w:val="clear"/>
              <w:bidi w:val="0"/>
              <w:spacing w:before="120" w:after="120"/>
              <w:jc w:val="left"/>
              <w:rPr/>
            </w:pPr>
            <w:r>
              <w:rPr/>
              <w:t>End of turn</w:t>
            </w:r>
          </w:p>
        </w:tc>
        <w:tc>
          <w:tcPr>
            <w:tcW w:w="3784"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20" w:type="dxa"/>
            <w:tcBorders/>
            <w:vAlign w:val="center"/>
          </w:tcPr>
          <w:p>
            <w:pPr>
              <w:pStyle w:val="TableContents"/>
              <w:shd w:fill="2E3440" w:val="clear"/>
              <w:bidi w:val="0"/>
              <w:spacing w:before="120" w:after="120"/>
              <w:jc w:val="left"/>
              <w:rPr/>
            </w:pPr>
            <w:r>
              <w:rPr/>
              <w:t>refuses to end the turn on a red check</w:t>
            </w:r>
          </w:p>
        </w:tc>
      </w:tr>
      <w:tr>
        <w:trPr/>
        <w:tc>
          <w:tcPr>
            <w:tcW w:w="1435" w:type="dxa"/>
            <w:tcBorders/>
            <w:vAlign w:val="center"/>
          </w:tcPr>
          <w:p>
            <w:pPr>
              <w:pStyle w:val="TableContents"/>
              <w:shd w:fill="2E3440" w:val="clear"/>
              <w:bidi w:val="0"/>
              <w:spacing w:before="120" w:after="120"/>
              <w:jc w:val="left"/>
              <w:rPr/>
            </w:pPr>
            <w:r>
              <w:rPr/>
              <w:t>End of turn</w:t>
            </w:r>
          </w:p>
        </w:tc>
        <w:tc>
          <w:tcPr>
            <w:tcW w:w="3784"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2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35" w:type="dxa"/>
            <w:tcBorders/>
            <w:vAlign w:val="center"/>
          </w:tcPr>
          <w:p>
            <w:pPr>
              <w:pStyle w:val="TableContents"/>
              <w:shd w:fill="2E3440" w:val="clear"/>
              <w:bidi w:val="0"/>
              <w:spacing w:before="120" w:after="120"/>
              <w:jc w:val="left"/>
              <w:rPr/>
            </w:pPr>
            <w:r>
              <w:rPr/>
              <w:t>Session start</w:t>
            </w:r>
          </w:p>
        </w:tc>
        <w:tc>
          <w:tcPr>
            <w:tcW w:w="3784" w:type="dxa"/>
            <w:tcBorders/>
            <w:vAlign w:val="center"/>
          </w:tcPr>
          <w:p>
            <w:pPr>
              <w:pStyle w:val="TableContents"/>
              <w:shd w:fill="2E3440" w:val="clear"/>
              <w:bidi w:val="0"/>
              <w:spacing w:before="120" w:after="120"/>
              <w:jc w:val="left"/>
              <w:rPr/>
            </w:pPr>
            <w:r>
              <w:rPr/>
              <w:t>context</w:t>
            </w:r>
          </w:p>
        </w:tc>
        <w:tc>
          <w:tcPr>
            <w:tcW w:w="612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what-is-waiting-on-me"/>
      <w:bookmarkEnd w:id="5"/>
      <w:r>
        <w:rPr/>
        <w:t>What Is Waiting on Me</w:t>
      </w:r>
    </w:p>
    <w:p>
      <w:pPr>
        <w:pStyle w:val="BodyText"/>
        <w:bidi w:val="0"/>
        <w:jc w:val="left"/>
        <w:rPr/>
      </w:pPr>
      <w:r>
        <w:rPr>
          <w:rStyle w:val="SourceText"/>
        </w:rPr>
        <w:t>/crew:status</w:t>
      </w:r>
      <w:r>
        <w:rPr/>
        <w:t xml:space="preserve"> prints one </w:t>
      </w:r>
      <w:r>
        <w:rPr>
          <w:rStyle w:val="SourceText"/>
        </w:rPr>
        <w:t>waiting</w:t>
      </w:r>
      <w:r>
        <w:rPr/>
        <w:t xml:space="preserve"> line: how many open tickets are stopped on you. </w:t>
      </w:r>
      <w:r>
        <w:rPr>
          <w:rStyle w:val="SourceText"/>
        </w:rPr>
        <w:t>/crew:status --owner</w:t>
      </w:r>
      <w:r>
        <w:rPr/>
        <w:t xml:space="preserve"> lists them, one line per ticket with the command to type or the question to answer, for example </w:t>
      </w:r>
      <w:r>
        <w:rPr>
          <w:rStyle w:val="SourceText"/>
        </w:rPr>
        <w:t>T-5 approve /crew:approve T-5</w:t>
      </w:r>
      <w:r>
        <w:rPr/>
        <w:t xml:space="preserve">. The list comes from the same phase table </w:t>
      </w:r>
      <w:r>
        <w:rPr>
          <w:rStyle w:val="SourceText"/>
        </w:rPr>
        <w:t>/crew:autopilot</w:t>
      </w:r>
      <w:r>
        <w:rPr/>
        <w:t xml:space="preserve"> uses, so the two never disagree. It runs nothing and never rebuilds a review bundle: a ticket whose finished review would need one shows as </w:t>
      </w:r>
      <w:r>
        <w:rPr>
          <w:rStyle w:val="SourceText"/>
        </w:rPr>
        <w:t>review-unread</w:t>
      </w:r>
      <w:r>
        <w:rPr/>
        <w:t xml:space="preserve">, and </w:t>
      </w:r>
      <w:r>
        <w:rPr>
          <w:rStyle w:val="SourceText"/>
        </w:rPr>
        <w:t>/crew:autopilot status &lt;id&gt;</w:t>
      </w:r>
      <w:r>
        <w:rPr/>
        <w:t xml:space="preserve"> reads it. A hold whose revisit date is still ahead and a blocked ticket are only counted (</w:t>
      </w:r>
      <w:r>
        <w:rPr>
          <w:rStyle w:val="SourceText"/>
        </w:rPr>
        <w:t>2 held, 1 blocked</w:t>
      </w:r>
      <w:r>
        <w:rPr/>
        <w:t xml:space="preserve">); a hold that is due is listed as </w:t>
      </w:r>
      <w:r>
        <w:rPr>
          <w:rStyle w:val="SourceText"/>
        </w:rPr>
        <w:t>revisit</w:t>
      </w:r>
      <w:r>
        <w:rPr/>
        <w:t xml:space="preserve"> with its reason. No </w:t>
      </w:r>
      <w:r>
        <w:rPr>
          <w:rStyle w:val="SourceText"/>
        </w:rPr>
        <w:t>.work/INDEX.md</w:t>
      </w:r>
      <w:r>
        <w:rPr/>
        <w:t xml:space="preserve"> prints </w:t>
      </w:r>
      <w:r>
        <w:rPr>
          <w:rStyle w:val="SourceText"/>
        </w:rPr>
        <w:t>waiting unknown (...)</w:t>
      </w:r>
      <w:r>
        <w:rPr/>
        <w:t>, never "nothing on you".</w:t>
      </w:r>
    </w:p>
    <w:p>
      <w:pPr>
        <w:pStyle w:val="Heading2"/>
        <w:bidi w:val="0"/>
        <w:ind w:hanging="0" w:left="0" w:right="0"/>
        <w:jc w:val="left"/>
        <w:rPr/>
      </w:pPr>
      <w:bookmarkStart w:id="6" w:name="after-autopilot-rejects-a-review-round-i"/>
      <w:bookmarkEnd w:id="6"/>
      <w:r>
        <w:rPr/>
        <w:t>After Autopilot Rejects a Review Round Itself</w:t>
      </w:r>
    </w:p>
    <w:p>
      <w:pPr>
        <w:pStyle w:val="BodyText"/>
        <w:bidi w:val="0"/>
        <w:jc w:val="left"/>
        <w:rPr/>
      </w:pPr>
      <w:r>
        <w:rPr/>
        <w:t xml:space="preserve">With </w:t>
      </w:r>
      <w:r>
        <w:rPr>
          <w:rStyle w:val="SourceText"/>
        </w:rPr>
        <w:t>autopilot.maxAutoReplans</w:t>
      </w:r>
      <w:r>
        <w:rPr/>
        <w:t xml:space="preserve"> set, autopilot may reject an out-of-rounds BLOCK round and plan again. It approves that successor plan only when the plan quotes every BLOCK and FIX line of the rejected round as whole lines; </w:t>
      </w:r>
      <w:r>
        <w:rPr>
          <w:rStyle w:val="SourceText"/>
        </w:rPr>
        <w:t>crew_autopilot.py replan-check --ticket &lt;id&gt;</w:t>
      </w:r>
      <w:r>
        <w:rPr/>
        <w:t xml:space="preserve"> shows the same answer without approving. Your own </w:t>
      </w:r>
      <w:r>
        <w:rPr>
          <w:rStyle w:val="SourceText"/>
        </w:rPr>
        <w:t>/crew:approve</w:t>
      </w:r>
      <w:r>
        <w:rPr/>
        <w:t xml:space="preserve"> is never held to it.</w:t>
      </w:r>
    </w:p>
    <w:p>
      <w:pPr>
        <w:pStyle w:val="Heading2"/>
        <w:bidi w:val="0"/>
        <w:ind w:hanging="0" w:left="0" w:right="0"/>
        <w:jc w:val="left"/>
        <w:rPr/>
      </w:pPr>
      <w:bookmarkStart w:id="7" w:name="if-something-refuses"/>
      <w:bookmarkEnd w:id="7"/>
      <w:r>
        <w:rPr/>
        <w:t>If Something Refuses</w:t>
      </w:r>
    </w:p>
    <w:tbl>
      <w:tblPr>
        <w:tblW w:w="11339" w:type="dxa"/>
        <w:jc w:val="left"/>
        <w:tblInd w:w="0" w:type="dxa"/>
        <w:tblLayout w:type="fixed"/>
        <w:tblCellMar>
          <w:top w:w="28" w:type="dxa"/>
          <w:left w:w="28" w:type="dxa"/>
          <w:bottom w:w="28" w:type="dxa"/>
          <w:right w:w="28" w:type="dxa"/>
        </w:tblCellMar>
      </w:tblPr>
      <w:tblGrid>
        <w:gridCol w:w="4189"/>
        <w:gridCol w:w="2776"/>
        <w:gridCol w:w="4374"/>
      </w:tblGrid>
      <w:tr>
        <w:trPr>
          <w:tblHeader w:val="true"/>
        </w:trPr>
        <w:tc>
          <w:tcPr>
            <w:tcW w:w="4189" w:type="dxa"/>
            <w:tcBorders/>
            <w:vAlign w:val="center"/>
          </w:tcPr>
          <w:p>
            <w:pPr>
              <w:pStyle w:val="TableHeading"/>
              <w:suppressLineNumbers/>
              <w:shd w:fill="434C5E" w:val="clear"/>
              <w:bidi w:val="0"/>
              <w:spacing w:before="120" w:after="120"/>
              <w:jc w:val="left"/>
              <w:rPr/>
            </w:pPr>
            <w:r>
              <w:rPr/>
              <w:t>Refusal</w:t>
            </w:r>
          </w:p>
        </w:tc>
        <w:tc>
          <w:tcPr>
            <w:tcW w:w="2776" w:type="dxa"/>
            <w:tcBorders/>
            <w:vAlign w:val="center"/>
          </w:tcPr>
          <w:p>
            <w:pPr>
              <w:pStyle w:val="TableHeading"/>
              <w:suppressLineNumbers/>
              <w:shd w:fill="434C5E" w:val="clear"/>
              <w:bidi w:val="0"/>
              <w:spacing w:before="120" w:after="120"/>
              <w:jc w:val="left"/>
              <w:rPr/>
            </w:pPr>
            <w:r>
              <w:rPr/>
              <w:t>Means</w:t>
            </w:r>
          </w:p>
        </w:tc>
        <w:tc>
          <w:tcPr>
            <w:tcW w:w="4374" w:type="dxa"/>
            <w:tcBorders/>
            <w:vAlign w:val="center"/>
          </w:tcPr>
          <w:p>
            <w:pPr>
              <w:pStyle w:val="TableHeading"/>
              <w:suppressLineNumbers/>
              <w:shd w:fill="434C5E" w:val="clear"/>
              <w:bidi w:val="0"/>
              <w:spacing w:before="120" w:after="120"/>
              <w:jc w:val="left"/>
              <w:rPr/>
            </w:pPr>
            <w:r>
              <w:rPr/>
              <w:t>Do</w:t>
            </w:r>
          </w:p>
        </w:tc>
      </w:tr>
      <w:tr>
        <w:trPr/>
        <w:tc>
          <w:tcPr>
            <w:tcW w:w="418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776"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7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89" w:type="dxa"/>
            <w:tcBorders/>
            <w:vAlign w:val="center"/>
          </w:tcPr>
          <w:p>
            <w:pPr>
              <w:pStyle w:val="TableContents"/>
              <w:shd w:fill="2E3440" w:val="clear"/>
              <w:bidi w:val="0"/>
              <w:spacing w:before="120" w:after="120"/>
              <w:jc w:val="left"/>
              <w:rPr/>
            </w:pPr>
            <w:r>
              <w:rPr/>
              <w:t>a write is blocked outside Touch</w:t>
            </w:r>
          </w:p>
        </w:tc>
        <w:tc>
          <w:tcPr>
            <w:tcW w:w="2776" w:type="dxa"/>
            <w:tcBorders/>
            <w:vAlign w:val="center"/>
          </w:tcPr>
          <w:p>
            <w:pPr>
              <w:pStyle w:val="TableContents"/>
              <w:shd w:fill="2E3440" w:val="clear"/>
              <w:bidi w:val="0"/>
              <w:spacing w:before="120" w:after="120"/>
              <w:jc w:val="left"/>
              <w:rPr/>
            </w:pPr>
            <w:r>
              <w:rPr/>
              <w:t>the file isn't in the spec's declared scope</w:t>
            </w:r>
          </w:p>
        </w:tc>
        <w:tc>
          <w:tcPr>
            <w:tcW w:w="437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8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776"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7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8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776" w:type="dxa"/>
            <w:tcBorders/>
            <w:vAlign w:val="center"/>
          </w:tcPr>
          <w:p>
            <w:pPr>
              <w:pStyle w:val="TableContents"/>
              <w:shd w:fill="2E3440" w:val="clear"/>
              <w:bidi w:val="0"/>
              <w:spacing w:before="120" w:after="120"/>
              <w:jc w:val="left"/>
              <w:rPr/>
            </w:pPr>
            <w:r>
              <w:rPr/>
              <w:t>the review budget (two rounds) is spent</w:t>
            </w:r>
          </w:p>
        </w:tc>
        <w:tc>
          <w:tcPr>
            <w:tcW w:w="437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8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776"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37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8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776" w:type="dxa"/>
            <w:tcBorders/>
            <w:vAlign w:val="center"/>
          </w:tcPr>
          <w:p>
            <w:pPr>
              <w:pStyle w:val="TableContents"/>
              <w:shd w:fill="2E3440" w:val="clear"/>
              <w:bidi w:val="0"/>
              <w:spacing w:before="120" w:after="120"/>
              <w:jc w:val="left"/>
              <w:rPr/>
            </w:pPr>
            <w:r>
              <w:rPr/>
              <w:t>a path outside scope changed, including one a shell command wrote</w:t>
            </w:r>
          </w:p>
        </w:tc>
        <w:tc>
          <w:tcPr>
            <w:tcW w:w="437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8" w:name="scope-and-approval"/>
      <w:bookmarkEnd w:id="8"/>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9" w:name="the-contract"/>
      <w:bookmarkEnd w:id="9"/>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4"/>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10" w:name="approval"/>
      <w:bookmarkEnd w:id="10"/>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11" w:name="while-you-implement-the-scope-guard"/>
      <w:bookmarkEnd w:id="11"/>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2" w:name="at-the-end-of-a-turn-the-completion-audi"/>
      <w:bookmarkEnd w:id="12"/>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3" w:name="amending-scope"/>
      <w:bookmarkEnd w:id="13"/>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4" w:name="after-two-review-rounds-a-successor-plan"/>
      <w:bookmarkEnd w:id="14"/>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5" w:name="modes"/>
      <w:bookmarkEnd w:id="15"/>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31"/>
        <w:gridCol w:w="10408"/>
      </w:tblGrid>
      <w:tr>
        <w:trPr>
          <w:tblHeader w:val="true"/>
        </w:trPr>
        <w:tc>
          <w:tcPr>
            <w:tcW w:w="931" w:type="dxa"/>
            <w:tcBorders/>
            <w:vAlign w:val="center"/>
          </w:tcPr>
          <w:p>
            <w:pPr>
              <w:pStyle w:val="TableHeading"/>
              <w:suppressLineNumbers/>
              <w:shd w:fill="434C5E" w:val="clear"/>
              <w:bidi w:val="0"/>
              <w:spacing w:before="120" w:after="120"/>
              <w:jc w:val="left"/>
              <w:rPr/>
            </w:pPr>
            <w:r>
              <w:rPr/>
              <w:t>Value</w:t>
            </w:r>
          </w:p>
        </w:tc>
        <w:tc>
          <w:tcPr>
            <w:tcW w:w="10408" w:type="dxa"/>
            <w:tcBorders/>
            <w:vAlign w:val="center"/>
          </w:tcPr>
          <w:p>
            <w:pPr>
              <w:pStyle w:val="TableHeading"/>
              <w:suppressLineNumbers/>
              <w:shd w:fill="434C5E" w:val="clear"/>
              <w:bidi w:val="0"/>
              <w:spacing w:before="120" w:after="120"/>
              <w:jc w:val="left"/>
              <w:rPr/>
            </w:pPr>
            <w:r>
              <w:rPr/>
              <w:t>What happens</w:t>
            </w:r>
          </w:p>
        </w:tc>
      </w:tr>
      <w:tr>
        <w:trPr/>
        <w:tc>
          <w:tcPr>
            <w:tcW w:w="931" w:type="dxa"/>
            <w:tcBorders/>
            <w:vAlign w:val="center"/>
          </w:tcPr>
          <w:p>
            <w:pPr>
              <w:pStyle w:val="TableContents"/>
              <w:shd w:fill="2E3440" w:val="clear"/>
              <w:bidi w:val="0"/>
              <w:spacing w:before="120" w:after="120"/>
              <w:jc w:val="left"/>
              <w:rPr/>
            </w:pPr>
            <w:r>
              <w:rPr>
                <w:rStyle w:val="SourceText"/>
              </w:rPr>
              <w:t>off</w:t>
            </w:r>
          </w:p>
        </w:tc>
        <w:tc>
          <w:tcPr>
            <w:tcW w:w="10408" w:type="dxa"/>
            <w:tcBorders/>
            <w:vAlign w:val="center"/>
          </w:tcPr>
          <w:p>
            <w:pPr>
              <w:pStyle w:val="TableContents"/>
              <w:shd w:fill="2E3440" w:val="clear"/>
              <w:bidi w:val="0"/>
              <w:spacing w:before="120" w:after="120"/>
              <w:jc w:val="left"/>
              <w:rPr/>
            </w:pPr>
            <w:r>
              <w:rPr/>
              <w:t>Default. Neither hook does anything.</w:t>
            </w:r>
          </w:p>
        </w:tc>
      </w:tr>
      <w:tr>
        <w:trPr/>
        <w:tc>
          <w:tcPr>
            <w:tcW w:w="931" w:type="dxa"/>
            <w:tcBorders/>
            <w:vAlign w:val="center"/>
          </w:tcPr>
          <w:p>
            <w:pPr>
              <w:pStyle w:val="TableContents"/>
              <w:shd w:fill="2E3440" w:val="clear"/>
              <w:bidi w:val="0"/>
              <w:spacing w:before="120" w:after="120"/>
              <w:jc w:val="left"/>
              <w:rPr/>
            </w:pPr>
            <w:r>
              <w:rPr>
                <w:rStyle w:val="SourceText"/>
              </w:rPr>
              <w:t>report</w:t>
            </w:r>
          </w:p>
        </w:tc>
        <w:tc>
          <w:tcPr>
            <w:tcW w:w="10408"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31" w:type="dxa"/>
            <w:tcBorders/>
            <w:vAlign w:val="center"/>
          </w:tcPr>
          <w:p>
            <w:pPr>
              <w:pStyle w:val="TableContents"/>
              <w:shd w:fill="2E3440" w:val="clear"/>
              <w:bidi w:val="0"/>
              <w:spacing w:before="120" w:after="120"/>
              <w:jc w:val="left"/>
              <w:rPr/>
            </w:pPr>
            <w:r>
              <w:rPr>
                <w:rStyle w:val="SourceText"/>
              </w:rPr>
              <w:t>block</w:t>
            </w:r>
          </w:p>
        </w:tc>
        <w:tc>
          <w:tcPr>
            <w:tcW w:w="10408" w:type="dxa"/>
            <w:tcBorders/>
            <w:vAlign w:val="center"/>
          </w:tcPr>
          <w:p>
            <w:pPr>
              <w:pStyle w:val="TableContents"/>
              <w:shd w:fill="2E3440" w:val="clear"/>
              <w:bidi w:val="0"/>
              <w:spacing w:before="120" w:after="120"/>
              <w:jc w:val="left"/>
              <w:rPr/>
            </w:pPr>
            <w:r>
              <w:rPr/>
              <w:t>Refusals block.</w:t>
            </w:r>
          </w:p>
        </w:tc>
      </w:tr>
      <w:tr>
        <w:trPr/>
        <w:tc>
          <w:tcPr>
            <w:tcW w:w="931" w:type="dxa"/>
            <w:tcBorders/>
            <w:vAlign w:val="center"/>
          </w:tcPr>
          <w:p>
            <w:pPr>
              <w:pStyle w:val="TableContents"/>
              <w:shd w:fill="2E3440" w:val="clear"/>
              <w:bidi w:val="0"/>
              <w:spacing w:before="120" w:after="120"/>
              <w:jc w:val="left"/>
              <w:rPr/>
            </w:pPr>
            <w:r>
              <w:rPr>
                <w:rStyle w:val="SourceText"/>
              </w:rPr>
              <w:t>auto</w:t>
            </w:r>
          </w:p>
        </w:tc>
        <w:tc>
          <w:tcPr>
            <w:tcW w:w="10408"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6" w:name="which-ticket-is-active"/>
      <w:bookmarkEnd w:id="16"/>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