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4848" w:type="dxa"/>
        <w:jc w:val="left"/>
        <w:tblInd w:w="0" w:type="dxa"/>
        <w:tblLayout w:type="fixed"/>
        <w:tblCellMar>
          <w:top w:w="28" w:type="dxa"/>
          <w:left w:w="28" w:type="dxa"/>
          <w:bottom w:w="28" w:type="dxa"/>
          <w:right w:w="28" w:type="dxa"/>
        </w:tblCellMar>
      </w:tblPr>
      <w:tblGrid>
        <w:gridCol w:w="1754"/>
        <w:gridCol w:w="3094"/>
      </w:tblGrid>
      <w:tr>
        <w:trPr>
          <w:tblHeader w:val="true"/>
        </w:trPr>
        <w:tc>
          <w:tcPr>
            <w:tcW w:w="1754" w:type="dxa"/>
            <w:tcBorders/>
            <w:vAlign w:val="center"/>
          </w:tcPr>
          <w:p>
            <w:pPr>
              <w:pStyle w:val="TableHeading"/>
              <w:suppressLineNumbers/>
              <w:shd w:fill="434C5E" w:val="clear"/>
              <w:bidi w:val="0"/>
              <w:spacing w:before="120" w:after="120"/>
              <w:jc w:val="left"/>
              <w:rPr/>
            </w:pPr>
            <w:r>
              <w:rPr/>
              <w:t>When</w:t>
            </w:r>
          </w:p>
        </w:tc>
        <w:tc>
          <w:tcPr>
            <w:tcW w:w="3094" w:type="dxa"/>
            <w:tcBorders/>
            <w:vAlign w:val="center"/>
          </w:tcPr>
          <w:p>
            <w:pPr>
              <w:pStyle w:val="TableHeading"/>
              <w:suppressLineNumbers/>
              <w:shd w:fill="434C5E" w:val="clear"/>
              <w:bidi w:val="0"/>
              <w:spacing w:before="120" w:after="120"/>
              <w:jc w:val="left"/>
              <w:rPr/>
            </w:pPr>
            <w:r>
              <w:rPr/>
              <w:t>Do</w:t>
            </w:r>
          </w:p>
        </w:tc>
      </w:tr>
      <w:tr>
        <w:trPr/>
        <w:tc>
          <w:tcPr>
            <w:tcW w:w="1754" w:type="dxa"/>
            <w:tcBorders/>
            <w:vAlign w:val="center"/>
          </w:tcPr>
          <w:p>
            <w:pPr>
              <w:pStyle w:val="TableContents"/>
              <w:shd w:fill="2E3440" w:val="clear"/>
              <w:bidi w:val="0"/>
              <w:spacing w:before="120" w:after="120"/>
              <w:jc w:val="left"/>
              <w:rPr/>
            </w:pPr>
            <w:r>
              <w:rPr/>
              <w:t>Daily, automatically</w:t>
            </w:r>
          </w:p>
        </w:tc>
        <w:tc>
          <w:tcPr>
            <w:tcW w:w="3094"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54" w:type="dxa"/>
            <w:tcBorders/>
            <w:vAlign w:val="center"/>
          </w:tcPr>
          <w:p>
            <w:pPr>
              <w:pStyle w:val="TableContents"/>
              <w:shd w:fill="2E3440" w:val="clear"/>
              <w:bidi w:val="0"/>
              <w:spacing w:before="120" w:after="120"/>
              <w:jc w:val="left"/>
              <w:rPr/>
            </w:pPr>
            <w:r>
              <w:rPr/>
              <w:t>After a plugin update</w:t>
            </w:r>
          </w:p>
        </w:tc>
        <w:tc>
          <w:tcPr>
            <w:tcW w:w="3094"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54" w:type="dxa"/>
            <w:tcBorders/>
            <w:vAlign w:val="center"/>
          </w:tcPr>
          <w:p>
            <w:pPr>
              <w:pStyle w:val="TableContents"/>
              <w:shd w:fill="2E3440" w:val="clear"/>
              <w:bidi w:val="0"/>
              <w:spacing w:before="120" w:after="120"/>
              <w:jc w:val="left"/>
              <w:rPr/>
            </w:pPr>
            <w:r>
              <w:rPr/>
              <w:t>When a vault moves or you add one</w:t>
            </w:r>
          </w:p>
        </w:tc>
        <w:tc>
          <w:tcPr>
            <w:tcW w:w="3094"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54" w:type="dxa"/>
            <w:tcBorders/>
            <w:vAlign w:val="center"/>
          </w:tcPr>
          <w:p>
            <w:pPr>
              <w:pStyle w:val="TableContents"/>
              <w:shd w:fill="2E3440" w:val="clear"/>
              <w:bidi w:val="0"/>
              <w:spacing w:before="120" w:after="120"/>
              <w:jc w:val="left"/>
              <w:rPr/>
            </w:pPr>
            <w:r>
              <w:rPr/>
              <w:t>When recall seems blind</w:t>
            </w:r>
          </w:p>
        </w:tc>
        <w:tc>
          <w:tcPr>
            <w:tcW w:w="3094"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54" w:type="dxa"/>
            <w:tcBorders/>
            <w:vAlign w:val="center"/>
          </w:tcPr>
          <w:p>
            <w:pPr>
              <w:pStyle w:val="TableContents"/>
              <w:shd w:fill="2E3440" w:val="clear"/>
              <w:bidi w:val="0"/>
              <w:spacing w:before="120" w:after="120"/>
              <w:jc w:val="left"/>
              <w:rPr/>
            </w:pPr>
            <w:r>
              <w:rPr/>
              <w:t>When the bridge misbehaves</w:t>
            </w:r>
          </w:p>
        </w:tc>
        <w:tc>
          <w:tcPr>
            <w:tcW w:w="3094"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54" w:type="dxa"/>
            <w:tcBorders/>
            <w:vAlign w:val="center"/>
          </w:tcPr>
          <w:p>
            <w:pPr>
              <w:pStyle w:val="TableContents"/>
              <w:shd w:fill="2E3440" w:val="clear"/>
              <w:bidi w:val="0"/>
              <w:spacing w:before="120" w:after="120"/>
              <w:jc w:val="left"/>
              <w:rPr/>
            </w:pPr>
            <w:r>
              <w:rPr/>
              <w:t>When the code changed a lot</w:t>
            </w:r>
          </w:p>
        </w:tc>
        <w:tc>
          <w:tcPr>
            <w:tcW w:w="3094"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4848" w:type="dxa"/>
        <w:jc w:val="left"/>
        <w:tblInd w:w="0" w:type="dxa"/>
        <w:tblLayout w:type="fixed"/>
        <w:tblCellMar>
          <w:top w:w="28" w:type="dxa"/>
          <w:left w:w="28" w:type="dxa"/>
          <w:bottom w:w="28" w:type="dxa"/>
          <w:right w:w="28" w:type="dxa"/>
        </w:tblCellMar>
      </w:tblPr>
      <w:tblGrid>
        <w:gridCol w:w="1804"/>
        <w:gridCol w:w="3044"/>
      </w:tblGrid>
      <w:tr>
        <w:trPr>
          <w:tblHeader w:val="true"/>
        </w:trPr>
        <w:tc>
          <w:tcPr>
            <w:tcW w:w="1804" w:type="dxa"/>
            <w:tcBorders/>
            <w:vAlign w:val="center"/>
          </w:tcPr>
          <w:p>
            <w:pPr>
              <w:pStyle w:val="TableHeading"/>
              <w:suppressLineNumbers/>
              <w:shd w:fill="434C5E" w:val="clear"/>
              <w:bidi w:val="0"/>
              <w:spacing w:before="120" w:after="120"/>
              <w:jc w:val="left"/>
              <w:rPr/>
            </w:pPr>
            <w:r>
              <w:rPr/>
              <w:t>Ticket status</w:t>
            </w:r>
          </w:p>
        </w:tc>
        <w:tc>
          <w:tcPr>
            <w:tcW w:w="3044" w:type="dxa"/>
            <w:tcBorders/>
            <w:vAlign w:val="center"/>
          </w:tcPr>
          <w:p>
            <w:pPr>
              <w:pStyle w:val="TableHeading"/>
              <w:suppressLineNumbers/>
              <w:shd w:fill="434C5E" w:val="clear"/>
              <w:bidi w:val="0"/>
              <w:spacing w:before="120" w:after="120"/>
              <w:jc w:val="left"/>
              <w:rPr/>
            </w:pPr>
            <w:r>
              <w:rPr/>
              <w:t>Lane (default name)</w:t>
            </w:r>
          </w:p>
        </w:tc>
      </w:tr>
      <w:tr>
        <w:trPr/>
        <w:tc>
          <w:tcPr>
            <w:tcW w:w="1804"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044" w:type="dxa"/>
            <w:tcBorders/>
            <w:vAlign w:val="center"/>
          </w:tcPr>
          <w:p>
            <w:pPr>
              <w:pStyle w:val="TableContents"/>
              <w:shd w:fill="2E3440" w:val="clear"/>
              <w:bidi w:val="0"/>
              <w:spacing w:before="120" w:after="120"/>
              <w:jc w:val="left"/>
              <w:rPr/>
            </w:pPr>
            <w:r>
              <w:rPr/>
              <w:t>Backlog</w:t>
            </w:r>
          </w:p>
        </w:tc>
      </w:tr>
      <w:tr>
        <w:trPr/>
        <w:tc>
          <w:tcPr>
            <w:tcW w:w="1804"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044" w:type="dxa"/>
            <w:tcBorders/>
            <w:vAlign w:val="center"/>
          </w:tcPr>
          <w:p>
            <w:pPr>
              <w:pStyle w:val="TableContents"/>
              <w:shd w:fill="2E3440" w:val="clear"/>
              <w:bidi w:val="0"/>
              <w:spacing w:before="120" w:after="120"/>
              <w:jc w:val="left"/>
              <w:rPr/>
            </w:pPr>
            <w:r>
              <w:rPr/>
              <w:t>Ready</w:t>
            </w:r>
          </w:p>
        </w:tc>
      </w:tr>
      <w:tr>
        <w:trPr/>
        <w:tc>
          <w:tcPr>
            <w:tcW w:w="1804" w:type="dxa"/>
            <w:tcBorders/>
            <w:vAlign w:val="center"/>
          </w:tcPr>
          <w:p>
            <w:pPr>
              <w:pStyle w:val="TableContents"/>
              <w:shd w:fill="2E3440" w:val="clear"/>
              <w:bidi w:val="0"/>
              <w:spacing w:before="120" w:after="120"/>
              <w:jc w:val="left"/>
              <w:rPr/>
            </w:pPr>
            <w:r>
              <w:rPr>
                <w:rStyle w:val="SourceText"/>
              </w:rPr>
              <w:t>in-progress</w:t>
            </w:r>
          </w:p>
        </w:tc>
        <w:tc>
          <w:tcPr>
            <w:tcW w:w="3044" w:type="dxa"/>
            <w:tcBorders/>
            <w:vAlign w:val="center"/>
          </w:tcPr>
          <w:p>
            <w:pPr>
              <w:pStyle w:val="TableContents"/>
              <w:shd w:fill="2E3440" w:val="clear"/>
              <w:bidi w:val="0"/>
              <w:spacing w:before="120" w:after="120"/>
              <w:jc w:val="left"/>
              <w:rPr/>
            </w:pPr>
            <w:r>
              <w:rPr/>
              <w:t>In Progress</w:t>
            </w:r>
          </w:p>
        </w:tc>
      </w:tr>
      <w:tr>
        <w:trPr/>
        <w:tc>
          <w:tcPr>
            <w:tcW w:w="1804" w:type="dxa"/>
            <w:tcBorders/>
            <w:vAlign w:val="center"/>
          </w:tcPr>
          <w:p>
            <w:pPr>
              <w:pStyle w:val="TableContents"/>
              <w:shd w:fill="2E3440" w:val="clear"/>
              <w:bidi w:val="0"/>
              <w:spacing w:before="120" w:after="120"/>
              <w:jc w:val="left"/>
              <w:rPr/>
            </w:pPr>
            <w:r>
              <w:rPr>
                <w:rStyle w:val="SourceText"/>
              </w:rPr>
              <w:t>review</w:t>
            </w:r>
          </w:p>
        </w:tc>
        <w:tc>
          <w:tcPr>
            <w:tcW w:w="3044" w:type="dxa"/>
            <w:tcBorders/>
            <w:vAlign w:val="center"/>
          </w:tcPr>
          <w:p>
            <w:pPr>
              <w:pStyle w:val="TableContents"/>
              <w:shd w:fill="2E3440" w:val="clear"/>
              <w:bidi w:val="0"/>
              <w:spacing w:before="120" w:after="120"/>
              <w:jc w:val="left"/>
              <w:rPr/>
            </w:pPr>
            <w:r>
              <w:rPr/>
              <w:t>Review</w:t>
            </w:r>
          </w:p>
        </w:tc>
      </w:tr>
      <w:tr>
        <w:trPr/>
        <w:tc>
          <w:tcPr>
            <w:tcW w:w="1804" w:type="dxa"/>
            <w:tcBorders/>
            <w:vAlign w:val="center"/>
          </w:tcPr>
          <w:p>
            <w:pPr>
              <w:pStyle w:val="TableContents"/>
              <w:shd w:fill="2E3440" w:val="clear"/>
              <w:bidi w:val="0"/>
              <w:spacing w:before="120" w:after="120"/>
              <w:jc w:val="left"/>
              <w:rPr/>
            </w:pPr>
            <w:r>
              <w:rPr>
                <w:rStyle w:val="SourceText"/>
              </w:rPr>
              <w:t>done</w:t>
            </w:r>
          </w:p>
        </w:tc>
        <w:tc>
          <w:tcPr>
            <w:tcW w:w="3044"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4848" w:type="dxa"/>
        <w:jc w:val="left"/>
        <w:tblInd w:w="0" w:type="dxa"/>
        <w:tblLayout w:type="fixed"/>
        <w:tblCellMar>
          <w:top w:w="28" w:type="dxa"/>
          <w:left w:w="28" w:type="dxa"/>
          <w:bottom w:w="28" w:type="dxa"/>
          <w:right w:w="28" w:type="dxa"/>
        </w:tblCellMar>
      </w:tblPr>
      <w:tblGrid>
        <w:gridCol w:w="2116"/>
        <w:gridCol w:w="1276"/>
        <w:gridCol w:w="1456"/>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276" w:type="dxa"/>
            <w:tcBorders/>
            <w:vAlign w:val="center"/>
          </w:tcPr>
          <w:p>
            <w:pPr>
              <w:pStyle w:val="TableHeading"/>
              <w:suppressLineNumbers/>
              <w:shd w:fill="434C5E" w:val="clear"/>
              <w:bidi w:val="0"/>
              <w:spacing w:before="120" w:after="120"/>
              <w:jc w:val="left"/>
              <w:rPr/>
            </w:pPr>
            <w:r>
              <w:rPr/>
              <w:t>Reaches the main agent</w:t>
            </w:r>
          </w:p>
        </w:tc>
        <w:tc>
          <w:tcPr>
            <w:tcW w:w="1456"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276" w:type="dxa"/>
            <w:tcBorders/>
            <w:vAlign w:val="center"/>
          </w:tcPr>
          <w:p>
            <w:pPr>
              <w:pStyle w:val="TableContents"/>
              <w:shd w:fill="2E3440" w:val="clear"/>
              <w:bidi w:val="0"/>
              <w:spacing w:before="120" w:after="120"/>
              <w:jc w:val="left"/>
              <w:rPr/>
            </w:pPr>
            <w:r>
              <w:rPr/>
              <w:t>n/a</w:t>
            </w:r>
          </w:p>
        </w:tc>
        <w:tc>
          <w:tcPr>
            <w:tcW w:w="1456"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