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7"/>
        <w:gridCol w:w="4948"/>
        <w:gridCol w:w="5018"/>
        <w:gridCol w:w="986"/>
      </w:tblGrid>
      <w:tr>
        <w:trPr>
          <w:tblHeader w:val="true"/>
        </w:trPr>
        <w:tc>
          <w:tcPr>
            <w:tcW w:w="3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repos only: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3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9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501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 and you may retire later.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optional-let-a-long-session-wrap-up-clea"/>
      <w:bookmarkEnd w:id="10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1" w:name="if-something-goes-wrong"/>
      <w:bookmarkEnd w:id="11"/>
      <w:r>
        <w:rPr/>
        <w:t>If Something Goes Wrong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22"/>
        <w:gridCol w:w="7317"/>
      </w:tblGrid>
      <w:tr>
        <w:trPr>
          <w:tblHeader w:val="true"/>
        </w:trPr>
        <w:tc>
          <w:tcPr>
            <w:tcW w:w="4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2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roubleshooting.md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