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132 keys</w:t>
      </w:r>
      <w:r>
        <w:rPr/>
        <w:t>: 79 settable in the machine-global file, 53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4"/>
        <w:gridCol w:w="1397"/>
        <w:gridCol w:w="1157"/>
        <w:gridCol w:w="3088"/>
        <w:gridCol w:w="1298"/>
        <w:gridCol w:w="2587"/>
      </w:tblGrid>
      <w:tr>
        <w:trPr>
          <w:tblHeader w:val="true"/>
        </w:trPr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3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3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3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3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3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0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5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7"/>
      <w:bookmarkEnd w:id="41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