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156 keys</w:t>
      </w:r>
      <w:r>
        <w:rPr/>
        <w:t>: 88 settable in the machine-global file, 68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2"/>
        <w:gridCol w:w="1315"/>
        <w:gridCol w:w="1697"/>
        <w:gridCol w:w="2929"/>
        <w:gridCol w:w="1261"/>
        <w:gridCol w:w="3644"/>
      </w:tblGrid>
      <w:tr>
        <w:trPr>
          <w:tblHeader w:val="true"/>
        </w:trPr>
        <w:tc>
          <w:tcPr>
            <w:tcW w:w="2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136"/>
        <w:gridCol w:w="2165"/>
        <w:gridCol w:w="2519"/>
        <w:gridCol w:w="1125"/>
        <w:gridCol w:w="2698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pin falls back to, on its family's provider (L-0712).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3"/>
        <w:gridCol w:w="1131"/>
        <w:gridCol w:w="2008"/>
        <w:gridCol w:w="2904"/>
        <w:gridCol w:w="1075"/>
        <w:gridCol w:w="2457"/>
      </w:tblGrid>
      <w:tr>
        <w:trPr>
          <w:tblHeader w:val="true"/>
        </w:trPr>
        <w:tc>
          <w:tcPr>
            <w:tcW w:w="35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dev pin falls back to, on its family's provider.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15"/>
        <w:gridCol w:w="1452"/>
        <w:gridCol w:w="1063"/>
        <w:gridCol w:w="3709"/>
        <w:gridCol w:w="1423"/>
        <w:gridCol w:w="2656"/>
      </w:tblGrid>
      <w:tr>
        <w:trPr>
          <w:tblHeader w:val="true"/>
        </w:trPr>
        <w:tc>
          <w:tcPr>
            <w:tcW w:w="28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74"/>
        <w:gridCol w:w="1171"/>
        <w:gridCol w:w="1999"/>
        <w:gridCol w:w="2966"/>
        <w:gridCol w:w="1145"/>
        <w:gridCol w:w="2463"/>
      </w:tblGrid>
      <w:tr>
        <w:trPr>
          <w:tblHeader w:val="true"/>
        </w:trPr>
        <w:tc>
          <w:tcPr>
            <w:tcW w:w="33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6"/>
        <w:gridCol w:w="1455"/>
        <w:gridCol w:w="1062"/>
        <w:gridCol w:w="3556"/>
        <w:gridCol w:w="1425"/>
        <w:gridCol w:w="2894"/>
      </w:tblGrid>
      <w:tr>
        <w:trPr>
          <w:tblHeader w:val="true"/>
        </w:trPr>
        <w:tc>
          <w:tcPr>
            <w:tcW w:w="27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36"/>
        <w:gridCol w:w="1403"/>
        <w:gridCol w:w="1203"/>
        <w:gridCol w:w="3527"/>
        <w:gridCol w:w="1300"/>
        <w:gridCol w:w="2549"/>
      </w:tblGrid>
      <w:tr>
        <w:trPr>
          <w:tblHeader w:val="true"/>
        </w:trPr>
        <w:tc>
          <w:tcPr>
            <w:tcW w:w="31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90"/>
        <w:gridCol w:w="1166"/>
        <w:gridCol w:w="1332"/>
        <w:gridCol w:w="2806"/>
        <w:gridCol w:w="1142"/>
        <w:gridCol w:w="2882"/>
      </w:tblGrid>
      <w:tr>
        <w:trPr>
          <w:tblHeader w:val="true"/>
        </w:trPr>
        <w:tc>
          <w:tcPr>
            <w:tcW w:w="3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6"/>
        <w:gridCol w:w="1301"/>
        <w:gridCol w:w="1062"/>
        <w:gridCol w:w="3003"/>
        <w:gridCol w:w="1256"/>
        <w:gridCol w:w="2970"/>
      </w:tblGrid>
      <w:tr>
        <w:trPr>
          <w:tblHeader w:val="true"/>
        </w:trPr>
        <w:tc>
          <w:tcPr>
            <w:tcW w:w="35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memory.recall.projects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project names)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1.1.11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Project names sent to vault recall as </w:t>
            </w:r>
            <w:r>
              <w:rPr>
                <w:rStyle w:val="SourceText"/>
              </w:rPr>
              <w:t>--project</w:t>
            </w:r>
            <w:r>
              <w:rPr/>
              <w:t xml:space="preserve"> so this repo's notes rank first; empty sends the main checkout's directory name.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784"/>
        <w:gridCol w:w="1402"/>
        <w:gridCol w:w="2340"/>
        <w:gridCol w:w="1025"/>
        <w:gridCol w:w="1913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74"/>
        <w:gridCol w:w="1956"/>
        <w:gridCol w:w="1062"/>
        <w:gridCol w:w="2877"/>
        <w:gridCol w:w="1186"/>
        <w:gridCol w:w="2363"/>
      </w:tblGrid>
      <w:tr>
        <w:trPr>
          <w:tblHeader w:val="true"/>
        </w:trPr>
        <w:tc>
          <w:tcPr>
            <w:tcW w:w="36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4"/>
        <w:gridCol w:w="1299"/>
        <w:gridCol w:w="1064"/>
        <w:gridCol w:w="3357"/>
        <w:gridCol w:w="1243"/>
        <w:gridCol w:w="2601"/>
      </w:tblGrid>
      <w:tr>
        <w:trPr>
          <w:tblHeader w:val="true"/>
        </w:trPr>
        <w:tc>
          <w:tcPr>
            <w:tcW w:w="35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86"/>
        <w:gridCol w:w="1758"/>
        <w:gridCol w:w="1563"/>
        <w:gridCol w:w="2243"/>
        <w:gridCol w:w="1082"/>
        <w:gridCol w:w="3686"/>
      </w:tblGrid>
      <w:tr>
        <w:trPr>
          <w:tblHeader w:val="true"/>
        </w:trPr>
        <w:tc>
          <w:tcPr>
            <w:tcW w:w="2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0"/>
        <w:gridCol w:w="1283"/>
        <w:gridCol w:w="1064"/>
        <w:gridCol w:w="3712"/>
        <w:gridCol w:w="1231"/>
        <w:gridCol w:w="2398"/>
      </w:tblGrid>
      <w:tr>
        <w:trPr>
          <w:tblHeader w:val="true"/>
        </w:trPr>
        <w:tc>
          <w:tcPr>
            <w:tcW w:w="34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30"/>
        <w:gridCol w:w="1390"/>
        <w:gridCol w:w="1340"/>
        <w:gridCol w:w="2823"/>
        <w:gridCol w:w="1281"/>
        <w:gridCol w:w="3154"/>
      </w:tblGrid>
      <w:tr>
        <w:trPr>
          <w:tblHeader w:val="true"/>
        </w:trPr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431"/>
        <w:gridCol w:w="1646"/>
        <w:gridCol w:w="2687"/>
        <w:gridCol w:w="1305"/>
        <w:gridCol w:w="2802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6"/>
        <w:gridCol w:w="1345"/>
        <w:gridCol w:w="1791"/>
        <w:gridCol w:w="3476"/>
        <w:gridCol w:w="1263"/>
        <w:gridCol w:w="2357"/>
      </w:tblGrid>
      <w:tr>
        <w:trPr>
          <w:tblHeader w:val="true"/>
        </w:trPr>
        <w:tc>
          <w:tcPr>
            <w:tcW w:w="2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41"/>
        <w:gridCol w:w="1356"/>
        <w:gridCol w:w="1062"/>
        <w:gridCol w:w="3730"/>
        <w:gridCol w:w="1353"/>
        <w:gridCol w:w="2676"/>
      </w:tblGrid>
      <w:tr>
        <w:trPr>
          <w:tblHeader w:val="true"/>
        </w:trPr>
        <w:tc>
          <w:tcPr>
            <w:tcW w:w="29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9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46"/>
        <w:gridCol w:w="1291"/>
        <w:gridCol w:w="1307"/>
        <w:gridCol w:w="2942"/>
        <w:gridCol w:w="1292"/>
        <w:gridCol w:w="2440"/>
      </w:tblGrid>
      <w:tr>
        <w:trPr>
          <w:tblHeader w:val="true"/>
        </w:trPr>
        <w:tc>
          <w:tcPr>
            <w:tcW w:w="38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24"/>
        <w:gridCol w:w="1370"/>
        <w:gridCol w:w="1062"/>
        <w:gridCol w:w="3310"/>
        <w:gridCol w:w="1341"/>
        <w:gridCol w:w="2411"/>
      </w:tblGrid>
      <w:tr>
        <w:trPr>
          <w:tblHeader w:val="true"/>
        </w:trPr>
        <w:tc>
          <w:tcPr>
            <w:tcW w:w="36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7"/>
        <w:gridCol w:w="1462"/>
        <w:gridCol w:w="1090"/>
        <w:gridCol w:w="3383"/>
        <w:gridCol w:w="1413"/>
        <w:gridCol w:w="2863"/>
      </w:tblGrid>
      <w:tr>
        <w:trPr>
          <w:tblHeader w:val="true"/>
        </w:trPr>
        <w:tc>
          <w:tcPr>
            <w:tcW w:w="29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3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55"/>
        <w:gridCol w:w="1230"/>
        <w:gridCol w:w="1062"/>
        <w:gridCol w:w="2243"/>
        <w:gridCol w:w="1263"/>
        <w:gridCol w:w="3865"/>
      </w:tblGrid>
      <w:tr>
        <w:trPr>
          <w:tblHeader w:val="true"/>
        </w:trPr>
        <w:tc>
          <w:tcPr>
            <w:tcW w:w="34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8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8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8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8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8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8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8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38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</w:t>
            </w:r>
            <w:r>
              <w:rPr>
                <w:rStyle w:val="SourceText"/>
              </w:rPr>
              <w:t>gh workflow run</w:t>
            </w:r>
            <w:r>
              <w:rPr/>
              <w:t xml:space="preserve"> or </w:t>
            </w:r>
            <w:r>
              <w:rPr>
                <w:rStyle w:val="SourceText"/>
              </w:rPr>
              <w:t>gh api .../dispatches</w:t>
            </w:r>
            <w:r>
              <w:rPr/>
              <w:t xml:space="preserve"> of a workflow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lists.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8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8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38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8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73"/>
        <w:gridCol w:w="1370"/>
        <w:gridCol w:w="1063"/>
        <w:gridCol w:w="3926"/>
        <w:gridCol w:w="1341"/>
        <w:gridCol w:w="2145"/>
      </w:tblGrid>
      <w:tr>
        <w:trPr>
          <w:tblHeader w:val="true"/>
        </w:trPr>
        <w:tc>
          <w:tcPr>
            <w:tcW w:w="3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5"/>
        <w:gridCol w:w="1308"/>
        <w:gridCol w:w="1062"/>
        <w:gridCol w:w="3684"/>
        <w:gridCol w:w="1198"/>
        <w:gridCol w:w="2311"/>
      </w:tblGrid>
      <w:tr>
        <w:trPr>
          <w:tblHeader w:val="true"/>
        </w:trPr>
        <w:tc>
          <w:tcPr>
            <w:tcW w:w="35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94"/>
        <w:gridCol w:w="1255"/>
        <w:gridCol w:w="1062"/>
        <w:gridCol w:w="3007"/>
        <w:gridCol w:w="1178"/>
        <w:gridCol w:w="2622"/>
      </w:tblGrid>
      <w:tr>
        <w:trPr>
          <w:tblHeader w:val="true"/>
        </w:trPr>
        <w:tc>
          <w:tcPr>
            <w:tcW w:w="39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object of glob to string)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Deploy workflow globs, each mapped to its environment or </w:t>
            </w:r>
            <w:r>
              <w:rPr>
                <w:rStyle w:val="SourceText"/>
              </w:rPr>
              <w:t>input:&lt;name&gt;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05"/>
        <w:gridCol w:w="1223"/>
        <w:gridCol w:w="1593"/>
        <w:gridCol w:w="2636"/>
        <w:gridCol w:w="1265"/>
        <w:gridCol w:w="2496"/>
      </w:tblGrid>
      <w:tr>
        <w:trPr>
          <w:tblHeader w:val="true"/>
        </w:trPr>
        <w:tc>
          <w:tcPr>
            <w:tcW w:w="39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51"/>
        <w:gridCol w:w="1287"/>
        <w:gridCol w:w="1062"/>
        <w:gridCol w:w="2702"/>
        <w:gridCol w:w="1334"/>
        <w:gridCol w:w="3282"/>
      </w:tblGrid>
      <w:tr>
        <w:trPr>
          <w:tblHeader w:val="true"/>
        </w:trPr>
        <w:tc>
          <w:tcPr>
            <w:tcW w:w="34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7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1"/>
        <w:gridCol w:w="1348"/>
        <w:gridCol w:w="1064"/>
        <w:gridCol w:w="2893"/>
        <w:gridCol w:w="1241"/>
        <w:gridCol w:w="3051"/>
      </w:tblGrid>
      <w:tr>
        <w:trPr>
          <w:tblHeader w:val="true"/>
        </w:trPr>
        <w:tc>
          <w:tcPr>
            <w:tcW w:w="35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19"/>
        <w:gridCol w:w="958"/>
        <w:gridCol w:w="1062"/>
        <w:gridCol w:w="3265"/>
        <w:gridCol w:w="1074"/>
        <w:gridCol w:w="2940"/>
      </w:tblGrid>
      <w:tr>
        <w:trPr>
          <w:tblHeader w:val="true"/>
        </w:trPr>
        <w:tc>
          <w:tcPr>
            <w:tcW w:w="38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strings </w:t>
            </w:r>
            <w:r>
              <w:rPr>
                <w:rStyle w:val="SourceText"/>
              </w:rPr>
              <w:t>plan</w:t>
            </w:r>
            <w:r>
              <w:rPr/>
              <w:t xml:space="preserve"> (one ticket per run) and </w:t>
            </w:r>
            <w:r>
              <w:rPr>
                <w:rStyle w:val="SourceText"/>
              </w:rPr>
              <w:t>backlog</w:t>
            </w:r>
            <w:r>
              <w:rPr/>
              <w:t xml:space="preserve"> (L-0541: a goal's tickets in dependency order, inside the caps) arm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autopilot.sleep.deploy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  <w:r>
              <w:rPr/>
              <w:t xml:space="preserve"> inside the sleep window (L-0654): null keeps the day value, </w:t>
            </w:r>
            <w:r>
              <w:rPr>
                <w:rStyle w:val="SourceText"/>
              </w:rPr>
              <w:t>nonprod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replaces it; anything else, </w:t>
            </w:r>
            <w:r>
              <w:rPr>
                <w:rStyle w:val="SourceText"/>
              </w:rPr>
              <w:t>all</w:t>
            </w:r>
            <w:r>
              <w:rPr/>
              <w:t xml:space="preserve"> included, is refused with a warning. Asleep, an effective </w:t>
            </w:r>
            <w:r>
              <w:rPr>
                <w:rStyle w:val="SourceText"/>
              </w:rPr>
              <w:t>all</w:t>
            </w:r>
            <w:r>
              <w:rPr/>
              <w:t xml:space="preserve"> reads as </w:t>
            </w:r>
            <w:r>
              <w:rPr>
                <w:rStyle w:val="SourceText"/>
              </w:rPr>
              <w:t>nonprod</w:t>
            </w:r>
            <w:r>
              <w:rPr/>
              <w:t>: production never runs unattended asleep.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autopilot.sleep.notifyHold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plugin/crew/hooks/scripts/crew_notify_hold.py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Inside the sleep window (L-0656): </w:t>
            </w:r>
            <w:r>
              <w:rPr>
                <w:rStyle w:val="SourceText"/>
              </w:rPr>
              <w:t>true</w:t>
            </w:r>
            <w:r>
              <w:rPr/>
              <w:t xml:space="preserve"> holds the pings that only ask for attention (questions, Approval waiting, Review out of rounds) and counts them; the morning summary carries the count. A failure (a deploy result, a refused Stop gate, a stalled lane) is never held. Only while armed and asleep by the schedule (a manual sleep outside it holds nothing); anything but null or true holds nothing,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(one session) may start; the next one stops the run. Anything but a positive integer reads as 3,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2000000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Input plus output tokens one goal session may spend before the run stops; a transcript that cannot be read stops too. Anything but a positive integer reads as 2000000,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autopilot does with a review verdict. A wave lane: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 single-ticket run (T-0067): only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acts, fixing a non-final FINDINGS round's BLOCK and FIX lines itself (the </w:t>
            </w:r>
            <w:r>
              <w:rPr>
                <w:rStyle w:val="SourceText"/>
              </w:rPr>
              <w:t>fix</w:t>
            </w:r>
            <w:r>
              <w:rPr/>
              <w:t xml:space="preserve"> phase) and re-reviewing.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accepts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4"/>
        <w:gridCol w:w="1388"/>
        <w:gridCol w:w="1063"/>
        <w:gridCol w:w="2478"/>
        <w:gridCol w:w="1398"/>
        <w:gridCol w:w="3547"/>
      </w:tblGrid>
      <w:tr>
        <w:trPr>
          <w:tblHeader w:val="true"/>
        </w:trPr>
        <w:tc>
          <w:tcPr>
            <w:tcW w:w="32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42"/>
        <w:gridCol w:w="1467"/>
        <w:gridCol w:w="1064"/>
        <w:gridCol w:w="3188"/>
        <w:gridCol w:w="1331"/>
        <w:gridCol w:w="3226"/>
      </w:tblGrid>
      <w:tr>
        <w:trPr>
          <w:tblHeader w:val="true"/>
        </w:trPr>
        <w:tc>
          <w:tcPr>
            <w:tcW w:w="28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4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unattendedcloud"/>
      <w:bookmarkEnd w:id="38"/>
      <w:r>
        <w:rPr>
          <w:rStyle w:val="SourceText"/>
        </w:rPr>
        <w:t>unattendedCloud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84"/>
        <w:gridCol w:w="1654"/>
        <w:gridCol w:w="1062"/>
        <w:gridCol w:w="2339"/>
        <w:gridCol w:w="861"/>
        <w:gridCol w:w="2618"/>
      </w:tblGrid>
      <w:tr>
        <w:trPr>
          <w:tblHeader w:val="true"/>
        </w:trPr>
        <w:tc>
          <w:tcPr>
            <w:tcW w:w="45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9" w:name="coming-not-in-code-yet"/>
      <w:bookmarkEnd w:id="39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40" w:name="t-0030"/>
      <w:bookmarkEnd w:id="40"/>
      <w:r>
        <w:rPr/>
        <w:t>T-0030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24"/>
        <w:gridCol w:w="1192"/>
        <w:gridCol w:w="1460"/>
        <w:gridCol w:w="2009"/>
        <w:gridCol w:w="1123"/>
        <w:gridCol w:w="4310"/>
      </w:tblGrid>
      <w:tr>
        <w:trPr>
          <w:tblHeader w:val="true"/>
        </w:trPr>
        <w:tc>
          <w:tcPr>
            <w:tcW w:w="30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50"/>
      <w:bookmarkEnd w:id="41"/>
      <w:r>
        <w:rPr/>
        <w:t>T-0050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37"/>
        <w:gridCol w:w="1190"/>
        <w:gridCol w:w="1122"/>
        <w:gridCol w:w="1085"/>
        <w:gridCol w:w="969"/>
        <w:gridCol w:w="5515"/>
      </w:tblGrid>
      <w:tr>
        <w:trPr>
          <w:tblHeader w:val="true"/>
        </w:trPr>
        <w:tc>
          <w:tcPr>
            <w:tcW w:w="3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55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