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783" w:type="dxa"/>
        <w:jc w:val="left"/>
        <w:tblInd w:w="0" w:type="dxa"/>
        <w:tblLayout w:type="fixed"/>
        <w:tblCellMar>
          <w:top w:w="28" w:type="dxa"/>
          <w:left w:w="28" w:type="dxa"/>
          <w:bottom w:w="28" w:type="dxa"/>
          <w:right w:w="28" w:type="dxa"/>
        </w:tblCellMar>
      </w:tblPr>
      <w:tblGrid>
        <w:gridCol w:w="1411"/>
        <w:gridCol w:w="1306"/>
        <w:gridCol w:w="106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06" w:type="dxa"/>
            <w:tcBorders/>
            <w:vAlign w:val="center"/>
          </w:tcPr>
          <w:p>
            <w:pPr>
              <w:pStyle w:val="TableHeading"/>
              <w:suppressLineNumbers/>
              <w:shd w:fill="434C5E" w:val="clear"/>
              <w:bidi w:val="0"/>
              <w:spacing w:before="120" w:after="120"/>
              <w:jc w:val="left"/>
              <w:rPr/>
            </w:pPr>
            <w:r>
              <w:rPr/>
              <w:t>What it does</w:t>
            </w:r>
          </w:p>
        </w:tc>
        <w:tc>
          <w:tcPr>
            <w:tcW w:w="106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06" w:type="dxa"/>
            <w:tcBorders/>
            <w:vAlign w:val="center"/>
          </w:tcPr>
          <w:p>
            <w:pPr>
              <w:pStyle w:val="TableContents"/>
              <w:shd w:fill="2E3440" w:val="clear"/>
              <w:bidi w:val="0"/>
              <w:spacing w:before="120" w:after="120"/>
              <w:jc w:val="left"/>
              <w:rPr/>
            </w:pPr>
            <w:r>
              <w:rPr/>
              <w:t>Maps the code a ticket touches</w:t>
            </w:r>
          </w:p>
        </w:tc>
        <w:tc>
          <w:tcPr>
            <w:tcW w:w="106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06"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06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06" w:type="dxa"/>
            <w:tcBorders/>
            <w:vAlign w:val="center"/>
          </w:tcPr>
          <w:p>
            <w:pPr>
              <w:pStyle w:val="TableContents"/>
              <w:shd w:fill="2E3440" w:val="clear"/>
              <w:bidi w:val="0"/>
              <w:spacing w:before="120" w:after="120"/>
              <w:jc w:val="left"/>
              <w:rPr/>
            </w:pPr>
            <w:r>
              <w:rPr/>
              <w:t>Read-only review of risky changes</w:t>
            </w:r>
          </w:p>
        </w:tc>
        <w:tc>
          <w:tcPr>
            <w:tcW w:w="106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06" w:type="dxa"/>
            <w:tcBorders/>
            <w:vAlign w:val="center"/>
          </w:tcPr>
          <w:p>
            <w:pPr>
              <w:pStyle w:val="TableContents"/>
              <w:shd w:fill="2E3440" w:val="clear"/>
              <w:bidi w:val="0"/>
              <w:spacing w:before="120" w:after="120"/>
              <w:jc w:val="left"/>
              <w:rPr/>
            </w:pPr>
            <w:r>
              <w:rPr/>
              <w:t>Reads external sources only</w:t>
            </w:r>
          </w:p>
        </w:tc>
        <w:tc>
          <w:tcPr>
            <w:tcW w:w="106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783" w:type="dxa"/>
        <w:jc w:val="left"/>
        <w:tblInd w:w="0" w:type="dxa"/>
        <w:tblLayout w:type="fixed"/>
        <w:tblCellMar>
          <w:top w:w="28" w:type="dxa"/>
          <w:left w:w="28" w:type="dxa"/>
          <w:bottom w:w="28" w:type="dxa"/>
          <w:right w:w="28" w:type="dxa"/>
        </w:tblCellMar>
      </w:tblPr>
      <w:tblGrid>
        <w:gridCol w:w="941"/>
        <w:gridCol w:w="2842"/>
      </w:tblGrid>
      <w:tr>
        <w:trPr>
          <w:tblHeader w:val="true"/>
        </w:trPr>
        <w:tc>
          <w:tcPr>
            <w:tcW w:w="941" w:type="dxa"/>
            <w:tcBorders/>
            <w:vAlign w:val="center"/>
          </w:tcPr>
          <w:p>
            <w:pPr>
              <w:pStyle w:val="TableHeading"/>
              <w:suppressLineNumbers/>
              <w:shd w:fill="434C5E" w:val="clear"/>
              <w:bidi w:val="0"/>
              <w:spacing w:before="120" w:after="120"/>
              <w:jc w:val="left"/>
              <w:rPr/>
            </w:pPr>
            <w:r>
              <w:rPr/>
              <w:t>Ticket</w:t>
            </w:r>
          </w:p>
        </w:tc>
        <w:tc>
          <w:tcPr>
            <w:tcW w:w="2842" w:type="dxa"/>
            <w:tcBorders/>
            <w:vAlign w:val="center"/>
          </w:tcPr>
          <w:p>
            <w:pPr>
              <w:pStyle w:val="TableHeading"/>
              <w:suppressLineNumbers/>
              <w:shd w:fill="434C5E" w:val="clear"/>
              <w:bidi w:val="0"/>
              <w:spacing w:before="120" w:after="120"/>
              <w:jc w:val="left"/>
              <w:rPr/>
            </w:pPr>
            <w:r>
              <w:rPr/>
              <w:t>What it brings</w:t>
            </w:r>
          </w:p>
        </w:tc>
      </w:tr>
      <w:tr>
        <w:trPr/>
        <w:tc>
          <w:tcPr>
            <w:tcW w:w="941" w:type="dxa"/>
            <w:tcBorders/>
            <w:vAlign w:val="center"/>
          </w:tcPr>
          <w:p>
            <w:pPr>
              <w:pStyle w:val="TableContents"/>
              <w:shd w:fill="2E3440" w:val="clear"/>
              <w:bidi w:val="0"/>
              <w:spacing w:before="120" w:after="120"/>
              <w:jc w:val="left"/>
              <w:rPr/>
            </w:pPr>
            <w:r>
              <w:rPr/>
              <w:t>T-0009</w:t>
            </w:r>
          </w:p>
        </w:tc>
        <w:tc>
          <w:tcPr>
            <w:tcW w:w="2842"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41" w:type="dxa"/>
            <w:tcBorders/>
            <w:vAlign w:val="center"/>
          </w:tcPr>
          <w:p>
            <w:pPr>
              <w:pStyle w:val="TableContents"/>
              <w:shd w:fill="2E3440" w:val="clear"/>
              <w:bidi w:val="0"/>
              <w:spacing w:before="120" w:after="120"/>
              <w:jc w:val="left"/>
              <w:rPr/>
            </w:pPr>
            <w:r>
              <w:rPr/>
              <w:t>T-0012</w:t>
            </w:r>
          </w:p>
        </w:tc>
        <w:tc>
          <w:tcPr>
            <w:tcW w:w="2842" w:type="dxa"/>
            <w:tcBorders/>
            <w:vAlign w:val="center"/>
          </w:tcPr>
          <w:p>
            <w:pPr>
              <w:pStyle w:val="TableContents"/>
              <w:shd w:fill="2E3440" w:val="clear"/>
              <w:bidi w:val="0"/>
              <w:spacing w:before="120" w:after="120"/>
              <w:jc w:val="left"/>
              <w:rPr/>
            </w:pPr>
            <w:r>
              <w:rPr/>
              <w:t>Autopilot goals and backlogs, with per-run caps</w:t>
            </w:r>
          </w:p>
        </w:tc>
      </w:tr>
      <w:tr>
        <w:trPr/>
        <w:tc>
          <w:tcPr>
            <w:tcW w:w="941" w:type="dxa"/>
            <w:tcBorders/>
            <w:vAlign w:val="center"/>
          </w:tcPr>
          <w:p>
            <w:pPr>
              <w:pStyle w:val="TableContents"/>
              <w:shd w:fill="2E3440" w:val="clear"/>
              <w:bidi w:val="0"/>
              <w:spacing w:before="120" w:after="120"/>
              <w:jc w:val="left"/>
              <w:rPr/>
            </w:pPr>
            <w:r>
              <w:rPr/>
              <w:t>T-0019</w:t>
            </w:r>
          </w:p>
        </w:tc>
        <w:tc>
          <w:tcPr>
            <w:tcW w:w="2842" w:type="dxa"/>
            <w:tcBorders/>
            <w:vAlign w:val="center"/>
          </w:tcPr>
          <w:p>
            <w:pPr>
              <w:pStyle w:val="TableContents"/>
              <w:shd w:fill="2E3440" w:val="clear"/>
              <w:bidi w:val="0"/>
              <w:spacing w:before="120" w:after="120"/>
              <w:jc w:val="left"/>
              <w:rPr/>
            </w:pPr>
            <w:r>
              <w:rPr>
                <w:rStyle w:val="SourceText"/>
              </w:rPr>
              <w:t>/crew:autopilot assign</w:t>
            </w:r>
          </w:p>
        </w:tc>
      </w:tr>
      <w:tr>
        <w:trPr/>
        <w:tc>
          <w:tcPr>
            <w:tcW w:w="941" w:type="dxa"/>
            <w:tcBorders/>
            <w:vAlign w:val="center"/>
          </w:tcPr>
          <w:p>
            <w:pPr>
              <w:pStyle w:val="TableContents"/>
              <w:shd w:fill="2E3440" w:val="clear"/>
              <w:bidi w:val="0"/>
              <w:spacing w:before="120" w:after="120"/>
              <w:jc w:val="left"/>
              <w:rPr/>
            </w:pPr>
            <w:r>
              <w:rPr/>
              <w:t>T-0029</w:t>
            </w:r>
          </w:p>
        </w:tc>
        <w:tc>
          <w:tcPr>
            <w:tcW w:w="2842" w:type="dxa"/>
            <w:tcBorders/>
            <w:vAlign w:val="center"/>
          </w:tcPr>
          <w:p>
            <w:pPr>
              <w:pStyle w:val="TableContents"/>
              <w:shd w:fill="2E3440" w:val="clear"/>
              <w:bidi w:val="0"/>
              <w:spacing w:before="120" w:after="120"/>
              <w:jc w:val="left"/>
              <w:rPr/>
            </w:pPr>
            <w:r>
              <w:rPr/>
              <w:t>Parallel autopilot lanes and a review policy</w:t>
            </w:r>
          </w:p>
        </w:tc>
      </w:tr>
      <w:tr>
        <w:trPr/>
        <w:tc>
          <w:tcPr>
            <w:tcW w:w="941" w:type="dxa"/>
            <w:tcBorders/>
            <w:vAlign w:val="center"/>
          </w:tcPr>
          <w:p>
            <w:pPr>
              <w:pStyle w:val="TableContents"/>
              <w:shd w:fill="2E3440" w:val="clear"/>
              <w:bidi w:val="0"/>
              <w:spacing w:before="120" w:after="120"/>
              <w:jc w:val="left"/>
              <w:rPr/>
            </w:pPr>
            <w:r>
              <w:rPr/>
              <w:t>T-0030</w:t>
            </w:r>
          </w:p>
        </w:tc>
        <w:tc>
          <w:tcPr>
            <w:tcW w:w="2842" w:type="dxa"/>
            <w:tcBorders/>
            <w:vAlign w:val="center"/>
          </w:tcPr>
          <w:p>
            <w:pPr>
              <w:pStyle w:val="TableContents"/>
              <w:shd w:fill="2E3440" w:val="clear"/>
              <w:bidi w:val="0"/>
              <w:spacing w:before="120" w:after="120"/>
              <w:jc w:val="left"/>
              <w:rPr/>
            </w:pPr>
            <w:r>
              <w:rPr/>
              <w:t>Cross-session coordination claims</w:t>
            </w:r>
          </w:p>
        </w:tc>
      </w:tr>
      <w:tr>
        <w:trPr/>
        <w:tc>
          <w:tcPr>
            <w:tcW w:w="941" w:type="dxa"/>
            <w:tcBorders/>
            <w:vAlign w:val="center"/>
          </w:tcPr>
          <w:p>
            <w:pPr>
              <w:pStyle w:val="TableContents"/>
              <w:shd w:fill="2E3440" w:val="clear"/>
              <w:bidi w:val="0"/>
              <w:spacing w:before="120" w:after="120"/>
              <w:jc w:val="left"/>
              <w:rPr/>
            </w:pPr>
            <w:r>
              <w:rPr/>
              <w:t>T-0044</w:t>
            </w:r>
          </w:p>
        </w:tc>
        <w:tc>
          <w:tcPr>
            <w:tcW w:w="2842"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41" w:type="dxa"/>
            <w:tcBorders/>
            <w:vAlign w:val="center"/>
          </w:tcPr>
          <w:p>
            <w:pPr>
              <w:pStyle w:val="TableContents"/>
              <w:shd w:fill="2E3440" w:val="clear"/>
              <w:bidi w:val="0"/>
              <w:spacing w:before="120" w:after="120"/>
              <w:jc w:val="left"/>
              <w:rPr/>
            </w:pPr>
            <w:r>
              <w:rPr/>
              <w:t>T-0045</w:t>
            </w:r>
          </w:p>
        </w:tc>
        <w:tc>
          <w:tcPr>
            <w:tcW w:w="2842"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41" w:type="dxa"/>
            <w:tcBorders/>
            <w:vAlign w:val="center"/>
          </w:tcPr>
          <w:p>
            <w:pPr>
              <w:pStyle w:val="TableContents"/>
              <w:shd w:fill="2E3440" w:val="clear"/>
              <w:bidi w:val="0"/>
              <w:spacing w:before="120" w:after="120"/>
              <w:jc w:val="left"/>
              <w:rPr/>
            </w:pPr>
            <w:r>
              <w:rPr/>
              <w:t>T-0046</w:t>
            </w:r>
          </w:p>
        </w:tc>
        <w:tc>
          <w:tcPr>
            <w:tcW w:w="2842" w:type="dxa"/>
            <w:tcBorders/>
            <w:vAlign w:val="center"/>
          </w:tcPr>
          <w:p>
            <w:pPr>
              <w:pStyle w:val="TableContents"/>
              <w:shd w:fill="2E3440" w:val="clear"/>
              <w:bidi w:val="0"/>
              <w:spacing w:before="120" w:after="120"/>
              <w:jc w:val="left"/>
              <w:rPr/>
            </w:pPr>
            <w:r>
              <w:rPr/>
              <w:t>Release bookkeeping admitted without a Touch entry</w:t>
            </w:r>
          </w:p>
        </w:tc>
      </w:tr>
      <w:tr>
        <w:trPr/>
        <w:tc>
          <w:tcPr>
            <w:tcW w:w="941" w:type="dxa"/>
            <w:tcBorders/>
            <w:vAlign w:val="center"/>
          </w:tcPr>
          <w:p>
            <w:pPr>
              <w:pStyle w:val="TableContents"/>
              <w:shd w:fill="2E3440" w:val="clear"/>
              <w:bidi w:val="0"/>
              <w:spacing w:before="120" w:after="120"/>
              <w:jc w:val="left"/>
              <w:rPr/>
            </w:pPr>
            <w:r>
              <w:rPr/>
              <w:t>T-0054</w:t>
            </w:r>
          </w:p>
        </w:tc>
        <w:tc>
          <w:tcPr>
            <w:tcW w:w="2842" w:type="dxa"/>
            <w:tcBorders/>
            <w:vAlign w:val="center"/>
          </w:tcPr>
          <w:p>
            <w:pPr>
              <w:pStyle w:val="TableContents"/>
              <w:shd w:fill="2E3440" w:val="clear"/>
              <w:bidi w:val="0"/>
              <w:spacing w:before="120" w:after="120"/>
              <w:jc w:val="left"/>
              <w:rPr/>
            </w:pPr>
            <w:r>
              <w:rPr/>
              <w:t>A separate autopilot guide with worked examples</w:t>
            </w:r>
          </w:p>
        </w:tc>
      </w:tr>
      <w:tr>
        <w:trPr/>
        <w:tc>
          <w:tcPr>
            <w:tcW w:w="941" w:type="dxa"/>
            <w:tcBorders/>
            <w:vAlign w:val="center"/>
          </w:tcPr>
          <w:p>
            <w:pPr>
              <w:pStyle w:val="TableContents"/>
              <w:shd w:fill="2E3440" w:val="clear"/>
              <w:bidi w:val="0"/>
              <w:spacing w:before="120" w:after="120"/>
              <w:jc w:val="left"/>
              <w:rPr/>
            </w:pPr>
            <w:r>
              <w:rPr/>
              <w:t>T-0506</w:t>
            </w:r>
          </w:p>
        </w:tc>
        <w:tc>
          <w:tcPr>
            <w:tcW w:w="2842"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