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the steps, each with its files, a projected line count (</w:t>
      </w:r>
      <w:r>
        <w:rPr>
          <w:rStyle w:val="SourceText"/>
        </w:rPr>
        <w:t>Lines:</w:t>
      </w:r>
      <w:r>
        <w:rPr/>
        <w:t xml:space="preserve">), test, risk and standards. A plan is meant to stay at 300 production lines; this is stated to the planner and not yet checked at approval.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the environment guard and the role-write guard. All three are </w:t>
      </w:r>
      <w:r>
        <w:rPr>
          <w:rStyle w:val="SourceText"/>
        </w:rPr>
        <w:t>off</w:t>
      </w:r>
      <w:r>
        <w:rPr/>
        <w:t xml:space="preserve"> under the default </w:t>
      </w:r>
      <w:r>
        <w:rPr>
          <w:rStyle w:val="SourceText"/>
        </w:rPr>
        <w:t>guards.profile</w:t>
      </w:r>
      <w:r>
        <w:rPr/>
        <w:t xml:space="preserve">. </w:t>
      </w:r>
    </w:p>
    <w:p>
      <w:pPr>
        <w:pStyle w:val="BodyText"/>
        <w:numPr>
          <w:ilvl w:val="0"/>
          <w:numId w:val="4"/>
        </w:numPr>
        <w:tabs>
          <w:tab w:val="clear" w:pos="1134"/>
          <w:tab w:val="left" w:pos="829" w:leader="none"/>
        </w:tabs>
        <w:bidi w:val="0"/>
        <w:ind w:hanging="283" w:left="829"/>
        <w:jc w:val="left"/>
        <w:rPr/>
      </w:pPr>
      <w:r>
        <w:rPr>
          <w:rStyle w:val="SourceText"/>
        </w:rPr>
        <w:t>block</w:t>
      </w:r>
      <w:r>
        <w:rPr>
          <w:rStyle w:val="Strong"/>
        </w:rPr>
        <w:t xml:space="preserve"> by default:</w:t>
      </w:r>
      <w:r>
        <w:rPr/>
        <w:t xml:space="preserve"> the six policy guards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the cloud guard is armed, except </w:t>
      </w:r>
      <w:r>
        <w:rPr>
          <w:rStyle w:val="SourceText"/>
        </w:rPr>
        <w:t>mergeGate</w:t>
      </w:r>
      <w:r>
        <w:rPr/>
        <w:t xml:space="preserve">, which </w:t>
      </w:r>
      <w:r>
        <w:rPr>
          <w:rStyle w:val="SourceText"/>
        </w:rPr>
        <w:t>/crew:gate</w:t>
      </w:r>
      <w:r>
        <w:rPr/>
        <w:t xml:space="preserve"> reads. </w:t>
      </w:r>
    </w:p>
    <w:p>
      <w:pPr>
        <w:pStyle w:val="BodyText"/>
        <w:bidi w:val="0"/>
        <w:jc w:val="left"/>
        <w:rPr/>
      </w:pPr>
      <w:r>
        <w:rPr/>
        <w:t xml:space="preserve">You choose a posture with one setting, </w:t>
      </w:r>
      <w:r>
        <w:rPr>
          <w:rStyle w:val="SourceText"/>
        </w:rPr>
        <w:t>guards.profile</w:t>
      </w:r>
      <w:r>
        <w:rPr/>
        <w:t xml:space="preserve">: </w:t>
      </w:r>
      <w:r>
        <w:rPr>
          <w:rStyle w:val="SourceText"/>
        </w:rPr>
        <w:t>off</w:t>
      </w:r>
      <w:r>
        <w:rPr/>
        <w:t xml:space="preserve"> (the default), </w:t>
      </w:r>
      <w:r>
        <w:rPr>
          <w:rStyle w:val="SourceText"/>
        </w:rPr>
        <w:t>standard</w:t>
      </w:r>
      <w:r>
        <w:rPr/>
        <w:t xml:space="preserve"> (cloud guard </w:t>
      </w:r>
      <w:r>
        <w:rPr>
          <w:rStyle w:val="SourceText"/>
        </w:rPr>
        <w:t>block</w:t>
      </w:r>
      <w:r>
        <w:rPr/>
        <w:t xml:space="preserve">, role-write guard </w:t>
      </w:r>
      <w:r>
        <w:rPr>
          <w:rStyle w:val="SourceText"/>
        </w:rPr>
        <w:t>report</w:t>
      </w:r>
      <w:r>
        <w:rPr/>
        <w:t xml:space="preserve">, </w:t>
      </w:r>
      <w:r>
        <w:rPr>
          <w:rStyle w:val="SourceText"/>
        </w:rPr>
        <w:t>adminMerge</w:t>
      </w:r>
      <w:r>
        <w:rPr/>
        <w:t xml:space="preserve"> </w:t>
      </w:r>
      <w:r>
        <w:rPr>
          <w:rStyle w:val="SourceText"/>
        </w:rPr>
        <w:t>ask</w:t>
      </w:r>
      <w:r>
        <w:rPr/>
        <w:t xml:space="preserve">) or </w:t>
      </w:r>
      <w:r>
        <w:rPr>
          <w:rStyle w:val="SourceText"/>
        </w:rPr>
        <w:t>strict</w:t>
      </w:r>
      <w:r>
        <w:rPr/>
        <w:t xml:space="preserve"> (the cloud, environment and role-write guards all </w:t>
      </w:r>
      <w:r>
        <w:rPr>
          <w:rStyle w:val="SourceText"/>
        </w:rPr>
        <w:t>block</w:t>
      </w:r>
      <w:r>
        <w:rPr/>
        <w:t xml:space="preserve">). To move one guard away from the profile, set </w:t>
      </w:r>
      <w:r>
        <w:rPr>
          <w:rStyle w:val="SourceText"/>
        </w:rPr>
        <w:t>guards.overrides.&lt;guard&gt;</w:t>
      </w:r>
      <w:r>
        <w:rPr/>
        <w:t xml:space="preserve">, for example </w:t>
      </w:r>
      <w:r>
        <w:rPr>
          <w:rStyle w:val="SourceText"/>
        </w:rPr>
        <w:t>guards.overrides.roleWrites: report</w:t>
      </w:r>
      <w:r>
        <w:rPr/>
        <w:t>. The twelve per-guard keys (</w:t>
      </w:r>
      <w:r>
        <w:rPr>
          <w:rStyle w:val="SourceText"/>
        </w:rPr>
        <w:t>guards.cloudGuard</w:t>
      </w:r>
      <w:r>
        <w:rPr/>
        <w:t xml:space="preserve"> and the rest) are no longer written; an old one still counts until </w:t>
      </w:r>
      <w:r>
        <w:rPr>
          <w:rStyle w:val="SourceText"/>
        </w:rPr>
        <w:t>/crew:migrate</w:t>
      </w:r>
      <w:r>
        <w:rPr/>
        <w:t xml:space="preserve"> rewrites the layer. Each layer expands its own profile and overrides, and the narrower layer wins per guard. - </w:t>
      </w:r>
      <w:r>
        <w:rPr>
          <w:rStyle w:val="Strong"/>
        </w:rPr>
        <w:t>On by default:</w:t>
      </w:r>
      <w:r>
        <w:rPr/>
        <w:t xml:space="preserve"> the Stop verify gate (</w:t>
      </w:r>
      <w:r>
        <w:rPr>
          <w:rStyle w:val="SourceText"/>
        </w:rPr>
        <w:t>verifyGate: true</w:t>
      </w:r>
      <w:r>
        <w:rPr/>
        <w:t>) blocks when a verify rule fails.</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guards.profile</w:t>
      </w:r>
      <w:r>
        <w:rPr/>
        <w:t xml:space="preserve"> </w:t>
      </w:r>
      <w:r>
        <w:rPr>
          <w:rStyle w:val="SourceText"/>
        </w:rPr>
        <w:t>standard</w:t>
      </w:r>
      <w:r>
        <w:rPr/>
        <w:t xml:space="preserve">, or </w:t>
      </w:r>
      <w:r>
        <w:rPr>
          <w:rStyle w:val="SourceText"/>
        </w:rPr>
        <w:t>guards.overrides.cloudGuard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entry under </w:t>
      </w:r>
      <w:r>
        <w:rPr>
          <w:rStyle w:val="SourceText"/>
        </w:rPr>
        <w:t>guards.overrides</w:t>
      </w:r>
      <w:r>
        <w:rPr/>
        <w:t xml:space="preserve">.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or code that reads the command from an environment variable), a variable or an encoded string. For </w:t>
      </w:r>
      <w:r>
        <w:rPr>
          <w:rStyle w:val="SourceText"/>
        </w:rPr>
        <w:t>terraform apply</w:t>
      </w:r>
      <w:r>
        <w:rPr/>
        <w:t xml:space="preserve"> an interpreter line is refused only when the code or the line names the tool or builds its name. The credentials boundary that would close that is T-0044.</w:t>
      </w:r>
    </w:p>
    <w:p>
      <w:pPr>
        <w:pStyle w:val="BodyText"/>
        <w:bidi w:val="0"/>
        <w:jc w:val="left"/>
        <w:rPr/>
      </w:pPr>
      <w:r>
        <w:rPr>
          <w:rStyle w:val="Strong"/>
        </w:rPr>
        <w:t>The environment guard</w:t>
      </w:r>
      <w:r>
        <w:rPr/>
        <w:t xml:space="preserve"> (</w:t>
      </w:r>
      <w:r>
        <w:rPr>
          <w:rStyle w:val="SourceText"/>
        </w:rPr>
        <w:t>guards.overrides.envGuard</w:t>
      </w:r>
      <w:r>
        <w:rPr/>
        <w:t xml:space="preserve">, or </w:t>
      </w:r>
      <w:r>
        <w:rPr>
          <w:rStyle w:val="SourceText"/>
        </w:rPr>
        <w:t>guards.profile</w:t>
      </w:r>
      <w:r>
        <w:rPr/>
        <w:t xml:space="preserve"> </w:t>
      </w:r>
      <w:r>
        <w:rPr>
          <w:rStyle w:val="SourceText"/>
        </w:rPr>
        <w:t>strict</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waiting up to 60 minutes for CI (fixed). A failing check is never waved through by name: the known-failures list is empty and no setting fills it.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docs/crew/reference/10-the-daily-loop.md</w:t>
      </w:r>
      <w:r>
        <w:rPr/>
        <w:t xml:space="preserve"> (moved out of the crew README's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take an automatically chosen shell route.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native Windows with no tmux pane never types: </w:t>
      </w:r>
      <w:r>
        <w:rPr>
          <w:rStyle w:val="SourceText"/>
        </w:rPr>
        <w:t>auto</w:t>
      </w:r>
      <w:r>
        <w:rPr/>
        <w:t xml:space="preserve"> resolves to </w:t>
      </w:r>
      <w:r>
        <w:rPr>
          <w:rStyle w:val="SourceText"/>
        </w:rPr>
        <w:t>notify</w:t>
      </w:r>
      <w:r>
        <w:rPr/>
        <w:t xml:space="preserve">, which prints a message (the </w:t>
      </w:r>
      <w:r>
        <w:rPr>
          <w:rStyle w:val="SourceText"/>
        </w:rPr>
        <w:t>sendkeys</w:t>
      </w:r>
      <w:r>
        <w:rPr/>
        <w:t xml:space="preserve"> method was removed in crew 1.2.61).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docs/crew/reference/25-command-and-agent-reference.md</w:t>
      </w:r>
      <w:r>
        <w:rPr/>
        <w:t>, moved out of the crew README's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is the generated settings table and ships with the plugin. The reasoning behind each setting is in </w:t>
      </w:r>
      <w:r>
        <w:rPr>
          <w:rStyle w:val="SourceText"/>
        </w:rPr>
        <w:t>docs/crew/config-rationale.md</w:t>
      </w:r>
      <w:r>
        <w:rPr/>
        <w:t xml:space="preserve"> in the repository.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