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Under </w:t>
      </w:r>
      <w:r>
        <w:rPr>
          <w:rStyle w:val="SourceText"/>
        </w:rPr>
        <w:t>/crew:autopilot</w:t>
      </w:r>
      <w:r>
        <w:rPr/>
        <w:t xml:space="preserve">, a final round with a BLOCK stops for you unless you set </w:t>
      </w:r>
      <w:r>
        <w:rPr>
          <w:rStyle w:val="SourceText"/>
        </w:rPr>
        <w:t>autopilot.maxAutoReplans</w:t>
      </w:r>
      <w:r>
        <w:rPr/>
        <w:t xml:space="preserve"> (default </w:t>
      </w:r>
      <w:r>
        <w:rPr>
          <w:rStyle w:val="SourceText"/>
        </w:rPr>
        <w:t>0</w:t>
      </w:r>
      <w:r>
        <w:rPr/>
        <w:t xml:space="preserve">, off): then autopilot rejects it itself, writes a successor plan that quotes every BLOCK and FIX line, approves it under </w:t>
      </w:r>
      <w:r>
        <w:rPr>
          <w:rStyle w:val="SourceText"/>
        </w:rPr>
        <w:t>autopilot.approval</w:t>
      </w:r>
      <w:r>
        <w:rPr/>
        <w:t xml:space="preserve"> and reviews again, at most that many successor plans per ticket.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Before the review round, </w:t>
      </w:r>
      <w:r>
        <w:rPr>
          <w:rStyle w:val="SourceText"/>
        </w:rPr>
        <w:t>crew_train.py acquire --ticket T-0091</w:t>
      </w:r>
      <w:r>
        <w:rPr/>
        <w:t xml:space="preserve"> takes the train: a ticket whose Touch overlaps one already holding it waits (exit 1, colliding paths named)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w:t>
      </w:r>
      <w:r>
        <w:rPr>
          <w:rStyle w:val="SourceText"/>
        </w:rPr>
        <w:t>git add</w:t>
      </w:r>
      <w:r>
        <w:rPr/>
        <w:t xml:space="preserve"> it, and show it to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(crew never merges). When it refuses, land in this order: </w:t>
      </w:r>
      <w:r>
        <w:rPr>
          <w:rStyle w:val="SourceText"/>
        </w:rPr>
        <w:t>crew_train.py catch-up</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w:t>
      </w:r>
      <w:r>
        <w:rPr>
          <w:rStyle w:val="SourceText"/>
        </w:rPr>
        <w:t>check-land</w:t>
      </w:r>
      <w:r>
        <w:rPr/>
        <w:t xml:space="preserve"> again, so the tree the gate passed is the tree that lands. After the review, a re-anchor changes only the </w:t>
      </w:r>
      <w:r>
        <w:rPr>
          <w:rStyle w:val="SourceText"/>
        </w:rPr>
        <w:t>anchor:</w:t>
      </w:r>
      <w:r>
        <w:rPr/>
        <w:t xml:space="preserve"> sha and regenerates the rules; its provenance goes in the ticket's </w:t>
      </w:r>
      <w:r>
        <w:rPr>
          <w:rStyle w:val="SourceText"/>
        </w:rPr>
        <w:t>notes.md</w:t>
      </w:r>
      <w:r>
        <w:rPr/>
        <w:t xml:space="preserve">.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0" w:type="dxa"/>
        <w:tblLayout w:type="fixed"/>
        <w:tblCellMar>
          <w:top w:w="28" w:type="dxa"/>
          <w:left w:w="28" w:type="dxa"/>
          <w:bottom w:w="28" w:type="dxa"/>
          <w:right w:w="28" w:type="dxa"/>
        </w:tblCellMar>
      </w:tblPr>
      <w:tblGrid>
        <w:gridCol w:w="1472"/>
        <w:gridCol w:w="3793"/>
        <w:gridCol w:w="6074"/>
      </w:tblGrid>
      <w:tr>
        <w:trPr>
          <w:tblHeader w:val="true"/>
        </w:trPr>
        <w:tc>
          <w:tcPr>
            <w:tcW w:w="1472" w:type="dxa"/>
            <w:tcBorders/>
            <w:vAlign w:val="center"/>
          </w:tcPr>
          <w:p>
            <w:pPr>
              <w:pStyle w:val="TableHeading"/>
              <w:suppressLineNumbers/>
              <w:shd w:fill="434C5E" w:val="clear"/>
              <w:bidi w:val="0"/>
              <w:spacing w:before="120" w:after="120"/>
              <w:jc w:val="left"/>
              <w:rPr/>
            </w:pPr>
            <w:r>
              <w:rPr/>
              <w:t>When</w:t>
            </w:r>
          </w:p>
        </w:tc>
        <w:tc>
          <w:tcPr>
            <w:tcW w:w="3793" w:type="dxa"/>
            <w:tcBorders/>
            <w:vAlign w:val="center"/>
          </w:tcPr>
          <w:p>
            <w:pPr>
              <w:pStyle w:val="TableHeading"/>
              <w:suppressLineNumbers/>
              <w:shd w:fill="434C5E" w:val="clear"/>
              <w:bidi w:val="0"/>
              <w:spacing w:before="120" w:after="120"/>
              <w:jc w:val="left"/>
              <w:rPr/>
            </w:pPr>
            <w:r>
              <w:rPr/>
              <w:t>Hook</w:t>
            </w:r>
          </w:p>
        </w:tc>
        <w:tc>
          <w:tcPr>
            <w:tcW w:w="6074" w:type="dxa"/>
            <w:tcBorders/>
            <w:vAlign w:val="center"/>
          </w:tcPr>
          <w:p>
            <w:pPr>
              <w:pStyle w:val="TableHeading"/>
              <w:suppressLineNumbers/>
              <w:shd w:fill="434C5E" w:val="clear"/>
              <w:bidi w:val="0"/>
              <w:spacing w:before="120" w:after="120"/>
              <w:jc w:val="left"/>
              <w:rPr/>
            </w:pPr>
            <w:r>
              <w:rPr/>
              <w:t>Does</w:t>
            </w:r>
          </w:p>
        </w:tc>
      </w:tr>
      <w:tr>
        <w:trPr/>
        <w:tc>
          <w:tcPr>
            <w:tcW w:w="1472" w:type="dxa"/>
            <w:tcBorders/>
            <w:vAlign w:val="center"/>
          </w:tcPr>
          <w:p>
            <w:pPr>
              <w:pStyle w:val="TableContents"/>
              <w:shd w:fill="2E3440" w:val="clear"/>
              <w:bidi w:val="0"/>
              <w:spacing w:before="120" w:after="120"/>
              <w:jc w:val="left"/>
              <w:rPr/>
            </w:pPr>
            <w:r>
              <w:rPr/>
              <w:t>Every write</w:t>
            </w:r>
          </w:p>
        </w:tc>
        <w:tc>
          <w:tcPr>
            <w:tcW w:w="3793"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074"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refuses to end the turn on a red check</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72" w:type="dxa"/>
            <w:tcBorders/>
            <w:vAlign w:val="center"/>
          </w:tcPr>
          <w:p>
            <w:pPr>
              <w:pStyle w:val="TableContents"/>
              <w:shd w:fill="2E3440" w:val="clear"/>
              <w:bidi w:val="0"/>
              <w:spacing w:before="120" w:after="120"/>
              <w:jc w:val="left"/>
              <w:rPr/>
            </w:pPr>
            <w:r>
              <w:rPr/>
              <w:t>Session start</w:t>
            </w:r>
          </w:p>
        </w:tc>
        <w:tc>
          <w:tcPr>
            <w:tcW w:w="3793" w:type="dxa"/>
            <w:tcBorders/>
            <w:vAlign w:val="center"/>
          </w:tcPr>
          <w:p>
            <w:pPr>
              <w:pStyle w:val="TableContents"/>
              <w:shd w:fill="2E3440" w:val="clear"/>
              <w:bidi w:val="0"/>
              <w:spacing w:before="120" w:after="120"/>
              <w:jc w:val="left"/>
              <w:rPr/>
            </w:pPr>
            <w:r>
              <w:rPr/>
              <w:t>context</w:t>
            </w:r>
          </w:p>
        </w:tc>
        <w:tc>
          <w:tcPr>
            <w:tcW w:w="6074"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0" w:type="dxa"/>
        <w:tblLayout w:type="fixed"/>
        <w:tblCellMar>
          <w:top w:w="28" w:type="dxa"/>
          <w:left w:w="28" w:type="dxa"/>
          <w:bottom w:w="28" w:type="dxa"/>
          <w:right w:w="28" w:type="dxa"/>
        </w:tblCellMar>
      </w:tblPr>
      <w:tblGrid>
        <w:gridCol w:w="4169"/>
        <w:gridCol w:w="2808"/>
        <w:gridCol w:w="4362"/>
      </w:tblGrid>
      <w:tr>
        <w:trPr>
          <w:tblHeader w:val="true"/>
        </w:trPr>
        <w:tc>
          <w:tcPr>
            <w:tcW w:w="4169" w:type="dxa"/>
            <w:tcBorders/>
            <w:vAlign w:val="center"/>
          </w:tcPr>
          <w:p>
            <w:pPr>
              <w:pStyle w:val="TableHeading"/>
              <w:suppressLineNumbers/>
              <w:shd w:fill="434C5E" w:val="clear"/>
              <w:bidi w:val="0"/>
              <w:spacing w:before="120" w:after="120"/>
              <w:jc w:val="left"/>
              <w:rPr/>
            </w:pPr>
            <w:r>
              <w:rPr/>
              <w:t>Refusal</w:t>
            </w:r>
          </w:p>
        </w:tc>
        <w:tc>
          <w:tcPr>
            <w:tcW w:w="2808" w:type="dxa"/>
            <w:tcBorders/>
            <w:vAlign w:val="center"/>
          </w:tcPr>
          <w:p>
            <w:pPr>
              <w:pStyle w:val="TableHeading"/>
              <w:suppressLineNumbers/>
              <w:shd w:fill="434C5E" w:val="clear"/>
              <w:bidi w:val="0"/>
              <w:spacing w:before="120" w:after="120"/>
              <w:jc w:val="left"/>
              <w:rPr/>
            </w:pPr>
            <w:r>
              <w:rPr/>
              <w:t>Means</w:t>
            </w:r>
          </w:p>
        </w:tc>
        <w:tc>
          <w:tcPr>
            <w:tcW w:w="4362" w:type="dxa"/>
            <w:tcBorders/>
            <w:vAlign w:val="center"/>
          </w:tcPr>
          <w:p>
            <w:pPr>
              <w:pStyle w:val="TableHeading"/>
              <w:suppressLineNumbers/>
              <w:shd w:fill="434C5E" w:val="clear"/>
              <w:bidi w:val="0"/>
              <w:spacing w:before="120" w:after="120"/>
              <w:jc w:val="left"/>
              <w:rPr/>
            </w:pPr>
            <w:r>
              <w:rPr/>
              <w:t>Do</w:t>
            </w:r>
          </w:p>
        </w:tc>
      </w:tr>
      <w:tr>
        <w:trPr/>
        <w:tc>
          <w:tcPr>
            <w:tcW w:w="4169"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2808"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4362"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4169" w:type="dxa"/>
            <w:tcBorders/>
            <w:vAlign w:val="center"/>
          </w:tcPr>
          <w:p>
            <w:pPr>
              <w:pStyle w:val="TableContents"/>
              <w:shd w:fill="2E3440" w:val="clear"/>
              <w:bidi w:val="0"/>
              <w:spacing w:before="120" w:after="120"/>
              <w:jc w:val="left"/>
              <w:rPr/>
            </w:pPr>
            <w:r>
              <w:rPr/>
              <w:t>a write is blocked outside Touch</w:t>
            </w:r>
          </w:p>
        </w:tc>
        <w:tc>
          <w:tcPr>
            <w:tcW w:w="2808" w:type="dxa"/>
            <w:tcBorders/>
            <w:vAlign w:val="center"/>
          </w:tcPr>
          <w:p>
            <w:pPr>
              <w:pStyle w:val="TableContents"/>
              <w:shd w:fill="2E3440" w:val="clear"/>
              <w:bidi w:val="0"/>
              <w:spacing w:before="120" w:after="120"/>
              <w:jc w:val="left"/>
              <w:rPr/>
            </w:pPr>
            <w:r>
              <w:rPr/>
              <w:t>the file isn't in the spec's declared scope</w:t>
            </w:r>
          </w:p>
        </w:tc>
        <w:tc>
          <w:tcPr>
            <w:tcW w:w="4362"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4169"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2808"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4362"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4169"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2808" w:type="dxa"/>
            <w:tcBorders/>
            <w:vAlign w:val="center"/>
          </w:tcPr>
          <w:p>
            <w:pPr>
              <w:pStyle w:val="TableContents"/>
              <w:shd w:fill="2E3440" w:val="clear"/>
              <w:bidi w:val="0"/>
              <w:spacing w:before="120" w:after="120"/>
              <w:jc w:val="left"/>
              <w:rPr/>
            </w:pPr>
            <w:r>
              <w:rPr/>
              <w:t>the review budget (two rounds) is spent</w:t>
            </w:r>
          </w:p>
        </w:tc>
        <w:tc>
          <w:tcPr>
            <w:tcW w:w="4362"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4169" w:type="dxa"/>
            <w:tcBorders/>
            <w:vAlign w:val="center"/>
          </w:tcPr>
          <w:p>
            <w:pPr>
              <w:pStyle w:val="TableContents"/>
              <w:shd w:fill="2E3440" w:val="clear"/>
              <w:bidi w:val="0"/>
              <w:spacing w:before="120" w:after="120"/>
              <w:jc w:val="left"/>
              <w:rPr/>
            </w:pPr>
            <w:r>
              <w:rPr>
                <w:rStyle w:val="SourceText"/>
              </w:rPr>
              <w:t>/crew:autopilot</w:t>
            </w:r>
            <w:r>
              <w:rPr/>
              <w:t xml:space="preserve"> stops at </w:t>
            </w:r>
            <w:r>
              <w:rPr>
                <w:rStyle w:val="SourceText"/>
              </w:rPr>
              <w:t>auto-replan-cap</w:t>
            </w:r>
            <w:r>
              <w:rPr/>
              <w:t xml:space="preserve"> naming </w:t>
            </w:r>
            <w:r>
              <w:rPr>
                <w:rStyle w:val="SourceText"/>
              </w:rPr>
              <w:t>autopilot.maxAutoReplans (&lt;n&gt;) reached</w:t>
            </w:r>
          </w:p>
        </w:tc>
        <w:tc>
          <w:tcPr>
            <w:tcW w:w="2808" w:type="dxa"/>
            <w:tcBorders/>
            <w:vAlign w:val="center"/>
          </w:tcPr>
          <w:p>
            <w:pPr>
              <w:pStyle w:val="TableContents"/>
              <w:shd w:fill="2E3440" w:val="clear"/>
              <w:bidi w:val="0"/>
              <w:spacing w:before="120" w:after="120"/>
              <w:jc w:val="left"/>
              <w:rPr/>
            </w:pPr>
            <w:r>
              <w:rPr/>
              <w:t>the ticket already has that many successor plans on its review ledger, yours included</w:t>
            </w:r>
          </w:p>
        </w:tc>
        <w:tc>
          <w:tcPr>
            <w:tcW w:w="4362" w:type="dxa"/>
            <w:tcBorders/>
            <w:vAlign w:val="center"/>
          </w:tcPr>
          <w:p>
            <w:pPr>
              <w:pStyle w:val="TableContents"/>
              <w:shd w:fill="2E3440" w:val="clear"/>
              <w:bidi w:val="0"/>
              <w:spacing w:before="120" w:after="120"/>
              <w:jc w:val="left"/>
              <w:rPr/>
            </w:pPr>
            <w:r>
              <w:rPr/>
              <w:t>read the listed plans and decide: accept, fix, or redesign; raising the cap is your call, up to 5 (a larger value reads as 5, with a warning)</w:t>
            </w:r>
          </w:p>
        </w:tc>
      </w:tr>
      <w:tr>
        <w:trPr/>
        <w:tc>
          <w:tcPr>
            <w:tcW w:w="4169"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2808" w:type="dxa"/>
            <w:tcBorders/>
            <w:vAlign w:val="center"/>
          </w:tcPr>
          <w:p>
            <w:pPr>
              <w:pStyle w:val="TableContents"/>
              <w:shd w:fill="2E3440" w:val="clear"/>
              <w:bidi w:val="0"/>
              <w:spacing w:before="120" w:after="120"/>
              <w:jc w:val="left"/>
              <w:rPr/>
            </w:pPr>
            <w:r>
              <w:rPr/>
              <w:t>a path outside scope changed, including one a shell command wrote</w:t>
            </w:r>
          </w:p>
        </w:tc>
        <w:tc>
          <w:tcPr>
            <w:tcW w:w="4362"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Inside an </w:t>
      </w:r>
      <w:r>
        <w:rPr>
          <w:rStyle w:val="SourceText"/>
        </w:rPr>
        <w:t>autopilot.sleep.schedule</w:t>
      </w:r>
      <w:r>
        <w:rPr/>
        <w:t xml:space="preserve"> window, </w:t>
      </w:r>
      <w:r>
        <w:rPr>
          <w:rStyle w:val="SourceText"/>
        </w:rPr>
        <w:t>autopilot.sleep.approval</w:t>
      </w:r>
      <w:r>
        <w:rPr/>
        <w:t xml:space="preserve"> stands in for </w:t>
      </w:r>
      <w:r>
        <w:rPr>
          <w:rStyle w:val="SourceText"/>
        </w:rPr>
        <w:t>autopilot.approval</w:t>
      </w:r>
      <w:r>
        <w:rPr/>
        <w:t xml:space="preserve"> (T-0053), and a receipt written asleep stops standing when the window ends if the day value would not have approved it: in the morning that ticket waits for </w:t>
      </w:r>
      <w:r>
        <w:rPr>
          <w:rStyle w:val="SourceText"/>
        </w:rPr>
        <w:t>/crew:approve &lt;id&gt;</w:t>
      </w:r>
      <w:r>
        <w:rPr/>
        <w:t xml:space="preserve">. </w:t>
      </w:r>
      <w:r>
        <w:rPr>
          <w:rStyle w:val="SourceText"/>
        </w:rPr>
        <w:t>/crew:autopilot sleep</w:t>
      </w:r>
      <w:r>
        <w:rPr/>
        <w:t xml:space="preserve"> starts sleep mode now, until the window's end (12 hours with no window), and </w:t>
      </w:r>
      <w:r>
        <w:rPr>
          <w:rStyle w:val="SourceText"/>
        </w:rPr>
        <w:t>/crew:autopilot wake</w:t>
      </w:r>
      <w:r>
        <w:rPr/>
        <w:t xml:space="preserve"> ends it now (L-0652); they write only </w:t>
      </w:r>
      <w:r>
        <w:rPr>
          <w:rStyle w:val="SourceText"/>
        </w:rPr>
        <w:t>&lt;git-common-dir&gt;/crew/autopilot-sleep.json</w:t>
      </w:r>
      <w:r>
        <w:rPr/>
        <w:t xml:space="preserve">. Until L-1504 a manual sleep only tightens: outside the window it applies a night value only where it is stricter than the day value. </w:t>
      </w:r>
      <w:r>
        <w:rPr>
          <w:rStyle w:val="SourceText"/>
        </w:rPr>
        <w:t>sleep</w:t>
      </w:r>
      <w:r>
        <w:rPr/>
        <w:t xml:space="preserve"> needs </w:t>
      </w:r>
      <w:r>
        <w:rPr>
          <w:rStyle w:val="SourceText"/>
        </w:rPr>
        <w:t>scope.allowCliApproval: true</w:t>
      </w:r>
      <w:r>
        <w:rPr/>
        <w:t xml:space="preserve"> and an override stricter than its day value, or the window open. Autopilot's one other ledger writer is </w:t>
      </w:r>
      <w:r>
        <w:rPr>
          <w:rStyle w:val="SourceText"/>
        </w:rPr>
        <w:t>crew_autopilot.py auto-reject</w:t>
      </w:r>
      <w:r>
        <w:rPr/>
        <w:t xml:space="preserve"> (T-0074), only with </w:t>
      </w:r>
      <w:r>
        <w:rPr>
          <w:rStyle w:val="SourceText"/>
        </w:rPr>
        <w:t>autopilot.maxAutoReplans</w:t>
      </w:r>
      <w:r>
        <w:rPr/>
        <w:t xml:space="preserve"> set: it moves the ledger REVIEWED -&gt; NEEDS_REPLAN after a final round with a BLOCK.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a file whose git mode changed, or one removed from the index but left on disk (</w:t>
      </w:r>
      <w:r>
        <w:rPr>
          <w:rStyle w:val="SourceText"/>
        </w:rPr>
        <w:t>git rm --cached</w:t>
      </w:r>
      <w:r>
        <w:rPr/>
        <w:t xml:space="preserve">: the commit deletes it)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With </w:t>
      </w:r>
      <w:r>
        <w:rPr>
          <w:rStyle w:val="SourceText"/>
        </w:rPr>
        <w:t>autopilot.maxAutoReplans</w:t>
      </w:r>
      <w:r>
        <w:rPr/>
        <w:t xml:space="preserve"> at 1 or more, autopilot does this itself for a final round with a BLOCK (</w:t>
      </w:r>
      <w:r>
        <w:rPr>
          <w:rStyle w:val="SourceText"/>
        </w:rPr>
        <w:t>auto-reject</w:t>
      </w:r>
      <w:r>
        <w:rPr/>
        <w:t xml:space="preserve">), then writes and approves the successor plan under </w:t>
      </w:r>
      <w:r>
        <w:rPr>
          <w:rStyle w:val="SourceText"/>
        </w:rPr>
        <w:t>autopilot.approval</w:t>
      </w:r>
      <w:r>
        <w:rPr/>
        <w:t xml:space="preserve">; the cap counts every successor plan on the ledger.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0" w:type="dxa"/>
        <w:tblLayout w:type="fixed"/>
        <w:tblCellMar>
          <w:top w:w="28" w:type="dxa"/>
          <w:left w:w="28" w:type="dxa"/>
          <w:bottom w:w="28" w:type="dxa"/>
          <w:right w:w="28" w:type="dxa"/>
        </w:tblCellMar>
      </w:tblPr>
      <w:tblGrid>
        <w:gridCol w:w="946"/>
        <w:gridCol w:w="10393"/>
      </w:tblGrid>
      <w:tr>
        <w:trPr>
          <w:tblHeader w:val="true"/>
        </w:trPr>
        <w:tc>
          <w:tcPr>
            <w:tcW w:w="946" w:type="dxa"/>
            <w:tcBorders/>
            <w:vAlign w:val="center"/>
          </w:tcPr>
          <w:p>
            <w:pPr>
              <w:pStyle w:val="TableHeading"/>
              <w:suppressLineNumbers/>
              <w:shd w:fill="434C5E" w:val="clear"/>
              <w:bidi w:val="0"/>
              <w:spacing w:before="120" w:after="120"/>
              <w:jc w:val="left"/>
              <w:rPr/>
            </w:pPr>
            <w:r>
              <w:rPr/>
              <w:t>Value</w:t>
            </w:r>
          </w:p>
        </w:tc>
        <w:tc>
          <w:tcPr>
            <w:tcW w:w="10393" w:type="dxa"/>
            <w:tcBorders/>
            <w:vAlign w:val="center"/>
          </w:tcPr>
          <w:p>
            <w:pPr>
              <w:pStyle w:val="TableHeading"/>
              <w:suppressLineNumbers/>
              <w:shd w:fill="434C5E" w:val="clear"/>
              <w:bidi w:val="0"/>
              <w:spacing w:before="120" w:after="120"/>
              <w:jc w:val="left"/>
              <w:rPr/>
            </w:pPr>
            <w:r>
              <w:rPr/>
              <w:t>What happens</w:t>
            </w:r>
          </w:p>
        </w:tc>
      </w:tr>
      <w:tr>
        <w:trPr/>
        <w:tc>
          <w:tcPr>
            <w:tcW w:w="946" w:type="dxa"/>
            <w:tcBorders/>
            <w:vAlign w:val="center"/>
          </w:tcPr>
          <w:p>
            <w:pPr>
              <w:pStyle w:val="TableContents"/>
              <w:shd w:fill="2E3440" w:val="clear"/>
              <w:bidi w:val="0"/>
              <w:spacing w:before="120" w:after="120"/>
              <w:jc w:val="left"/>
              <w:rPr/>
            </w:pPr>
            <w:r>
              <w:rPr>
                <w:rStyle w:val="SourceText"/>
              </w:rPr>
              <w:t>off</w:t>
            </w:r>
          </w:p>
        </w:tc>
        <w:tc>
          <w:tcPr>
            <w:tcW w:w="10393" w:type="dxa"/>
            <w:tcBorders/>
            <w:vAlign w:val="center"/>
          </w:tcPr>
          <w:p>
            <w:pPr>
              <w:pStyle w:val="TableContents"/>
              <w:shd w:fill="2E3440" w:val="clear"/>
              <w:bidi w:val="0"/>
              <w:spacing w:before="120" w:after="120"/>
              <w:jc w:val="left"/>
              <w:rPr/>
            </w:pPr>
            <w:r>
              <w:rPr/>
              <w:t>Default. Neither hook does anything.</w:t>
            </w:r>
          </w:p>
        </w:tc>
      </w:tr>
      <w:tr>
        <w:trPr/>
        <w:tc>
          <w:tcPr>
            <w:tcW w:w="946" w:type="dxa"/>
            <w:tcBorders/>
            <w:vAlign w:val="center"/>
          </w:tcPr>
          <w:p>
            <w:pPr>
              <w:pStyle w:val="TableContents"/>
              <w:shd w:fill="2E3440" w:val="clear"/>
              <w:bidi w:val="0"/>
              <w:spacing w:before="120" w:after="120"/>
              <w:jc w:val="left"/>
              <w:rPr/>
            </w:pPr>
            <w:r>
              <w:rPr>
                <w:rStyle w:val="SourceText"/>
              </w:rPr>
              <w:t>report</w:t>
            </w:r>
          </w:p>
        </w:tc>
        <w:tc>
          <w:tcPr>
            <w:tcW w:w="10393"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6" w:type="dxa"/>
            <w:tcBorders/>
            <w:vAlign w:val="center"/>
          </w:tcPr>
          <w:p>
            <w:pPr>
              <w:pStyle w:val="TableContents"/>
              <w:shd w:fill="2E3440" w:val="clear"/>
              <w:bidi w:val="0"/>
              <w:spacing w:before="120" w:after="120"/>
              <w:jc w:val="left"/>
              <w:rPr/>
            </w:pPr>
            <w:r>
              <w:rPr>
                <w:rStyle w:val="SourceText"/>
              </w:rPr>
              <w:t>block</w:t>
            </w:r>
          </w:p>
        </w:tc>
        <w:tc>
          <w:tcPr>
            <w:tcW w:w="10393" w:type="dxa"/>
            <w:tcBorders/>
            <w:vAlign w:val="center"/>
          </w:tcPr>
          <w:p>
            <w:pPr>
              <w:pStyle w:val="TableContents"/>
              <w:shd w:fill="2E3440" w:val="clear"/>
              <w:bidi w:val="0"/>
              <w:spacing w:before="120" w:after="120"/>
              <w:jc w:val="left"/>
              <w:rPr/>
            </w:pPr>
            <w:r>
              <w:rPr/>
              <w:t>Refusals block.</w:t>
            </w:r>
          </w:p>
        </w:tc>
      </w:tr>
      <w:tr>
        <w:trPr/>
        <w:tc>
          <w:tcPr>
            <w:tcW w:w="946" w:type="dxa"/>
            <w:tcBorders/>
            <w:vAlign w:val="center"/>
          </w:tcPr>
          <w:p>
            <w:pPr>
              <w:pStyle w:val="TableContents"/>
              <w:shd w:fill="2E3440" w:val="clear"/>
              <w:bidi w:val="0"/>
              <w:spacing w:before="120" w:after="120"/>
              <w:jc w:val="left"/>
              <w:rPr/>
            </w:pPr>
            <w:r>
              <w:rPr>
                <w:rStyle w:val="SourceText"/>
              </w:rPr>
              <w:t>auto</w:t>
            </w:r>
          </w:p>
        </w:tc>
        <w:tc>
          <w:tcPr>
            <w:tcW w:w="10393"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