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--root . --pr &lt;PR&gt;</w:t>
      </w:r>
    </w:p>
    <w:p>
      <w:pPr>
        <w:pStyle w:val="BodyText"/>
        <w:bidi w:val="0"/>
        <w:jc w:val="left"/>
        <w:rPr/>
      </w:pPr>
      <w:r>
        <w:rPr>
          <w:rStyle w:val="SourceText"/>
        </w:rPr>
        <w:t>REVIEW_GATE ALLOW</w:t>
      </w:r>
      <w:r>
        <w:rPr/>
        <w:t xml:space="preserve"> (exit 0) means the authoring host published a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On the authoring host, push, then </w:t>
      </w:r>
      <w:r>
        <w:rPr>
          <w:rStyle w:val="SourceText"/>
        </w:rPr>
        <w:t>review_status.py post --root . --ticket &lt;id&gt;</w:t>
      </w:r>
      <w:r>
        <w:rPr/>
        <w:t>; it posts only when the receipt stands on HEAD at 0 BLOCK, and again after a merge of main or a version bump (</w:t>
      </w:r>
      <w:r>
        <w:rPr>
          <w:rStyle w:val="SourceText"/>
        </w:rPr>
        <w:t>kept-by-delta</w:t>
      </w:r>
      <w:r>
        <w:rPr/>
        <w:t xml:space="preserv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7"/>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