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5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8" w:name="turning-things-off"/>
      <w:bookmarkEnd w:id="8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9" w:name="web-testing"/>
      <w:bookmarkEnd w:id="9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0" w:name="windows-notes"/>
      <w:bookmarkEnd w:id="10"/>
      <w:r>
        <w:rPr/>
        <w:t>Windows Notes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1" w:name="auto-wrap-up-auto-clear-and-auto-resume"/>
      <w:bookmarkEnd w:id="11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2" w:name="what-the-cycle-does"/>
      <w:bookmarkEnd w:id="12"/>
      <w:r>
        <w:rPr/>
        <w:t>What the Cycle Does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Clear.</w:t>
      </w:r>
      <w:r>
        <w:rPr/>
        <w:t xml:space="preserve"> After the handoff is written, auto-clear types </w:t>
      </w:r>
      <w:r>
        <w:rPr>
          <w:rStyle w:val="SourceText"/>
        </w:rPr>
        <w:t>/clear</w:t>
      </w:r>
      <w:r>
        <w:rPr/>
        <w:t xml:space="preserve"> into the terminal that runs this session. It does this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the target window can be identified exactly.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</w:t>
      </w:r>
    </w:p>
    <w:p>
      <w:pPr>
        <w:pStyle w:val="Heading3"/>
        <w:bidi w:val="0"/>
        <w:ind w:hanging="0" w:left="0" w:right="0"/>
        <w:jc w:val="left"/>
        <w:rPr/>
      </w:pPr>
      <w:bookmarkStart w:id="13" w:name="turning-it-on-and-off"/>
      <w:bookmarkEnd w:id="13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7"/>
        <w:gridCol w:w="4100"/>
        <w:gridCol w:w="1648"/>
        <w:gridCol w:w="3244"/>
      </w:tblGrid>
      <w:tr>
        <w:trPr>
          <w:tblHeader w:val="true"/>
        </w:trPr>
        <w:tc>
          <w:tcPr>
            <w:tcW w:w="23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"windows"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keystroke is delivered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3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6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3"/>
        <w:bidi w:val="0"/>
        <w:ind w:hanging="0" w:left="0" w:right="0"/>
        <w:jc w:val="left"/>
        <w:rPr/>
      </w:pPr>
      <w:bookmarkStart w:id="14" w:name="when-it-will-not-clear"/>
      <w:bookmarkEnd w:id="14"/>
      <w:r>
        <w:rPr/>
        <w:t>When It Will Not Clear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>. A Stop hook's stderr is not shown to you, so check that log first.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62"/>
        <w:gridCol w:w="6077"/>
      </w:tblGrid>
      <w:tr>
        <w:trPr>
          <w:tblHeader w:val="true"/>
        </w:trPr>
        <w:tc>
          <w:tcPr>
            <w:tcW w:w="5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60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5" w:name="which-window-gets-the-keystroke"/>
      <w:bookmarkEnd w:id="15"/>
      <w:r>
        <w:rPr/>
        <w:t>Which Window Gets the Keystroke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(SendKeys):</w:t>
      </w:r>
      <w:r>
        <w:rPr/>
        <w:t xml:space="preserve"> chosen the same way, by owner process first and then by title. After the delay, </w:t>
      </w:r>
      <w:r>
        <w:rPr>
          <w:rStyle w:val="SourceText"/>
        </w:rPr>
        <w:t>/clear</w:t>
      </w:r>
      <w:r>
        <w:rPr/>
        <w:t xml:space="preserve"> is sent only when that exact window handle has focus.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auto-cycle.md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