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map claim edited without a re-anchor is listed with </w:t>
      </w:r>
      <w:r>
        <w:rPr>
          <w:rStyle w:val="SourceText"/>
        </w:rPr>
        <w:t>[anchor did not move]</w:t>
      </w:r>
      <w:r>
        <w:rPr/>
        <w:t xml:space="preserve">, and belongs in Touch if that is what the ticket means to do. When git cannot answer, a rule file cannot be read, a short base anchor is ambiguous (two commits share it), the artifact dirs cannot be resolved, or a directory the hook cannot search hides whether the config, a rule or a map exists, the listing says </w:t>
      </w:r>
      <w:r>
        <w:rPr>
          <w:rStyle w:val="SourceText"/>
        </w:rPr>
        <w:t>[could not tell: ...]</w:t>
      </w:r>
      <w:r>
        <w:rPr/>
        <w:t xml:space="preserve">, and that never passes.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