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0"/>
        <w:ind w:hanging="0" w:left="0" w:right="0"/>
        <w:jc w:val="left"/>
        <w:rPr/>
      </w:pPr>
      <w:bookmarkStart w:id="0" w:name="memory-and-obsidian"/>
      <w:bookmarkEnd w:id="0"/>
      <w:r>
        <w:rPr/>
        <w:t>Memory and Obsidian</w:t>
      </w:r>
    </w:p>
    <w:p>
      <w:pPr>
        <w:pStyle w:val="BodyText"/>
        <w:bidi w:val="0"/>
        <w:jc w:val="left"/>
        <w:rPr/>
      </w:pPr>
      <w:r>
        <w:rPr/>
        <w:t xml:space="preserve">Crew keeps durable memory in plain Markdown: your repository's contracts, ADRs and code map stay authoritative for that repository, and an Obsidian vault holds the lessons that cross projects. The </w:t>
      </w:r>
      <w:r>
        <w:rPr>
          <w:rStyle w:val="SourceText"/>
        </w:rPr>
        <w:t>obsidian-vault</w:t>
      </w:r>
      <w:r>
        <w:rPr/>
        <w:t xml:space="preserve"> plugin owns that vault. It sets it up, captures sessions into it, gardens the captures into notes, and answers recall queries from it. Crew calls the plugin rather than doing any of this itself.</w:t>
      </w:r>
    </w:p>
    <w:p>
      <w:pPr>
        <w:pStyle w:val="BodyText"/>
        <w:bidi w:val="0"/>
        <w:jc w:val="left"/>
        <w:rPr/>
      </w:pPr>
      <w:r>
        <w:rPr/>
        <w:t xml:space="preserve">Every command below is </w:t>
      </w:r>
      <w:r>
        <w:rPr>
          <w:rStyle w:val="SourceText"/>
        </w:rPr>
        <w:t>vault_ops.py</w:t>
      </w:r>
      <w:r>
        <w:rPr/>
        <w:t xml:space="preserve">, which ships with the plugin. It is </w:t>
      </w:r>
      <w:r>
        <w:rPr>
          <w:rStyle w:val="Strong"/>
        </w:rPr>
        <w:t>dry-run by default</w:t>
      </w:r>
      <w:r>
        <w:rPr/>
        <w:t xml:space="preserve">: it prints the exact change and writes nothing until you repeat it with </w:t>
      </w:r>
      <w:r>
        <w:rPr>
          <w:rStyle w:val="SourceText"/>
        </w:rPr>
        <w:t>--apply</w:t>
      </w:r>
      <w:r>
        <w:rPr/>
        <w:t>. Exit 0 means done or healthy, 1 means there is something to do or something wrong, and 2 means the command was refused or mistyped.</w:t>
      </w:r>
    </w:p>
    <w:p>
      <w:pPr>
        <w:pStyle w:val="BodyText"/>
        <w:bidi w:val="0"/>
        <w:jc w:val="left"/>
        <w:rPr/>
      </w:pPr>
      <w:r>
        <w:rPr/>
        <w:t>Set a shorthand once per shell. It picks the newest installed version of the plugin:</w:t>
      </w:r>
    </w:p>
    <w:p>
      <w:pPr>
        <w:pStyle w:val="PreformattedText"/>
        <w:bidi w:val="0"/>
        <w:jc w:val="left"/>
        <w:rPr/>
      </w:pPr>
      <w:r>
        <w:rPr>
          <w:rStyle w:val="SourceText"/>
        </w:rPr>
        <w:t># Linux / macOS / Git Bash</w:t>
      </w:r>
    </w:p>
    <w:p>
      <w:pPr>
        <w:pStyle w:val="PreformattedText"/>
        <w:bidi w:val="0"/>
        <w:jc w:val="left"/>
        <w:rPr/>
      </w:pPr>
      <w:r>
        <w:rPr>
          <w:rStyle w:val="SourceText"/>
        </w:rPr>
        <w:t>VO="python3 $(ls -d ~/.claude/plugins/cache/*/obsidian-vault/*/ | sort -V | tail -1)hooks/scripts/vault_ops.py"</w:t>
      </w:r>
    </w:p>
    <w:p>
      <w:pPr>
        <w:pStyle w:val="PreformattedText"/>
        <w:bidi w:val="0"/>
        <w:jc w:val="left"/>
        <w:rPr/>
      </w:pPr>
      <w:r>
        <w:rPr>
          <w:rStyle w:val="SourceText"/>
        </w:rPr>
        <w:t># Windows PowerShell</w:t>
      </w:r>
    </w:p>
    <w:p>
      <w:pPr>
        <w:pStyle w:val="PreformattedText"/>
        <w:bidi w:val="0"/>
        <w:jc w:val="left"/>
        <w:rPr/>
      </w:pPr>
      <w:r>
        <w:rPr>
          <w:rStyle w:val="SourceText"/>
        </w:rPr>
        <w:t>$VO = (Get-ChildItem "$env:USERPROFILE\.claude\plugins\cache\*\obsidian-vault\*\hooks\scripts\vault_ops.py" |</w:t>
      </w:r>
    </w:p>
    <w:p>
      <w:pPr>
        <w:pStyle w:val="PreformattedText"/>
        <w:bidi w:val="0"/>
        <w:jc w:val="left"/>
        <w:rPr/>
      </w:pPr>
      <w:r>
        <w:rPr>
          <w:rStyle w:val="SourceText"/>
        </w:rPr>
        <w:t xml:space="preserve">  </w:t>
      </w:r>
      <w:r>
        <w:rPr>
          <w:rStyle w:val="SourceText"/>
        </w:rPr>
        <w:t>Sort-Object { [version]$_.Directory.Parent.Parent.Name } | Select-Object -Last 1).FullName</w:t>
      </w:r>
    </w:p>
    <w:p>
      <w:pPr>
        <w:pStyle w:val="PreformattedText"/>
        <w:bidi w:val="0"/>
        <w:jc w:val="left"/>
        <w:rPr/>
      </w:pPr>
      <w:r>
        <w:rPr>
          <w:rStyle w:val="SourceText"/>
        </w:rPr>
        <w:t>function vo { python $VO @args }</w:t>
      </w:r>
    </w:p>
    <w:p>
      <w:pPr>
        <w:pStyle w:val="BodyText"/>
        <w:bidi w:val="0"/>
        <w:jc w:val="left"/>
        <w:rPr/>
      </w:pPr>
      <w:r>
        <w:rPr/>
        <w:t xml:space="preserve">On Windows, read </w:t>
      </w:r>
      <w:r>
        <w:rPr>
          <w:rStyle w:val="SourceText"/>
        </w:rPr>
        <w:t>$VO ...</w:t>
      </w:r>
      <w:r>
        <w:rPr/>
        <w:t xml:space="preserve"> in the examples below as </w:t>
      </w:r>
      <w:r>
        <w:rPr>
          <w:rStyle w:val="SourceText"/>
        </w:rPr>
        <w:t>vo ...</w:t>
      </w:r>
      <w:r>
        <w:rPr/>
        <w:t xml:space="preserve">. Inside Claude Code you do not need either: </w:t>
      </w:r>
      <w:r>
        <w:rPr>
          <w:rStyle w:val="SourceText"/>
        </w:rPr>
        <w:t>/obsidian-vault:init</w:t>
      </w:r>
      <w:r>
        <w:rPr/>
        <w:t xml:space="preserve"> runs the same steps and asks you before each one.</w:t>
      </w:r>
    </w:p>
    <w:p>
      <w:pPr>
        <w:pStyle w:val="Heading2"/>
        <w:bidi w:val="0"/>
        <w:ind w:hanging="0" w:left="0" w:right="0"/>
        <w:jc w:val="left"/>
        <w:rPr/>
      </w:pPr>
      <w:bookmarkStart w:id="1" w:name="what-gets-captured"/>
      <w:bookmarkEnd w:id="1"/>
      <w:r>
        <w:rPr/>
        <w:t>What Gets Captured</w:t>
      </w:r>
    </w:p>
    <w:p>
      <w:pPr>
        <w:pStyle w:val="BodyText"/>
        <w:bidi w:val="0"/>
        <w:jc w:val="left"/>
        <w:rPr/>
      </w:pPr>
      <w:r>
        <w:rPr/>
        <w:t>When a session ends, and before the context is compacted, a hook appends one line to the primary vault:</w:t>
      </w:r>
    </w:p>
    <w:p>
      <w:pPr>
        <w:pStyle w:val="PreformattedText"/>
        <w:bidi w:val="0"/>
        <w:jc w:val="left"/>
        <w:rPr/>
      </w:pPr>
      <w:r>
        <w:rPr>
          <w:rStyle w:val="SourceText"/>
        </w:rPr>
        <w:t>inbox/pending-reflect.&lt;host&gt;.md</w:t>
      </w:r>
    </w:p>
    <w:p>
      <w:pPr>
        <w:pStyle w:val="PreformattedText"/>
        <w:bidi w:val="0"/>
        <w:jc w:val="left"/>
        <w:rPr/>
      </w:pPr>
      <w:r>
        <w:rPr>
          <w:rStyle w:val="SourceText"/>
        </w:rPr>
        <w:t>- [ ] 2026-09-23 14:02 | SessionEnd | session=4f1c... | cwd=/repos/app | transcript=/home/you/.claude/projects/.../4f1c....jsonl</w:t>
      </w:r>
    </w:p>
    <w:p>
      <w:pPr>
        <w:pStyle w:val="BodyText"/>
        <w:bidi w:val="0"/>
        <w:jc w:val="left"/>
        <w:rPr/>
      </w:pPr>
      <w:r>
        <w:rPr/>
        <w:t xml:space="preserve">That is all it records: when, which session, which folder, and where the transcript is. It never copies conversation text into the vault. Each machine writes its own </w:t>
      </w:r>
      <w:r>
        <w:rPr>
          <w:rStyle w:val="SourceText"/>
        </w:rPr>
        <w:t>&lt;host&gt;</w:t>
      </w:r>
      <w:r>
        <w:rPr/>
        <w:t xml:space="preserve"> file, so two machines syncing one vault never write the same file. One line per session, whichever trigger fires first. The capture hook cannot block or slow a session; if it fails it says so on stderr and moves on.</w:t>
      </w:r>
    </w:p>
    <w:p>
      <w:pPr>
        <w:pStyle w:val="BodyText"/>
        <w:bidi w:val="0"/>
        <w:jc w:val="left"/>
        <w:rPr/>
      </w:pPr>
      <w:r>
        <w:rPr/>
        <w:t>Capture, import and the gardener write to the primary vault only. If the primary is not available (an unmounted drive, say), they write nothing and say why; capture reports it on stderr and the session carries on. They never fall back to a recall vault.</w:t>
      </w:r>
    </w:p>
    <w:p>
      <w:pPr>
        <w:pStyle w:val="BodyText"/>
        <w:bidi w:val="0"/>
        <w:jc w:val="left"/>
        <w:rPr/>
      </w:pPr>
      <w:r>
        <w:rPr/>
        <w:t xml:space="preserve">An older version wrote a single </w:t>
      </w:r>
      <w:r>
        <w:rPr>
          <w:rStyle w:val="SourceText"/>
        </w:rPr>
        <w:t>inbox/pending-reflect.md</w:t>
      </w:r>
      <w:r>
        <w:rPr/>
        <w:t>. That file is no longer written, but it is still read, so an existing backlog drains rather than being stranded.</w:t>
      </w:r>
    </w:p>
    <w:p>
      <w:pPr>
        <w:pStyle w:val="Heading2"/>
        <w:bidi w:val="0"/>
        <w:ind w:hanging="0" w:left="0" w:right="0"/>
        <w:jc w:val="left"/>
        <w:rPr/>
      </w:pPr>
      <w:bookmarkStart w:id="2" w:name="how-gardening-works"/>
      <w:bookmarkEnd w:id="2"/>
      <w:r>
        <w:rPr/>
        <w:t>How Gardening Works</w:t>
      </w:r>
    </w:p>
    <w:p>
      <w:pPr>
        <w:pStyle w:val="BodyText"/>
        <w:bidi w:val="0"/>
        <w:jc w:val="left"/>
        <w:rPr/>
      </w:pPr>
      <w:r>
        <w:rPr/>
        <w:t>The gardener turns queued sessions into notes. It reads each transcript, writes or extends concept and decision notes with sources, and appends a line to the day's daily note.</w:t>
      </w:r>
    </w:p>
    <w:p>
      <w:pPr>
        <w:pStyle w:val="BodyText"/>
        <w:bidi w:val="0"/>
        <w:jc w:val="left"/>
        <w:rPr/>
      </w:pPr>
      <w:r>
        <w:rPr/>
        <w:t xml:space="preserve">It runs </w:t>
      </w:r>
      <w:r>
        <w:rPr>
          <w:rStyle w:val="Strong"/>
        </w:rPr>
        <w:t>on one host, once a day, in bounded passes</w:t>
      </w:r>
      <w:r>
        <w:rPr/>
        <w:t>:</w:t>
      </w:r>
    </w:p>
    <w:p>
      <w:pPr>
        <w:pStyle w:val="BodyText"/>
        <w:numPr>
          <w:ilvl w:val="0"/>
          <w:numId w:val="1"/>
        </w:numPr>
        <w:tabs>
          <w:tab w:val="clear" w:pos="1134"/>
          <w:tab w:val="left" w:pos="829" w:leader="none"/>
        </w:tabs>
        <w:bidi w:val="0"/>
        <w:spacing w:before="120" w:after="0"/>
        <w:ind w:hanging="283" w:left="829"/>
        <w:jc w:val="left"/>
        <w:rPr/>
      </w:pPr>
      <w:r>
        <w:rPr/>
        <w:t xml:space="preserve">at most </w:t>
      </w:r>
      <w:r>
        <w:rPr>
          <w:rStyle w:val="Strong"/>
        </w:rPr>
        <w:t>5 items or 10 minutes</w:t>
      </w:r>
      <w:r>
        <w:rPr/>
        <w:t xml:space="preserve"> per run, whichever comes first; </w:t>
      </w:r>
    </w:p>
    <w:p>
      <w:pPr>
        <w:pStyle w:val="BodyText"/>
        <w:numPr>
          <w:ilvl w:val="0"/>
          <w:numId w:val="1"/>
        </w:numPr>
        <w:tabs>
          <w:tab w:val="clear" w:pos="1134"/>
          <w:tab w:val="left" w:pos="829" w:leader="none"/>
        </w:tabs>
        <w:bidi w:val="0"/>
        <w:spacing w:before="120" w:after="0"/>
        <w:ind w:hanging="283" w:left="829"/>
        <w:jc w:val="left"/>
        <w:rPr/>
      </w:pPr>
      <w:r>
        <w:rPr/>
        <w:t xml:space="preserve">an item is acknowledged only after the note it produced exists, is non-empty, and was written during that item's run. If the model fails, times out, or names a file it did not write (including one that was already there), the item stays queued for the next run; </w:t>
      </w:r>
    </w:p>
    <w:p>
      <w:pPr>
        <w:pStyle w:val="BodyText"/>
        <w:numPr>
          <w:ilvl w:val="0"/>
          <w:numId w:val="1"/>
        </w:numPr>
        <w:tabs>
          <w:tab w:val="clear" w:pos="1134"/>
          <w:tab w:val="left" w:pos="829" w:leader="none"/>
        </w:tabs>
        <w:bidi w:val="0"/>
        <w:spacing w:before="120" w:after="0"/>
        <w:ind w:hanging="283" w:left="829"/>
        <w:jc w:val="left"/>
        <w:rPr/>
      </w:pPr>
      <w:r>
        <w:rPr/>
        <w:t xml:space="preserve">acknowledgements go to </w:t>
      </w:r>
      <w:r>
        <w:rPr>
          <w:rStyle w:val="SourceText"/>
        </w:rPr>
        <w:t>inbox/reflected.&lt;host&gt;.md</w:t>
      </w:r>
      <w:r>
        <w:rPr/>
        <w:t xml:space="preserve">, so the queue files keep one writer each; </w:t>
      </w:r>
    </w:p>
    <w:p>
      <w:pPr>
        <w:pStyle w:val="BodyText"/>
        <w:numPr>
          <w:ilvl w:val="0"/>
          <w:numId w:val="1"/>
        </w:numPr>
        <w:tabs>
          <w:tab w:val="clear" w:pos="1134"/>
          <w:tab w:val="left" w:pos="829" w:leader="none"/>
        </w:tabs>
        <w:bidi w:val="0"/>
        <w:spacing w:before="120" w:after="0"/>
        <w:ind w:hanging="283" w:left="829"/>
        <w:jc w:val="left"/>
        <w:rPr/>
      </w:pPr>
      <w:r>
        <w:rPr/>
        <w:t xml:space="preserve">a session whose transcript lives on another machine is left for that machine and does not use up one of the five slots; </w:t>
      </w:r>
    </w:p>
    <w:p>
      <w:pPr>
        <w:pStyle w:val="BodyText"/>
        <w:numPr>
          <w:ilvl w:val="0"/>
          <w:numId w:val="1"/>
        </w:numPr>
        <w:tabs>
          <w:tab w:val="clear" w:pos="1134"/>
          <w:tab w:val="left" w:pos="829" w:leader="none"/>
        </w:tabs>
        <w:bidi w:val="0"/>
        <w:spacing w:before="120" w:after="0"/>
        <w:ind w:hanging="283" w:left="829"/>
        <w:jc w:val="left"/>
        <w:rPr/>
      </w:pPr>
      <w:r>
        <w:rPr/>
        <w:t>only the designated host runs it (</w:t>
      </w:r>
      <w:r>
        <w:rPr>
          <w:rStyle w:val="SourceText"/>
        </w:rPr>
        <w:t>gardener.host</w:t>
      </w:r>
      <w:r>
        <w:rPr/>
        <w:t xml:space="preserve"> in the config), and one run at a time; </w:t>
      </w:r>
    </w:p>
    <w:p>
      <w:pPr>
        <w:pStyle w:val="BodyText"/>
        <w:numPr>
          <w:ilvl w:val="0"/>
          <w:numId w:val="1"/>
        </w:numPr>
        <w:tabs>
          <w:tab w:val="clear" w:pos="1134"/>
          <w:tab w:val="left" w:pos="829" w:leader="none"/>
        </w:tabs>
        <w:bidi w:val="0"/>
        <w:ind w:hanging="283" w:left="829"/>
        <w:jc w:val="left"/>
        <w:rPr/>
      </w:pPr>
      <w:r>
        <w:rPr/>
        <w:t xml:space="preserve">with </w:t>
      </w:r>
      <w:r>
        <w:rPr>
          <w:rStyle w:val="SourceText"/>
        </w:rPr>
        <w:t>--commit</w:t>
      </w:r>
      <w:r>
        <w:rPr/>
        <w:t xml:space="preserve">, it commits only the files that run wrote plus its own acknowledgement file. It never sweeps in anything else you had staged. git, including the vault's own git hooks, runs inside the same 10-minute bound: a hook still running then is stopped and the commit is reported as not made. Leave </w:t>
      </w:r>
      <w:r>
        <w:rPr>
          <w:rStyle w:val="SourceText"/>
        </w:rPr>
        <w:t>--commit</w:t>
      </w:r>
      <w:r>
        <w:rPr/>
        <w:t xml:space="preserve"> off if Obsidian Git already commits the vault. </w:t>
      </w:r>
    </w:p>
    <w:p>
      <w:pPr>
        <w:pStyle w:val="BodyText"/>
        <w:bidi w:val="0"/>
        <w:jc w:val="left"/>
        <w:rPr/>
      </w:pPr>
      <w:r>
        <w:rPr/>
        <w:t xml:space="preserve">Run a pass by hand with </w:t>
      </w:r>
      <w:r>
        <w:rPr>
          <w:rStyle w:val="SourceText"/>
        </w:rPr>
        <w:t>/obsidian-vault:garden</w:t>
      </w:r>
      <w:r>
        <w:rPr/>
        <w:t>, or:</w:t>
      </w:r>
    </w:p>
    <w:p>
      <w:pPr>
        <w:pStyle w:val="PreformattedText"/>
        <w:bidi w:val="0"/>
        <w:jc w:val="left"/>
        <w:rPr/>
      </w:pPr>
      <w:r>
        <w:rPr>
          <w:rStyle w:val="SourceText"/>
        </w:rPr>
        <w:t>$VO queue                 # what is waiting</w:t>
      </w:r>
    </w:p>
    <w:p>
      <w:pPr>
        <w:pStyle w:val="PreformattedText"/>
        <w:bidi w:val="0"/>
        <w:jc w:val="left"/>
        <w:rPr/>
      </w:pPr>
      <w:r>
        <w:rPr>
          <w:rStyle w:val="SourceText"/>
        </w:rPr>
        <w:t>$VO garden-run            # one bounded pass (designated host only)</w:t>
      </w:r>
    </w:p>
    <w:p>
      <w:pPr>
        <w:pStyle w:val="BodyText"/>
        <w:bidi w:val="0"/>
        <w:jc w:val="left"/>
        <w:rPr/>
      </w:pPr>
      <w:r>
        <w:rPr/>
        <w:t>A large backlog drains in the same bounded batches:</w:t>
      </w:r>
    </w:p>
    <w:p>
      <w:pPr>
        <w:pStyle w:val="PreformattedText"/>
        <w:bidi w:val="0"/>
        <w:jc w:val="left"/>
        <w:rPr/>
      </w:pPr>
      <w:r>
        <w:rPr>
          <w:rStyle w:val="SourceText"/>
        </w:rPr>
        <w:t>$VO drain                         # dry run: backlog size, batch count, first batch</w:t>
      </w:r>
    </w:p>
    <w:p>
      <w:pPr>
        <w:pStyle w:val="PreformattedText"/>
        <w:bidi w:val="0"/>
        <w:jc w:val="left"/>
        <w:rPr/>
      </w:pPr>
      <w:r>
        <w:rPr>
          <w:rStyle w:val="SourceText"/>
        </w:rPr>
        <w:t>$VO drain --apply --batches 4     # up to 4 passes of 5, stops early if one acknowledges nothing</w:t>
      </w:r>
    </w:p>
    <w:p>
      <w:pPr>
        <w:pStyle w:val="Heading2"/>
        <w:bidi w:val="0"/>
        <w:ind w:hanging="0" w:left="0" w:right="0"/>
        <w:jc w:val="left"/>
        <w:rPr/>
      </w:pPr>
      <w:bookmarkStart w:id="3" w:name="upkeep"/>
      <w:bookmarkEnd w:id="3"/>
      <w:r>
        <w:rPr/>
        <w:t>Upkeep</w:t>
      </w:r>
    </w:p>
    <w:tbl>
      <w:tblPr>
        <w:tblW w:w="5148" w:type="dxa"/>
        <w:jc w:val="left"/>
        <w:tblInd w:w="0" w:type="dxa"/>
        <w:tblLayout w:type="fixed"/>
        <w:tblCellMar>
          <w:top w:w="28" w:type="dxa"/>
          <w:left w:w="28" w:type="dxa"/>
          <w:bottom w:w="28" w:type="dxa"/>
          <w:right w:w="28" w:type="dxa"/>
        </w:tblCellMar>
      </w:tblPr>
      <w:tblGrid>
        <w:gridCol w:w="1801"/>
        <w:gridCol w:w="3347"/>
      </w:tblGrid>
      <w:tr>
        <w:trPr>
          <w:tblHeader w:val="true"/>
        </w:trPr>
        <w:tc>
          <w:tcPr>
            <w:tcW w:w="1801" w:type="dxa"/>
            <w:tcBorders/>
            <w:vAlign w:val="center"/>
          </w:tcPr>
          <w:p>
            <w:pPr>
              <w:pStyle w:val="TableHeading"/>
              <w:suppressLineNumbers/>
              <w:shd w:fill="434C5E" w:val="clear"/>
              <w:bidi w:val="0"/>
              <w:spacing w:before="120" w:after="120"/>
              <w:jc w:val="left"/>
              <w:rPr/>
            </w:pPr>
            <w:r>
              <w:rPr/>
              <w:t>When</w:t>
            </w:r>
          </w:p>
        </w:tc>
        <w:tc>
          <w:tcPr>
            <w:tcW w:w="3347" w:type="dxa"/>
            <w:tcBorders/>
            <w:vAlign w:val="center"/>
          </w:tcPr>
          <w:p>
            <w:pPr>
              <w:pStyle w:val="TableHeading"/>
              <w:suppressLineNumbers/>
              <w:shd w:fill="434C5E" w:val="clear"/>
              <w:bidi w:val="0"/>
              <w:spacing w:before="120" w:after="120"/>
              <w:jc w:val="left"/>
              <w:rPr/>
            </w:pPr>
            <w:r>
              <w:rPr/>
              <w:t>Do</w:t>
            </w:r>
          </w:p>
        </w:tc>
      </w:tr>
      <w:tr>
        <w:trPr/>
        <w:tc>
          <w:tcPr>
            <w:tcW w:w="1801" w:type="dxa"/>
            <w:tcBorders/>
            <w:vAlign w:val="center"/>
          </w:tcPr>
          <w:p>
            <w:pPr>
              <w:pStyle w:val="TableContents"/>
              <w:shd w:fill="2E3440" w:val="clear"/>
              <w:bidi w:val="0"/>
              <w:spacing w:before="120" w:after="120"/>
              <w:jc w:val="left"/>
              <w:rPr/>
            </w:pPr>
            <w:r>
              <w:rPr/>
              <w:t>Daily, automatically</w:t>
            </w:r>
          </w:p>
        </w:tc>
        <w:tc>
          <w:tcPr>
            <w:tcW w:w="3347" w:type="dxa"/>
            <w:tcBorders/>
            <w:vAlign w:val="center"/>
          </w:tcPr>
          <w:p>
            <w:pPr>
              <w:pStyle w:val="TableContents"/>
              <w:shd w:fill="2E3440" w:val="clear"/>
              <w:bidi w:val="0"/>
              <w:spacing w:before="120" w:after="120"/>
              <w:jc w:val="left"/>
              <w:rPr/>
            </w:pPr>
            <w:r>
              <w:rPr/>
              <w:t xml:space="preserve">The scheduled gardener. Check </w:t>
            </w:r>
            <w:r>
              <w:rPr>
                <w:rStyle w:val="SourceText"/>
              </w:rPr>
              <w:t>~/.claude/obsidian/gardener.log</w:t>
            </w:r>
            <w:r>
              <w:rPr/>
              <w:t xml:space="preserve"> now and then for lines that start </w:t>
            </w:r>
            <w:r>
              <w:rPr>
                <w:rStyle w:val="SourceText"/>
              </w:rPr>
              <w:t>left queued</w:t>
            </w:r>
            <w:r>
              <w:rPr/>
              <w:t>.</w:t>
            </w:r>
          </w:p>
        </w:tc>
      </w:tr>
      <w:tr>
        <w:trPr/>
        <w:tc>
          <w:tcPr>
            <w:tcW w:w="1801" w:type="dxa"/>
            <w:tcBorders/>
            <w:vAlign w:val="center"/>
          </w:tcPr>
          <w:p>
            <w:pPr>
              <w:pStyle w:val="TableContents"/>
              <w:shd w:fill="2E3440" w:val="clear"/>
              <w:bidi w:val="0"/>
              <w:spacing w:before="120" w:after="120"/>
              <w:jc w:val="left"/>
              <w:rPr/>
            </w:pPr>
            <w:r>
              <w:rPr/>
              <w:t>After a plugin update</w:t>
            </w:r>
          </w:p>
        </w:tc>
        <w:tc>
          <w:tcPr>
            <w:tcW w:w="3347" w:type="dxa"/>
            <w:tcBorders/>
            <w:vAlign w:val="center"/>
          </w:tcPr>
          <w:p>
            <w:pPr>
              <w:pStyle w:val="TableContents"/>
              <w:shd w:fill="2E3440" w:val="clear"/>
              <w:bidi w:val="0"/>
              <w:spacing w:before="120" w:after="120"/>
              <w:jc w:val="left"/>
              <w:rPr/>
            </w:pPr>
            <w:r>
              <w:rPr/>
              <w:t xml:space="preserve">Re-run </w:t>
            </w:r>
            <w:r>
              <w:rPr>
                <w:rStyle w:val="SourceText"/>
              </w:rPr>
              <w:t>$VO schedule --os &lt;yours&gt;</w:t>
            </w:r>
            <w:r>
              <w:rPr/>
              <w:t xml:space="preserve"> and reinstall the unit it prints. The unit names the plugin's versioned folder, which the update replaces.</w:t>
            </w:r>
          </w:p>
        </w:tc>
      </w:tr>
      <w:tr>
        <w:trPr/>
        <w:tc>
          <w:tcPr>
            <w:tcW w:w="1801" w:type="dxa"/>
            <w:tcBorders/>
            <w:vAlign w:val="center"/>
          </w:tcPr>
          <w:p>
            <w:pPr>
              <w:pStyle w:val="TableContents"/>
              <w:shd w:fill="2E3440" w:val="clear"/>
              <w:bidi w:val="0"/>
              <w:spacing w:before="120" w:after="120"/>
              <w:jc w:val="left"/>
              <w:rPr/>
            </w:pPr>
            <w:r>
              <w:rPr/>
              <w:t>When a vault moves or you add one</w:t>
            </w:r>
          </w:p>
        </w:tc>
        <w:tc>
          <w:tcPr>
            <w:tcW w:w="3347" w:type="dxa"/>
            <w:tcBorders/>
            <w:vAlign w:val="center"/>
          </w:tcPr>
          <w:p>
            <w:pPr>
              <w:pStyle w:val="TableContents"/>
              <w:shd w:fill="2E3440" w:val="clear"/>
              <w:bidi w:val="0"/>
              <w:spacing w:before="120" w:after="120"/>
              <w:jc w:val="left"/>
              <w:rPr/>
            </w:pPr>
            <w:r>
              <w:rPr>
                <w:rStyle w:val="SourceText"/>
              </w:rPr>
              <w:t>$VO adopt</w:t>
            </w:r>
            <w:r>
              <w:rPr/>
              <w:t xml:space="preserve"> to review roles.</w:t>
            </w:r>
          </w:p>
        </w:tc>
      </w:tr>
      <w:tr>
        <w:trPr/>
        <w:tc>
          <w:tcPr>
            <w:tcW w:w="1801" w:type="dxa"/>
            <w:tcBorders/>
            <w:vAlign w:val="center"/>
          </w:tcPr>
          <w:p>
            <w:pPr>
              <w:pStyle w:val="TableContents"/>
              <w:shd w:fill="2E3440" w:val="clear"/>
              <w:bidi w:val="0"/>
              <w:spacing w:before="120" w:after="120"/>
              <w:jc w:val="left"/>
              <w:rPr/>
            </w:pPr>
            <w:r>
              <w:rPr/>
              <w:t>When recall seems blind</w:t>
            </w:r>
          </w:p>
        </w:tc>
        <w:tc>
          <w:tcPr>
            <w:tcW w:w="3347" w:type="dxa"/>
            <w:tcBorders/>
            <w:vAlign w:val="center"/>
          </w:tcPr>
          <w:p>
            <w:pPr>
              <w:pStyle w:val="TableContents"/>
              <w:shd w:fill="2E3440" w:val="clear"/>
              <w:bidi w:val="0"/>
              <w:spacing w:before="120" w:after="120"/>
              <w:jc w:val="left"/>
              <w:rPr/>
            </w:pPr>
            <w:r>
              <w:rPr>
                <w:rStyle w:val="SourceText"/>
              </w:rPr>
              <w:t>$VO recall --query "&lt;words you expect&gt;"</w:t>
            </w:r>
            <w:r>
              <w:rPr/>
              <w:t xml:space="preserve"> and check which vaults it names.</w:t>
            </w:r>
          </w:p>
        </w:tc>
      </w:tr>
      <w:tr>
        <w:trPr/>
        <w:tc>
          <w:tcPr>
            <w:tcW w:w="1801" w:type="dxa"/>
            <w:tcBorders/>
            <w:vAlign w:val="center"/>
          </w:tcPr>
          <w:p>
            <w:pPr>
              <w:pStyle w:val="TableContents"/>
              <w:shd w:fill="2E3440" w:val="clear"/>
              <w:bidi w:val="0"/>
              <w:spacing w:before="120" w:after="120"/>
              <w:jc w:val="left"/>
              <w:rPr/>
            </w:pPr>
            <w:r>
              <w:rPr/>
              <w:t>When the bridge misbehaves</w:t>
            </w:r>
          </w:p>
        </w:tc>
        <w:tc>
          <w:tcPr>
            <w:tcW w:w="3347" w:type="dxa"/>
            <w:tcBorders/>
            <w:vAlign w:val="center"/>
          </w:tcPr>
          <w:p>
            <w:pPr>
              <w:pStyle w:val="TableContents"/>
              <w:shd w:fill="2E3440" w:val="clear"/>
              <w:bidi w:val="0"/>
              <w:spacing w:before="120" w:after="120"/>
              <w:jc w:val="left"/>
              <w:rPr/>
            </w:pPr>
            <w:r>
              <w:rPr>
                <w:rStyle w:val="SourceText"/>
              </w:rPr>
              <w:t>/obsidian-vault:doctor</w:t>
            </w:r>
            <w:r>
              <w:rPr/>
              <w:t xml:space="preserve">, then </w:t>
            </w:r>
            <w:r>
              <w:rPr>
                <w:rStyle w:val="SourceText"/>
              </w:rPr>
              <w:t>/obsidian-vault:repair</w:t>
            </w:r>
            <w:r>
              <w:rPr/>
              <w:t>. The bridge is optional; capture, recall, import and gardening all work on the files without it.</w:t>
            </w:r>
          </w:p>
        </w:tc>
      </w:tr>
      <w:tr>
        <w:trPr/>
        <w:tc>
          <w:tcPr>
            <w:tcW w:w="1801" w:type="dxa"/>
            <w:tcBorders/>
            <w:vAlign w:val="center"/>
          </w:tcPr>
          <w:p>
            <w:pPr>
              <w:pStyle w:val="TableContents"/>
              <w:shd w:fill="2E3440" w:val="clear"/>
              <w:bidi w:val="0"/>
              <w:spacing w:before="120" w:after="120"/>
              <w:jc w:val="left"/>
              <w:rPr/>
            </w:pPr>
            <w:r>
              <w:rPr/>
              <w:t>When the code changed a lot</w:t>
            </w:r>
          </w:p>
        </w:tc>
        <w:tc>
          <w:tcPr>
            <w:tcW w:w="3347" w:type="dxa"/>
            <w:tcBorders/>
            <w:vAlign w:val="center"/>
          </w:tcPr>
          <w:p>
            <w:pPr>
              <w:pStyle w:val="TableContents"/>
              <w:shd w:fill="2E3440" w:val="clear"/>
              <w:bidi w:val="0"/>
              <w:spacing w:before="120" w:after="120"/>
              <w:jc w:val="left"/>
              <w:rPr/>
            </w:pPr>
            <w:r>
              <w:rPr>
                <w:rStyle w:val="SourceText"/>
              </w:rPr>
              <w:t>/crew:onboard --refresh &lt;subsystem&gt;</w:t>
            </w:r>
            <w:r>
              <w:rPr/>
              <w:t xml:space="preserve"> for the repository's own code map. That map lives in the repository, not the vault.</w:t>
            </w:r>
          </w:p>
        </w:tc>
      </w:tr>
    </w:tbl>
    <w:p>
      <w:pPr>
        <w:pStyle w:val="Heading2"/>
        <w:bidi w:val="0"/>
        <w:ind w:hanging="0" w:left="0" w:right="0"/>
        <w:jc w:val="left"/>
        <w:rPr/>
      </w:pPr>
      <w:bookmarkStart w:id="4" w:name="setup"/>
      <w:bookmarkEnd w:id="4"/>
      <w:r>
        <w:rPr/>
        <w:t>Setup</w:t>
      </w:r>
    </w:p>
    <w:p>
      <w:pPr>
        <w:pStyle w:val="BodyText"/>
        <w:bidi w:val="0"/>
        <w:jc w:val="left"/>
        <w:rPr/>
      </w:pPr>
      <w:r>
        <w:rPr/>
        <w:t xml:space="preserve">Every case ends in the same place: exactly one </w:t>
      </w:r>
      <w:r>
        <w:rPr>
          <w:rStyle w:val="Strong"/>
        </w:rPr>
        <w:t>primary</w:t>
      </w:r>
      <w:r>
        <w:rPr/>
        <w:t xml:space="preserve"> vault, which receives captures and imports, and optionally some </w:t>
      </w:r>
      <w:r>
        <w:rPr>
          <w:rStyle w:val="Strong"/>
        </w:rPr>
        <w:t>recall</w:t>
      </w:r>
      <w:r>
        <w:rPr/>
        <w:t xml:space="preserve"> vaults that are read but never written.</w:t>
      </w:r>
    </w:p>
    <w:p>
      <w:pPr>
        <w:pStyle w:val="Heading3"/>
        <w:bidi w:val="0"/>
        <w:ind w:hanging="0" w:left="0" w:right="0"/>
        <w:jc w:val="left"/>
        <w:rPr/>
      </w:pPr>
      <w:bookmarkStart w:id="5" w:name="case-1-obsidian-is-not-installed"/>
      <w:bookmarkEnd w:id="5"/>
      <w:r>
        <w:rPr/>
        <w:t>Case 1: Obsidian Is Not Installed</w:t>
      </w:r>
    </w:p>
    <w:p>
      <w:pPr>
        <w:pStyle w:val="BodyText"/>
        <w:bidi w:val="0"/>
        <w:jc w:val="left"/>
        <w:rPr/>
      </w:pPr>
      <w:r>
        <w:rPr>
          <w:rStyle w:val="Strong"/>
        </w:rPr>
        <w:t>Linux</w:t>
      </w:r>
    </w:p>
    <w:p>
      <w:pPr>
        <w:pStyle w:val="PreformattedText"/>
        <w:bidi w:val="0"/>
        <w:jc w:val="left"/>
        <w:rPr/>
      </w:pPr>
      <w:r>
        <w:rPr>
          <w:rStyle w:val="SourceText"/>
        </w:rPr>
        <w:t>$VO detect-obsidian</w:t>
      </w:r>
    </w:p>
    <w:p>
      <w:pPr>
        <w:pStyle w:val="BodyText"/>
        <w:bidi w:val="0"/>
        <w:jc w:val="left"/>
        <w:rPr/>
      </w:pPr>
      <w:r>
        <w:rPr/>
        <w:t>It checks snap (</w:t>
      </w:r>
      <w:r>
        <w:rPr>
          <w:rStyle w:val="SourceText"/>
        </w:rPr>
        <w:t>/snap/bin/obsidian</w:t>
      </w:r>
      <w:r>
        <w:rPr/>
        <w:t>), Flatpak (</w:t>
      </w:r>
      <w:r>
        <w:rPr>
          <w:rStyle w:val="SourceText"/>
        </w:rPr>
        <w:t>md.obsidian.Obsidian</w:t>
      </w:r>
      <w:r>
        <w:rPr/>
        <w:t xml:space="preserve">), the </w:t>
      </w:r>
      <w:r>
        <w:rPr>
          <w:rStyle w:val="SourceText"/>
        </w:rPr>
        <w:t>obsidian</w:t>
      </w:r>
      <w:r>
        <w:rPr/>
        <w:t xml:space="preserve"> deb, AppImage locations and </w:t>
      </w:r>
      <w:r>
        <w:rPr>
          <w:rStyle w:val="SourceText"/>
        </w:rPr>
        <w:t>PATH</w:t>
      </w:r>
      <w:r>
        <w:rPr/>
        <w:t xml:space="preserve">, and answers </w:t>
      </w:r>
      <w:r>
        <w:rPr>
          <w:rStyle w:val="SourceText"/>
        </w:rPr>
        <w:t>INSTALLED</w:t>
      </w:r>
      <w:r>
        <w:rPr/>
        <w:t xml:space="preserve">, </w:t>
      </w:r>
      <w:r>
        <w:rPr>
          <w:rStyle w:val="SourceText"/>
        </w:rPr>
        <w:t>MISSING</w:t>
      </w:r>
      <w:r>
        <w:rPr/>
        <w:t xml:space="preserve"> or </w:t>
      </w:r>
      <w:r>
        <w:rPr>
          <w:rStyle w:val="SourceText"/>
        </w:rPr>
        <w:t>UNKNOWN</w:t>
      </w:r>
      <w:r>
        <w:rPr/>
        <w:t xml:space="preserve">. </w:t>
      </w:r>
      <w:r>
        <w:rPr>
          <w:rStyle w:val="SourceText"/>
        </w:rPr>
        <w:t>UNKNOWN</w:t>
      </w:r>
      <w:r>
        <w:rPr/>
        <w:t xml:space="preserve"> means none of those checks could run. It is not the same as missing, and install refuses it.</w:t>
      </w:r>
    </w:p>
    <w:p>
      <w:pPr>
        <w:pStyle w:val="PreformattedText"/>
        <w:bidi w:val="0"/>
        <w:jc w:val="left"/>
        <w:rPr/>
      </w:pPr>
      <w:r>
        <w:rPr>
          <w:rStyle w:val="SourceText"/>
        </w:rPr>
        <w:t>$VO install-obsidian              # prints e.g.: Planned install (snap): sudo snap install obsidian --classic</w:t>
      </w:r>
    </w:p>
    <w:p>
      <w:pPr>
        <w:pStyle w:val="PreformattedText"/>
        <w:bidi w:val="0"/>
        <w:jc w:val="left"/>
        <w:rPr/>
      </w:pPr>
      <w:r>
        <w:rPr>
          <w:rStyle w:val="SourceText"/>
        </w:rPr>
        <w:t>$VO install-obsidian --apply      # runs exactly that command</w:t>
      </w:r>
    </w:p>
    <w:p>
      <w:pPr>
        <w:pStyle w:val="BodyText"/>
        <w:bidi w:val="0"/>
        <w:jc w:val="left"/>
        <w:rPr/>
      </w:pPr>
      <w:r>
        <w:rPr/>
        <w:t xml:space="preserve">Without snap it offers </w:t>
      </w:r>
      <w:r>
        <w:rPr>
          <w:rStyle w:val="SourceText"/>
        </w:rPr>
        <w:t>flatpak install -y flathub md.obsidian.Obsidian</w:t>
      </w:r>
      <w:r>
        <w:rPr/>
        <w:t xml:space="preserve">. For a deb or AppImage it tells you what to download from obsidian.md and does not fetch anything. Choose one with </w:t>
      </w:r>
      <w:r>
        <w:rPr>
          <w:rStyle w:val="SourceText"/>
        </w:rPr>
        <w:t>--method snap|flatpak|deb|appimage</w:t>
      </w:r>
      <w:r>
        <w:rPr/>
        <w:t>.</w:t>
      </w:r>
    </w:p>
    <w:p>
      <w:pPr>
        <w:pStyle w:val="BodyText"/>
        <w:bidi w:val="0"/>
        <w:jc w:val="left"/>
        <w:rPr/>
      </w:pPr>
      <w:r>
        <w:rPr>
          <w:rStyle w:val="Strong"/>
        </w:rPr>
        <w:t>Windows</w:t>
      </w:r>
    </w:p>
    <w:p>
      <w:pPr>
        <w:pStyle w:val="PreformattedText"/>
        <w:bidi w:val="0"/>
        <w:jc w:val="left"/>
        <w:rPr/>
      </w:pPr>
      <w:r>
        <w:rPr>
          <w:rStyle w:val="SourceText"/>
        </w:rPr>
        <w:t>vo detect-obsidian</w:t>
      </w:r>
    </w:p>
    <w:p>
      <w:pPr>
        <w:pStyle w:val="PreformattedText"/>
        <w:bidi w:val="0"/>
        <w:jc w:val="left"/>
        <w:rPr/>
      </w:pPr>
      <w:r>
        <w:rPr>
          <w:rStyle w:val="SourceText"/>
        </w:rPr>
        <w:t>vo install-obsidian               # Planned install (winget): winget install --id Obsidian.Obsidian -e ...</w:t>
      </w:r>
    </w:p>
    <w:p>
      <w:pPr>
        <w:pStyle w:val="PreformattedText"/>
        <w:bidi w:val="0"/>
        <w:jc w:val="left"/>
        <w:rPr/>
      </w:pPr>
      <w:r>
        <w:rPr>
          <w:rStyle w:val="SourceText"/>
        </w:rPr>
        <w:t>vo install-obsidian --apply</w:t>
      </w:r>
    </w:p>
    <w:p>
      <w:pPr>
        <w:pStyle w:val="BodyText"/>
        <w:bidi w:val="0"/>
        <w:jc w:val="left"/>
        <w:rPr/>
      </w:pPr>
      <w:r>
        <w:rPr/>
        <w:t>Then create the vault:</w:t>
      </w:r>
    </w:p>
    <w:p>
      <w:pPr>
        <w:pStyle w:val="PreformattedText"/>
        <w:bidi w:val="0"/>
        <w:jc w:val="left"/>
        <w:rPr/>
      </w:pPr>
      <w:r>
        <w:rPr>
          <w:rStyle w:val="SourceText"/>
        </w:rPr>
        <w:t>$VO create-vault --name memory --path ~/vaults/memory</w:t>
      </w:r>
    </w:p>
    <w:p>
      <w:pPr>
        <w:pStyle w:val="PreformattedText"/>
        <w:bidi w:val="0"/>
        <w:jc w:val="left"/>
        <w:rPr/>
      </w:pPr>
      <w:r>
        <w:rPr>
          <w:rStyle w:val="SourceText"/>
        </w:rPr>
        <w:t>$VO create-vault --name memory --path ~/vaults/memory --apply</w:t>
      </w:r>
    </w:p>
    <w:p>
      <w:pPr>
        <w:pStyle w:val="PreformattedText"/>
        <w:bidi w:val="0"/>
        <w:jc w:val="left"/>
        <w:rPr/>
      </w:pPr>
      <w:r>
        <w:rPr>
          <w:rStyle w:val="SourceText"/>
        </w:rPr>
        <w:t>$VO adopt --role memory=primary --apply</w:t>
      </w:r>
    </w:p>
    <w:p>
      <w:pPr>
        <w:pStyle w:val="BodyText"/>
        <w:bidi w:val="0"/>
        <w:jc w:val="left"/>
        <w:rPr/>
      </w:pPr>
      <w:r>
        <w:rPr/>
        <w:t xml:space="preserve">On Windows use a path such as </w:t>
      </w:r>
      <w:r>
        <w:rPr>
          <w:rStyle w:val="SourceText"/>
        </w:rPr>
        <w:t>C:\vaults\memory</w:t>
      </w:r>
      <w:r>
        <w:rPr/>
        <w:t>. Open the folder once in Obsidian (</w:t>
      </w:r>
      <w:r>
        <w:rPr>
          <w:rStyle w:val="Strong"/>
        </w:rPr>
        <w:t>Open folder as vault</w:t>
      </w:r>
      <w:r>
        <w:rPr/>
        <w:t>) so Obsidian registers it too.</w:t>
      </w:r>
    </w:p>
    <w:p>
      <w:pPr>
        <w:pStyle w:val="BodyText"/>
        <w:bidi w:val="0"/>
        <w:jc w:val="left"/>
        <w:rPr/>
      </w:pPr>
      <w:r>
        <w:rPr>
          <w:rStyle w:val="Strong"/>
        </w:rPr>
        <w:t>Success looks like:</w:t>
      </w:r>
      <w:r>
        <w:rPr/>
        <w:t xml:space="preserve"> </w:t>
      </w:r>
      <w:r>
        <w:rPr>
          <w:rStyle w:val="SourceText"/>
        </w:rPr>
        <w:t>detect-obsidian</w:t>
      </w:r>
      <w:r>
        <w:rPr/>
        <w:t xml:space="preserve"> prints </w:t>
      </w:r>
      <w:r>
        <w:rPr>
          <w:rStyle w:val="SourceText"/>
        </w:rPr>
        <w:t>INSTALLED</w:t>
      </w:r>
      <w:r>
        <w:rPr/>
        <w:t xml:space="preserve">, a second </w:t>
      </w:r>
      <w:r>
        <w:rPr>
          <w:rStyle w:val="SourceText"/>
        </w:rPr>
        <w:t>create-vault ... --apply</w:t>
      </w:r>
      <w:r>
        <w:rPr/>
        <w:t xml:space="preserve"> prints </w:t>
      </w:r>
      <w:r>
        <w:rPr>
          <w:rStyle w:val="SourceText"/>
        </w:rPr>
        <w:t>Nothing to do</w:t>
      </w:r>
      <w:r>
        <w:rPr/>
        <w:t xml:space="preserve">, and </w:t>
      </w:r>
      <w:r>
        <w:rPr>
          <w:rStyle w:val="SourceText"/>
        </w:rPr>
        <w:t>$VO adopt</w:t>
      </w:r>
      <w:r>
        <w:rPr/>
        <w:t xml:space="preserve"> lists </w:t>
      </w:r>
      <w:r>
        <w:rPr>
          <w:rStyle w:val="SourceText"/>
        </w:rPr>
        <w:t>memory primary</w:t>
      </w:r>
      <w:r>
        <w:rPr/>
        <w:t>.</w:t>
      </w:r>
    </w:p>
    <w:p>
      <w:pPr>
        <w:pStyle w:val="Heading3"/>
        <w:bidi w:val="0"/>
        <w:ind w:hanging="0" w:left="0" w:right="0"/>
        <w:jc w:val="left"/>
        <w:rPr/>
      </w:pPr>
      <w:bookmarkStart w:id="6" w:name="case-2-obsidian-with-one-vault"/>
      <w:bookmarkEnd w:id="6"/>
      <w:r>
        <w:rPr/>
        <w:t>Case 2: Obsidian with One Vault</w:t>
      </w:r>
    </w:p>
    <w:p>
      <w:pPr>
        <w:pStyle w:val="PreformattedText"/>
        <w:bidi w:val="0"/>
        <w:jc w:val="left"/>
        <w:rPr/>
      </w:pPr>
      <w:r>
        <w:rPr>
          <w:rStyle w:val="SourceText"/>
        </w:rPr>
        <w:t>$VO adopt</w:t>
      </w:r>
    </w:p>
    <w:p>
      <w:pPr>
        <w:pStyle w:val="PreformattedText"/>
        <w:bidi w:val="0"/>
        <w:jc w:val="left"/>
        <w:rPr/>
      </w:pPr>
      <w:r>
        <w:rPr>
          <w:rStyle w:val="SourceText"/>
        </w:rPr>
        <w:t>1 vault(s). Ask for a role for each: primary (exactly one; receives captures and imports), recall (read for injection), ignore.</w:t>
      </w:r>
    </w:p>
    <w:p>
      <w:pPr>
        <w:pStyle w:val="PreformattedText"/>
        <w:bidi w:val="0"/>
        <w:jc w:val="left"/>
        <w:rPr/>
      </w:pPr>
      <w:r>
        <w:rPr/>
      </w:r>
    </w:p>
    <w:p>
      <w:pPr>
        <w:pStyle w:val="PreformattedText"/>
        <w:bidi w:val="0"/>
        <w:jc w:val="left"/>
        <w:rPr/>
      </w:pPr>
      <w:r>
        <w:rPr>
          <w:rStyle w:val="SourceText"/>
        </w:rPr>
        <w:t xml:space="preserve">  </w:t>
      </w:r>
      <w:r>
        <w:rPr>
          <w:rStyle w:val="SourceText"/>
        </w:rPr>
        <w:t>notes                    unassigned /home/you/notes</w:t>
      </w:r>
    </w:p>
    <w:p>
      <w:pPr>
        <w:pStyle w:val="PreformattedText"/>
        <w:bidi w:val="0"/>
        <w:jc w:val="left"/>
        <w:rPr/>
      </w:pPr>
      <w:r>
        <w:rPr>
          <w:rStyle w:val="SourceText"/>
        </w:rPr>
        <w:t>$VO adopt --role notes=primary            # dry run: shows role and default changes</w:t>
      </w:r>
    </w:p>
    <w:p>
      <w:pPr>
        <w:pStyle w:val="PreformattedText"/>
        <w:bidi w:val="0"/>
        <w:jc w:val="left"/>
        <w:rPr/>
      </w:pPr>
      <w:r>
        <w:rPr>
          <w:rStyle w:val="SourceText"/>
        </w:rPr>
        <w:t>$VO adopt --role notes=primary --apply</w:t>
      </w:r>
    </w:p>
    <w:p>
      <w:pPr>
        <w:pStyle w:val="BodyText"/>
        <w:bidi w:val="0"/>
        <w:jc w:val="left"/>
        <w:rPr/>
      </w:pPr>
      <w:r>
        <w:rPr>
          <w:rStyle w:val="Strong"/>
        </w:rPr>
        <w:t>Success looks like:</w:t>
      </w:r>
      <w:r>
        <w:rPr/>
        <w:t xml:space="preserve"> running the same </w:t>
      </w:r>
      <w:r>
        <w:rPr>
          <w:rStyle w:val="SourceText"/>
        </w:rPr>
        <w:t>--apply</w:t>
      </w:r>
      <w:r>
        <w:rPr/>
        <w:t xml:space="preserve"> again prints </w:t>
      </w:r>
      <w:r>
        <w:rPr>
          <w:rStyle w:val="SourceText"/>
        </w:rPr>
        <w:t>Every requested role is already set. Nothing to change.</w:t>
      </w:r>
      <w:r>
        <w:rPr/>
        <w:t xml:space="preserve"> and exits 0.</w:t>
      </w:r>
    </w:p>
    <w:p>
      <w:pPr>
        <w:pStyle w:val="Heading3"/>
        <w:bidi w:val="0"/>
        <w:ind w:hanging="0" w:left="0" w:right="0"/>
        <w:jc w:val="left"/>
        <w:rPr/>
      </w:pPr>
      <w:bookmarkStart w:id="7" w:name="case-3-several-vaults"/>
      <w:bookmarkEnd w:id="7"/>
      <w:r>
        <w:rPr/>
        <w:t>Case 3: Several Vaults</w:t>
      </w:r>
    </w:p>
    <w:p>
      <w:pPr>
        <w:pStyle w:val="BodyText"/>
        <w:bidi w:val="0"/>
        <w:jc w:val="left"/>
        <w:rPr/>
      </w:pPr>
      <w:r>
        <w:rPr>
          <w:rStyle w:val="SourceText"/>
        </w:rPr>
        <w:t>adopt</w:t>
      </w:r>
      <w:r>
        <w:rPr/>
        <w:t xml:space="preserve"> lists every vault in the config and every vault Obsidian itself knows about. Decide on each one separately:</w:t>
      </w:r>
    </w:p>
    <w:p>
      <w:pPr>
        <w:pStyle w:val="BodyText"/>
        <w:numPr>
          <w:ilvl w:val="0"/>
          <w:numId w:val="2"/>
        </w:numPr>
        <w:tabs>
          <w:tab w:val="clear" w:pos="1134"/>
          <w:tab w:val="left" w:pos="829" w:leader="none"/>
        </w:tabs>
        <w:bidi w:val="0"/>
        <w:spacing w:before="120" w:after="0"/>
        <w:ind w:hanging="283" w:left="829"/>
        <w:jc w:val="left"/>
        <w:rPr/>
      </w:pPr>
      <w:r>
        <w:rPr>
          <w:rStyle w:val="SourceText"/>
        </w:rPr>
        <w:t>primary</w:t>
      </w:r>
      <w:r>
        <w:rPr/>
        <w:t xml:space="preserve">: this vault receives captures and imports. Choose exactly one. </w:t>
      </w:r>
    </w:p>
    <w:p>
      <w:pPr>
        <w:pStyle w:val="BodyText"/>
        <w:numPr>
          <w:ilvl w:val="0"/>
          <w:numId w:val="2"/>
        </w:numPr>
        <w:tabs>
          <w:tab w:val="clear" w:pos="1134"/>
          <w:tab w:val="left" w:pos="829" w:leader="none"/>
        </w:tabs>
        <w:bidi w:val="0"/>
        <w:spacing w:before="120" w:after="0"/>
        <w:ind w:hanging="283" w:left="829"/>
        <w:jc w:val="left"/>
        <w:rPr/>
      </w:pPr>
      <w:r>
        <w:rPr>
          <w:rStyle w:val="SourceText"/>
        </w:rPr>
        <w:t>recall</w:t>
      </w:r>
      <w:r>
        <w:rPr/>
        <w:t xml:space="preserve">: this vault is searched for context but never written. </w:t>
      </w:r>
    </w:p>
    <w:p>
      <w:pPr>
        <w:pStyle w:val="BodyText"/>
        <w:numPr>
          <w:ilvl w:val="0"/>
          <w:numId w:val="2"/>
        </w:numPr>
        <w:tabs>
          <w:tab w:val="clear" w:pos="1134"/>
          <w:tab w:val="left" w:pos="829" w:leader="none"/>
        </w:tabs>
        <w:bidi w:val="0"/>
        <w:ind w:hanging="283" w:left="829"/>
        <w:jc w:val="left"/>
        <w:rPr/>
      </w:pPr>
      <w:r>
        <w:rPr>
          <w:rStyle w:val="SourceText"/>
        </w:rPr>
        <w:t>ignore</w:t>
      </w:r>
      <w:r>
        <w:rPr/>
        <w:t xml:space="preserve">: leave this vault alone. The answer is stored so a re-run does not ask again. </w:t>
      </w:r>
    </w:p>
    <w:p>
      <w:pPr>
        <w:pStyle w:val="BodyText"/>
        <w:bidi w:val="0"/>
        <w:jc w:val="left"/>
        <w:rPr/>
      </w:pPr>
      <w:r>
        <w:rPr/>
        <w:t>Then write every answer in one call:</w:t>
      </w:r>
    </w:p>
    <w:p>
      <w:pPr>
        <w:pStyle w:val="PreformattedText"/>
        <w:bidi w:val="0"/>
        <w:jc w:val="left"/>
        <w:rPr/>
      </w:pPr>
      <w:r>
        <w:rPr>
          <w:rStyle w:val="SourceText"/>
        </w:rPr>
        <w:t>$VO adopt --role memory=primary --role work-notes=recall --role journal=ignore</w:t>
      </w:r>
    </w:p>
    <w:p>
      <w:pPr>
        <w:pStyle w:val="PreformattedText"/>
        <w:bidi w:val="0"/>
        <w:jc w:val="left"/>
        <w:rPr/>
      </w:pPr>
      <w:r>
        <w:rPr>
          <w:rStyle w:val="SourceText"/>
        </w:rPr>
        <w:t>$VO adopt --role memory=primary --role work-notes=recall --role journal=ignore --apply</w:t>
      </w:r>
    </w:p>
    <w:p>
      <w:pPr>
        <w:pStyle w:val="BodyText"/>
        <w:bidi w:val="0"/>
        <w:jc w:val="left"/>
        <w:rPr/>
      </w:pPr>
      <w:r>
        <w:rPr/>
        <w:t xml:space="preserve">The command refuses any result with no primary, with two, or with any listed vault left without a role, and writes nothing when it does. That is why every answer goes in one call. To move the primary later, demote the old one in the same call: </w:t>
      </w:r>
      <w:r>
        <w:rPr>
          <w:rStyle w:val="SourceText"/>
        </w:rPr>
        <w:t>--role memory=recall --role new-memory=primary</w:t>
      </w:r>
      <w:r>
        <w:rPr/>
        <w:t>.</w:t>
      </w:r>
    </w:p>
    <w:p>
      <w:pPr>
        <w:pStyle w:val="BodyText"/>
        <w:bidi w:val="0"/>
        <w:jc w:val="left"/>
        <w:rPr/>
      </w:pPr>
      <w:r>
        <w:rPr>
          <w:rStyle w:val="Strong"/>
        </w:rPr>
        <w:t>Success looks like:</w:t>
      </w:r>
      <w:r>
        <w:rPr/>
        <w:t xml:space="preserve"> </w:t>
      </w:r>
      <w:r>
        <w:rPr>
          <w:rStyle w:val="SourceText"/>
        </w:rPr>
        <w:t>$VO adopt</w:t>
      </w:r>
      <w:r>
        <w:rPr/>
        <w:t xml:space="preserve"> lists each vault with its role and no </w:t>
      </w:r>
      <w:r>
        <w:rPr>
          <w:rStyle w:val="SourceText"/>
        </w:rPr>
        <w:t>[FAIL]</w:t>
      </w:r>
      <w:r>
        <w:rPr/>
        <w:t xml:space="preserve"> line.</w:t>
      </w:r>
    </w:p>
    <w:p>
      <w:pPr>
        <w:pStyle w:val="Heading3"/>
        <w:bidi w:val="0"/>
        <w:ind w:hanging="0" w:left="0" w:right="0"/>
        <w:jc w:val="left"/>
        <w:rPr/>
      </w:pPr>
      <w:bookmarkStart w:id="8" w:name="case-4-importing-a-folder"/>
      <w:bookmarkEnd w:id="8"/>
      <w:r>
        <w:rPr/>
        <w:t>Case 4: Importing a Folder</w:t>
      </w:r>
    </w:p>
    <w:p>
      <w:pPr>
        <w:pStyle w:val="BodyText"/>
        <w:bidi w:val="0"/>
        <w:jc w:val="left"/>
        <w:rPr/>
      </w:pPr>
      <w:r>
        <w:rPr/>
        <w:t>Bring notes from a plain Markdown folder, or from another vault by name, into the primary vault:</w:t>
      </w:r>
    </w:p>
    <w:p>
      <w:pPr>
        <w:pStyle w:val="PreformattedText"/>
        <w:bidi w:val="0"/>
        <w:jc w:val="left"/>
        <w:rPr/>
      </w:pPr>
      <w:r>
        <w:rPr>
          <w:rStyle w:val="SourceText"/>
        </w:rPr>
        <w:t>$VO import --source ~/old-notes                 # dry run: counts and collisions</w:t>
      </w:r>
    </w:p>
    <w:p>
      <w:pPr>
        <w:pStyle w:val="PreformattedText"/>
        <w:bidi w:val="0"/>
        <w:jc w:val="left"/>
        <w:rPr/>
      </w:pPr>
      <w:r>
        <w:rPr>
          <w:rStyle w:val="SourceText"/>
        </w:rPr>
        <w:t>$VO import --source ~/old-notes --apply</w:t>
      </w:r>
    </w:p>
    <w:p>
      <w:pPr>
        <w:pStyle w:val="BodyText"/>
        <w:bidi w:val="0"/>
        <w:jc w:val="left"/>
        <w:rPr/>
      </w:pPr>
      <w:r>
        <w:rPr/>
        <w:t xml:space="preserve">On Windows, for example: </w:t>
      </w:r>
      <w:r>
        <w:rPr>
          <w:rStyle w:val="SourceText"/>
        </w:rPr>
        <w:t>vo import --source C:\Users\you\Documents\old-notes --apply</w:t>
      </w:r>
      <w:r>
        <w:rPr/>
        <w:t>.</w:t>
      </w:r>
    </w:p>
    <w:p>
      <w:pPr>
        <w:pStyle w:val="BodyText"/>
        <w:bidi w:val="0"/>
        <w:jc w:val="left"/>
        <w:rPr/>
      </w:pPr>
      <w:r>
        <w:rPr/>
        <w:t xml:space="preserve">Notes land under </w:t>
      </w:r>
      <w:r>
        <w:rPr>
          <w:rStyle w:val="SourceText"/>
        </w:rPr>
        <w:t>imported/&lt;folder name&gt;/</w:t>
      </w:r>
      <w:r>
        <w:rPr/>
        <w:t xml:space="preserve"> with the same sub-folders. Each one gets two frontmatter keys: </w:t>
      </w:r>
      <w:r>
        <w:rPr>
          <w:rStyle w:val="SourceText"/>
        </w:rPr>
        <w:t>imported_from</w:t>
      </w:r>
      <w:r>
        <w:rPr/>
        <w:t xml:space="preserve"> (the absolute source path) and </w:t>
      </w:r>
      <w:r>
        <w:rPr>
          <w:rStyle w:val="SourceText"/>
        </w:rPr>
        <w:t>imported_at</w:t>
      </w:r>
      <w:r>
        <w:rPr/>
        <w:t xml:space="preserve"> (the UTC date). Line endings become LF. The import never overwrites a file. If a file already exists at the destination, the import skips it and reports it as a </w:t>
      </w:r>
      <w:r>
        <w:rPr>
          <w:rStyle w:val="SourceText"/>
        </w:rPr>
        <w:t>COLLISION</w:t>
      </w:r>
      <w:r>
        <w:rPr/>
        <w:t xml:space="preserve">. With </w:t>
      </w:r>
      <w:r>
        <w:rPr>
          <w:rStyle w:val="SourceText"/>
        </w:rPr>
        <w:t>--suffix-collisions</w:t>
      </w:r>
      <w:r>
        <w:rPr/>
        <w:t xml:space="preserve"> it writes the new file beside it as </w:t>
      </w:r>
      <w:r>
        <w:rPr>
          <w:rStyle w:val="SourceText"/>
        </w:rPr>
        <w:t>&lt;name&gt; (imported).md</w:t>
      </w:r>
      <w:r>
        <w:rPr/>
        <w:t xml:space="preserve">; run again, it recognises that copy and writes nothing. A destination that passes through a symlinked folder, or lands outside the vault, is refused as </w:t>
      </w:r>
      <w:r>
        <w:rPr>
          <w:rStyle w:val="SourceText"/>
        </w:rPr>
        <w:t>outside-vault</w:t>
      </w:r>
      <w:r>
        <w:rPr/>
        <w:t xml:space="preserve">. Files that are not Markdown are counted and left behind. Use </w:t>
      </w:r>
      <w:r>
        <w:rPr>
          <w:rStyle w:val="SourceText"/>
        </w:rPr>
        <w:t>--dest-subdir &lt;folder&gt;</w:t>
      </w:r>
      <w:r>
        <w:rPr/>
        <w:t xml:space="preserve"> to choose another destination inside the vault.</w:t>
      </w:r>
    </w:p>
    <w:p>
      <w:pPr>
        <w:pStyle w:val="BodyText"/>
        <w:bidi w:val="0"/>
        <w:jc w:val="left"/>
        <w:rPr/>
      </w:pPr>
      <w:r>
        <w:rPr>
          <w:rStyle w:val="Strong"/>
        </w:rPr>
        <w:t>Success looks like:</w:t>
      </w:r>
      <w:r>
        <w:rPr/>
        <w:t xml:space="preserve"> </w:t>
      </w:r>
      <w:r>
        <w:rPr>
          <w:rStyle w:val="SourceText"/>
        </w:rPr>
        <w:t>Imported N note(s)</w:t>
      </w:r>
      <w:r>
        <w:rPr/>
        <w:t xml:space="preserve">; running it again reports </w:t>
      </w:r>
      <w:r>
        <w:rPr>
          <w:rStyle w:val="SourceText"/>
        </w:rPr>
        <w:t>already-imported: N</w:t>
      </w:r>
      <w:r>
        <w:rPr/>
        <w:t xml:space="preserve"> and writes nothing.</w:t>
      </w:r>
    </w:p>
    <w:p>
      <w:pPr>
        <w:pStyle w:val="Heading3"/>
        <w:bidi w:val="0"/>
        <w:ind w:hanging="0" w:left="0" w:right="0"/>
        <w:jc w:val="left"/>
        <w:rPr/>
      </w:pPr>
      <w:bookmarkStart w:id="9" w:name="scheduling-the-gardener"/>
      <w:bookmarkEnd w:id="9"/>
      <w:r>
        <w:rPr/>
        <w:t>Scheduling the Gardener</w:t>
      </w:r>
    </w:p>
    <w:p>
      <w:pPr>
        <w:pStyle w:val="BodyText"/>
        <w:bidi w:val="0"/>
        <w:jc w:val="left"/>
        <w:rPr/>
      </w:pPr>
      <w:r>
        <w:rPr/>
        <w:t>On the one machine that should garden, run:</w:t>
      </w:r>
    </w:p>
    <w:p>
      <w:pPr>
        <w:pStyle w:val="PreformattedText"/>
        <w:bidi w:val="0"/>
        <w:jc w:val="left"/>
        <w:rPr/>
      </w:pPr>
      <w:r>
        <w:rPr>
          <w:rStyle w:val="SourceText"/>
        </w:rPr>
        <w:t>$VO schedule --os cron --designate            # Linux without a systemd user session (root, containers)</w:t>
      </w:r>
    </w:p>
    <w:p>
      <w:pPr>
        <w:pStyle w:val="PreformattedText"/>
        <w:bidi w:val="0"/>
        <w:jc w:val="left"/>
        <w:rPr/>
      </w:pPr>
      <w:r>
        <w:rPr>
          <w:rStyle w:val="SourceText"/>
        </w:rPr>
        <w:t>$VO schedule --os systemd --designate         # Linux desktop with systemd --user</w:t>
      </w:r>
    </w:p>
    <w:p>
      <w:pPr>
        <w:pStyle w:val="PreformattedText"/>
        <w:bidi w:val="0"/>
        <w:jc w:val="left"/>
        <w:rPr/>
      </w:pPr>
      <w:r>
        <w:rPr>
          <w:rStyle w:val="SourceText"/>
        </w:rPr>
        <w:t>vo schedule --os windows --designate</w:t>
      </w:r>
    </w:p>
    <w:p>
      <w:pPr>
        <w:pStyle w:val="BodyText"/>
        <w:bidi w:val="0"/>
        <w:jc w:val="left"/>
        <w:rPr/>
      </w:pPr>
      <w:r>
        <w:rPr/>
        <w:t xml:space="preserve">Each command prints the unit, the install commands, a verify command and a remove command. It installs nothing. Paths are quoted for the shell that reads them, so a folder name with a quote, a space or </w:t>
      </w:r>
      <w:r>
        <w:rPr>
          <w:rStyle w:val="SourceText"/>
        </w:rPr>
        <w:t>$</w:t>
      </w:r>
      <w:r>
        <w:rPr/>
        <w:t xml:space="preserve"> is safe to paste. Add </w:t>
      </w:r>
      <w:r>
        <w:rPr>
          <w:rStyle w:val="SourceText"/>
        </w:rPr>
        <w:t>--apply</w:t>
      </w:r>
      <w:r>
        <w:rPr/>
        <w:t xml:space="preserve"> to make this machine the designated gardener, then run the printed install commands yourself. The default time is 02:23; change it with </w:t>
      </w:r>
      <w:r>
        <w:rPr>
          <w:rStyle w:val="SourceText"/>
        </w:rPr>
        <w:t>--time HH:MM</w:t>
      </w:r>
      <w:r>
        <w:rPr/>
        <w:t>.</w:t>
      </w:r>
    </w:p>
    <w:p>
      <w:pPr>
        <w:pStyle w:val="BodyText"/>
        <w:bidi w:val="0"/>
        <w:jc w:val="left"/>
        <w:rPr/>
      </w:pPr>
      <w:r>
        <w:rPr>
          <w:rStyle w:val="Strong"/>
        </w:rPr>
        <w:t>Success looks like:</w:t>
      </w:r>
      <w:r>
        <w:rPr/>
        <w:t xml:space="preserve"> after the first scheduled run, </w:t>
      </w:r>
      <w:r>
        <w:rPr>
          <w:rStyle w:val="SourceText"/>
        </w:rPr>
        <w:t>~/.claude/obsidian/gardener.log</w:t>
      </w:r>
      <w:r>
        <w:rPr/>
        <w:t xml:space="preserve"> has </w:t>
      </w:r>
      <w:r>
        <w:rPr>
          <w:rStyle w:val="SourceText"/>
        </w:rPr>
        <w:t>acked &lt;session&gt;</w:t>
      </w:r>
      <w:r>
        <w:rPr/>
        <w:t xml:space="preserve"> lines, and </w:t>
      </w:r>
      <w:r>
        <w:rPr>
          <w:rStyle w:val="SourceText"/>
        </w:rPr>
        <w:t>$VO queue</w:t>
      </w:r>
      <w:r>
        <w:rPr/>
        <w:t xml:space="preserve"> shows fewer items.</w:t>
      </w:r>
    </w:p>
    <w:p>
      <w:pPr>
        <w:pStyle w:val="Heading2"/>
        <w:bidi w:val="0"/>
        <w:ind w:hanging="0" w:left="0" w:right="0"/>
        <w:jc w:val="left"/>
        <w:rPr/>
      </w:pPr>
      <w:bookmarkStart w:id="10" w:name="the-ticket-board"/>
      <w:bookmarkEnd w:id="10"/>
      <w:r>
        <w:rPr/>
        <w:t>The Ticket Board</w:t>
      </w:r>
    </w:p>
    <w:p>
      <w:pPr>
        <w:pStyle w:val="BodyText"/>
        <w:bidi w:val="0"/>
        <w:jc w:val="left"/>
        <w:rPr/>
      </w:pPr>
      <w:r>
        <w:rPr/>
        <w:t xml:space="preserve">The same vault can hold a Kanban board of your tickets, which crew moves for you at each lifecycle step. Crew writes the files itself, so nothing here needs the bridge or the </w:t>
      </w:r>
      <w:r>
        <w:rPr>
          <w:rStyle w:val="SourceText"/>
        </w:rPr>
        <w:t>obsidian-vault</w:t>
      </w:r>
      <w:r>
        <w:rPr/>
        <w:t xml:space="preserve"> plugin; the vault needs </w:t>
      </w:r>
      <w:r>
        <w:rPr>
          <w:rStyle w:val="SourceText"/>
        </w:rPr>
        <w:t>.obsidian/</w:t>
      </w:r>
      <w:r>
        <w:rPr/>
        <w:t xml:space="preserve"> and the Kanban community plugin.</w:t>
      </w:r>
    </w:p>
    <w:p>
      <w:pPr>
        <w:pStyle w:val="BodyText"/>
        <w:bidi w:val="0"/>
        <w:jc w:val="left"/>
        <w:rPr/>
      </w:pPr>
      <w:r>
        <w:rPr>
          <w:rStyle w:val="Strong"/>
        </w:rPr>
        <w:t>Turning it on.</w:t>
      </w:r>
      <w:r>
        <w:rPr/>
        <w:t xml:space="preserve"> In </w:t>
      </w:r>
      <w:r>
        <w:rPr>
          <w:rStyle w:val="SourceText"/>
        </w:rPr>
        <w:t>.crew/crew.json</w:t>
      </w:r>
      <w:r>
        <w:rPr/>
        <w:t xml:space="preserve">, set </w:t>
      </w:r>
      <w:r>
        <w:rPr>
          <w:rStyle w:val="SourceText"/>
        </w:rPr>
        <w:t>tracker.kind</w:t>
      </w:r>
      <w:r>
        <w:rPr/>
        <w:t xml:space="preserve"> to </w:t>
      </w:r>
      <w:r>
        <w:rPr>
          <w:rStyle w:val="SourceText"/>
        </w:rPr>
        <w:t>obsidian</w:t>
      </w:r>
      <w:r>
        <w:rPr/>
        <w:t xml:space="preserve"> and give </w:t>
      </w:r>
      <w:r>
        <w:rPr>
          <w:rStyle w:val="SourceText"/>
        </w:rPr>
        <w:t>tracker.obsidian</w:t>
      </w:r>
      <w:r>
        <w:rPr/>
        <w:t xml:space="preserve"> a </w:t>
      </w:r>
      <w:r>
        <w:rPr>
          <w:rStyle w:val="SourceText"/>
        </w:rPr>
        <w:t>vaultPath</w:t>
      </w:r>
      <w:r>
        <w:rPr/>
        <w:t xml:space="preserve">, a </w:t>
      </w:r>
      <w:r>
        <w:rPr>
          <w:rStyle w:val="SourceText"/>
        </w:rPr>
        <w:t>boardDir</w:t>
      </w:r>
      <w:r>
        <w:rPr/>
        <w:t xml:space="preserve"> (relative to the vault) and optionally </w:t>
      </w:r>
      <w:r>
        <w:rPr>
          <w:rStyle w:val="SourceText"/>
        </w:rPr>
        <w:t>board</w:t>
      </w:r>
      <w:r>
        <w:rPr/>
        <w:t xml:space="preserve"> (default </w:t>
      </w:r>
      <w:r>
        <w:rPr>
          <w:rStyle w:val="SourceText"/>
        </w:rPr>
        <w:t>Board.md</w:t>
      </w:r>
      <w:r>
        <w:rPr/>
        <w:t xml:space="preserve">) and </w:t>
      </w:r>
      <w:r>
        <w:rPr>
          <w:rStyle w:val="SourceText"/>
        </w:rPr>
        <w:t>columns</w:t>
      </w:r>
      <w:r>
        <w:rPr/>
        <w:t xml:space="preserve"> (your lane names). Give every repository its own </w:t>
      </w:r>
      <w:r>
        <w:rPr>
          <w:rStyle w:val="SourceText"/>
        </w:rPr>
        <w:t>boardDir</w:t>
      </w:r>
      <w:r>
        <w:rPr/>
        <w:t>: with it unset, every repo shares one board at the vault root, and a card another repo owns is refused.</w:t>
      </w:r>
    </w:p>
    <w:tbl>
      <w:tblPr>
        <w:tblW w:w="5148" w:type="dxa"/>
        <w:jc w:val="left"/>
        <w:tblInd w:w="0" w:type="dxa"/>
        <w:tblLayout w:type="fixed"/>
        <w:tblCellMar>
          <w:top w:w="28" w:type="dxa"/>
          <w:left w:w="28" w:type="dxa"/>
          <w:bottom w:w="28" w:type="dxa"/>
          <w:right w:w="28" w:type="dxa"/>
        </w:tblCellMar>
      </w:tblPr>
      <w:tblGrid>
        <w:gridCol w:w="1847"/>
        <w:gridCol w:w="3301"/>
      </w:tblGrid>
      <w:tr>
        <w:trPr>
          <w:tblHeader w:val="true"/>
        </w:trPr>
        <w:tc>
          <w:tcPr>
            <w:tcW w:w="1847" w:type="dxa"/>
            <w:tcBorders/>
            <w:vAlign w:val="center"/>
          </w:tcPr>
          <w:p>
            <w:pPr>
              <w:pStyle w:val="TableHeading"/>
              <w:suppressLineNumbers/>
              <w:shd w:fill="434C5E" w:val="clear"/>
              <w:bidi w:val="0"/>
              <w:spacing w:before="120" w:after="120"/>
              <w:jc w:val="left"/>
              <w:rPr/>
            </w:pPr>
            <w:r>
              <w:rPr/>
              <w:t>Ticket status</w:t>
            </w:r>
          </w:p>
        </w:tc>
        <w:tc>
          <w:tcPr>
            <w:tcW w:w="3301" w:type="dxa"/>
            <w:tcBorders/>
            <w:vAlign w:val="center"/>
          </w:tcPr>
          <w:p>
            <w:pPr>
              <w:pStyle w:val="TableHeading"/>
              <w:suppressLineNumbers/>
              <w:shd w:fill="434C5E" w:val="clear"/>
              <w:bidi w:val="0"/>
              <w:spacing w:before="120" w:after="120"/>
              <w:jc w:val="left"/>
              <w:rPr/>
            </w:pPr>
            <w:r>
              <w:rPr/>
              <w:t>Lane (default name)</w:t>
            </w:r>
          </w:p>
        </w:tc>
      </w:tr>
      <w:tr>
        <w:trPr/>
        <w:tc>
          <w:tcPr>
            <w:tcW w:w="1847" w:type="dxa"/>
            <w:tcBorders/>
            <w:vAlign w:val="center"/>
          </w:tcPr>
          <w:p>
            <w:pPr>
              <w:pStyle w:val="TableContents"/>
              <w:shd w:fill="2E3440" w:val="clear"/>
              <w:bidi w:val="0"/>
              <w:spacing w:before="120" w:after="120"/>
              <w:jc w:val="left"/>
              <w:rPr/>
            </w:pPr>
            <w:r>
              <w:rPr>
                <w:rStyle w:val="SourceText"/>
              </w:rPr>
              <w:t>direction</w:t>
            </w:r>
            <w:r>
              <w:rPr/>
              <w:t xml:space="preserve">, </w:t>
            </w:r>
            <w:r>
              <w:rPr>
                <w:rStyle w:val="SourceText"/>
              </w:rPr>
              <w:t>ready</w:t>
            </w:r>
          </w:p>
        </w:tc>
        <w:tc>
          <w:tcPr>
            <w:tcW w:w="3301" w:type="dxa"/>
            <w:tcBorders/>
            <w:vAlign w:val="center"/>
          </w:tcPr>
          <w:p>
            <w:pPr>
              <w:pStyle w:val="TableContents"/>
              <w:shd w:fill="2E3440" w:val="clear"/>
              <w:bidi w:val="0"/>
              <w:spacing w:before="120" w:after="120"/>
              <w:jc w:val="left"/>
              <w:rPr/>
            </w:pPr>
            <w:r>
              <w:rPr/>
              <w:t>Backlog</w:t>
            </w:r>
          </w:p>
        </w:tc>
      </w:tr>
      <w:tr>
        <w:trPr/>
        <w:tc>
          <w:tcPr>
            <w:tcW w:w="1847" w:type="dxa"/>
            <w:tcBorders/>
            <w:vAlign w:val="center"/>
          </w:tcPr>
          <w:p>
            <w:pPr>
              <w:pStyle w:val="TableContents"/>
              <w:shd w:fill="2E3440" w:val="clear"/>
              <w:bidi w:val="0"/>
              <w:spacing w:before="120" w:after="120"/>
              <w:jc w:val="left"/>
              <w:rPr/>
            </w:pPr>
            <w:r>
              <w:rPr>
                <w:rStyle w:val="SourceText"/>
              </w:rPr>
              <w:t>spec</w:t>
            </w:r>
            <w:r>
              <w:rPr/>
              <w:t xml:space="preserve">, </w:t>
            </w:r>
            <w:r>
              <w:rPr>
                <w:rStyle w:val="SourceText"/>
              </w:rPr>
              <w:t>planned</w:t>
            </w:r>
          </w:p>
        </w:tc>
        <w:tc>
          <w:tcPr>
            <w:tcW w:w="3301" w:type="dxa"/>
            <w:tcBorders/>
            <w:vAlign w:val="center"/>
          </w:tcPr>
          <w:p>
            <w:pPr>
              <w:pStyle w:val="TableContents"/>
              <w:shd w:fill="2E3440" w:val="clear"/>
              <w:bidi w:val="0"/>
              <w:spacing w:before="120" w:after="120"/>
              <w:jc w:val="left"/>
              <w:rPr/>
            </w:pPr>
            <w:r>
              <w:rPr/>
              <w:t>Ready</w:t>
            </w:r>
          </w:p>
        </w:tc>
      </w:tr>
      <w:tr>
        <w:trPr/>
        <w:tc>
          <w:tcPr>
            <w:tcW w:w="1847" w:type="dxa"/>
            <w:tcBorders/>
            <w:vAlign w:val="center"/>
          </w:tcPr>
          <w:p>
            <w:pPr>
              <w:pStyle w:val="TableContents"/>
              <w:shd w:fill="2E3440" w:val="clear"/>
              <w:bidi w:val="0"/>
              <w:spacing w:before="120" w:after="120"/>
              <w:jc w:val="left"/>
              <w:rPr/>
            </w:pPr>
            <w:r>
              <w:rPr>
                <w:rStyle w:val="SourceText"/>
              </w:rPr>
              <w:t>in-progress</w:t>
            </w:r>
          </w:p>
        </w:tc>
        <w:tc>
          <w:tcPr>
            <w:tcW w:w="3301" w:type="dxa"/>
            <w:tcBorders/>
            <w:vAlign w:val="center"/>
          </w:tcPr>
          <w:p>
            <w:pPr>
              <w:pStyle w:val="TableContents"/>
              <w:shd w:fill="2E3440" w:val="clear"/>
              <w:bidi w:val="0"/>
              <w:spacing w:before="120" w:after="120"/>
              <w:jc w:val="left"/>
              <w:rPr/>
            </w:pPr>
            <w:r>
              <w:rPr/>
              <w:t>In Progress</w:t>
            </w:r>
          </w:p>
        </w:tc>
      </w:tr>
      <w:tr>
        <w:trPr/>
        <w:tc>
          <w:tcPr>
            <w:tcW w:w="1847" w:type="dxa"/>
            <w:tcBorders/>
            <w:vAlign w:val="center"/>
          </w:tcPr>
          <w:p>
            <w:pPr>
              <w:pStyle w:val="TableContents"/>
              <w:shd w:fill="2E3440" w:val="clear"/>
              <w:bidi w:val="0"/>
              <w:spacing w:before="120" w:after="120"/>
              <w:jc w:val="left"/>
              <w:rPr/>
            </w:pPr>
            <w:r>
              <w:rPr>
                <w:rStyle w:val="SourceText"/>
              </w:rPr>
              <w:t>review</w:t>
            </w:r>
          </w:p>
        </w:tc>
        <w:tc>
          <w:tcPr>
            <w:tcW w:w="3301" w:type="dxa"/>
            <w:tcBorders/>
            <w:vAlign w:val="center"/>
          </w:tcPr>
          <w:p>
            <w:pPr>
              <w:pStyle w:val="TableContents"/>
              <w:shd w:fill="2E3440" w:val="clear"/>
              <w:bidi w:val="0"/>
              <w:spacing w:before="120" w:after="120"/>
              <w:jc w:val="left"/>
              <w:rPr/>
            </w:pPr>
            <w:r>
              <w:rPr/>
              <w:t>Review</w:t>
            </w:r>
          </w:p>
        </w:tc>
      </w:tr>
      <w:tr>
        <w:trPr/>
        <w:tc>
          <w:tcPr>
            <w:tcW w:w="1847" w:type="dxa"/>
            <w:tcBorders/>
            <w:vAlign w:val="center"/>
          </w:tcPr>
          <w:p>
            <w:pPr>
              <w:pStyle w:val="TableContents"/>
              <w:shd w:fill="2E3440" w:val="clear"/>
              <w:bidi w:val="0"/>
              <w:spacing w:before="120" w:after="120"/>
              <w:jc w:val="left"/>
              <w:rPr/>
            </w:pPr>
            <w:r>
              <w:rPr>
                <w:rStyle w:val="SourceText"/>
              </w:rPr>
              <w:t>done</w:t>
            </w:r>
          </w:p>
        </w:tc>
        <w:tc>
          <w:tcPr>
            <w:tcW w:w="3301" w:type="dxa"/>
            <w:tcBorders/>
            <w:vAlign w:val="center"/>
          </w:tcPr>
          <w:p>
            <w:pPr>
              <w:pStyle w:val="TableContents"/>
              <w:shd w:fill="2E3440" w:val="clear"/>
              <w:bidi w:val="0"/>
              <w:spacing w:before="120" w:after="120"/>
              <w:jc w:val="left"/>
              <w:rPr/>
            </w:pPr>
            <w:r>
              <w:rPr/>
              <w:t xml:space="preserve">Done, checked, below </w:t>
            </w:r>
            <w:r>
              <w:rPr>
                <w:rStyle w:val="SourceText"/>
              </w:rPr>
              <w:t>**Complete**</w:t>
            </w:r>
          </w:p>
        </w:tc>
      </w:tr>
    </w:tbl>
    <w:p>
      <w:pPr>
        <w:pStyle w:val="BodyText"/>
        <w:bidi w:val="0"/>
        <w:jc w:val="left"/>
        <w:rPr/>
      </w:pPr>
      <w:r>
        <w:rPr>
          <w:rStyle w:val="Strong"/>
        </w:rPr>
        <w:t>Whose card it is.</w:t>
      </w:r>
      <w:r>
        <w:rPr/>
        <w:t xml:space="preserve"> </w:t>
      </w:r>
      <w:r>
        <w:rPr>
          <w:rStyle w:val="SourceText"/>
        </w:rPr>
        <w:t>/crew:brainstorm</w:t>
      </w:r>
      <w:r>
        <w:rPr/>
        <w:t xml:space="preserve"> writes a ticket note beside the board, </w:t>
      </w:r>
      <w:r>
        <w:rPr>
          <w:rStyle w:val="SourceText"/>
        </w:rPr>
        <w:t>&lt;boardDir&gt;/T-0042.md</w:t>
      </w:r>
      <w:r>
        <w:rPr/>
        <w:t xml:space="preserve">, once. Its </w:t>
      </w:r>
      <w:r>
        <w:rPr>
          <w:rStyle w:val="SourceText"/>
        </w:rPr>
        <w:t>repo-id:</w:t>
      </w:r>
      <w:r>
        <w:rPr/>
        <w:t xml:space="preserve"> line is how crew tells your repository's cards from another's. The value is your origin URL, lowercased with </w:t>
      </w:r>
      <w:r>
        <w:rPr>
          <w:rStyle w:val="SourceText"/>
        </w:rPr>
        <w:t>.git</w:t>
      </w:r>
      <w:r>
        <w:rPr/>
        <w:t xml:space="preserve"> dropped, or the git directory's path when there is no origin. An ssh origin keeps its username (</w:t>
      </w:r>
      <w:r>
        <w:rPr>
          <w:rStyle w:val="SourceText"/>
        </w:rPr>
        <w:t>git@github.com:team/app</w:t>
      </w:r>
      <w:r>
        <w:rPr/>
        <w:t xml:space="preserve">); other URLs lose any user or token; a </w:t>
      </w:r>
      <w:r>
        <w:rPr>
          <w:rStyle w:val="SourceText"/>
        </w:rPr>
        <w:t>file://</w:t>
      </w:r>
      <w:r>
        <w:rPr/>
        <w:t xml:space="preserve"> origin is decoded to its path.</w:t>
      </w:r>
    </w:p>
    <w:p>
      <w:pPr>
        <w:pStyle w:val="BodyText"/>
        <w:bidi w:val="0"/>
        <w:jc w:val="left"/>
        <w:rPr/>
      </w:pPr>
      <w:r>
        <w:rPr>
          <w:rStyle w:val="Strong"/>
        </w:rPr>
        <w:t>Claiming an older note.</w:t>
      </w:r>
      <w:r>
        <w:rPr/>
        <w:t xml:space="preserve"> A card whose note has no </w:t>
      </w:r>
      <w:r>
        <w:rPr>
          <w:rStyle w:val="SourceText"/>
        </w:rPr>
        <w:t>repo-id:</w:t>
      </w:r>
      <w:r>
        <w:rPr/>
        <w:t xml:space="preserve"> (a board from crew 0.20, or a card you added by hand) is refused until you add one. The refusal names the exact line: add </w:t>
      </w:r>
      <w:r>
        <w:rPr>
          <w:rStyle w:val="SourceText"/>
        </w:rPr>
        <w:t>- repo-id: &lt;the id it prints&gt;</w:t>
      </w:r>
      <w:r>
        <w:rPr/>
        <w:t xml:space="preserve"> to the note and run the command again. Crew never rewrites a note for you.</w:t>
      </w:r>
    </w:p>
    <w:p>
      <w:pPr>
        <w:pStyle w:val="BodyText"/>
        <w:bidi w:val="0"/>
        <w:jc w:val="left"/>
        <w:rPr/>
      </w:pPr>
      <w:r>
        <w:rPr/>
        <w:t xml:space="preserve">The full rules, including every refusal, are in the crew README, section 13c ("Optional: an Obsidian Kanban board"), in </w:t>
      </w:r>
      <w:r>
        <w:rPr>
          <w:rStyle w:val="SourceText"/>
        </w:rPr>
        <w:t>plugin/crew/README.md</w:t>
      </w:r>
      <w:r>
        <w:rPr/>
        <w:t>.</w:t>
      </w:r>
    </w:p>
    <w:p>
      <w:pPr>
        <w:pStyle w:val="Heading2"/>
        <w:bidi w:val="0"/>
        <w:ind w:hanging="0" w:left="0" w:right="0"/>
        <w:jc w:val="left"/>
        <w:rPr/>
      </w:pPr>
      <w:bookmarkStart w:id="11" w:name="native-memories-as-vault-pointers"/>
      <w:bookmarkEnd w:id="11"/>
      <w:r>
        <w:rPr/>
        <w:t>Native Memories as Vault Pointers</w:t>
      </w:r>
    </w:p>
    <w:p>
      <w:pPr>
        <w:pStyle w:val="BodyText"/>
        <w:bidi w:val="0"/>
        <w:jc w:val="left"/>
        <w:rPr/>
      </w:pPr>
      <w:r>
        <w:rPr/>
        <w:t xml:space="preserve">Claude Code keeps its own native memory, one Markdown file per fact under </w:t>
      </w:r>
      <w:r>
        <w:rPr>
          <w:rStyle w:val="SourceText"/>
        </w:rPr>
        <w:t>~/.claude/projects/&lt;project&gt;/memory/</w:t>
      </w:r>
      <w:r>
        <w:rPr/>
        <w:t>. Crew can read such a file whose body is a single pointer line into your vault, with the frontmatter left as it is:</w:t>
      </w:r>
    </w:p>
    <w:p>
      <w:pPr>
        <w:pStyle w:val="PreformattedText"/>
        <w:bidi w:val="0"/>
        <w:jc w:val="left"/>
        <w:rPr/>
      </w:pPr>
      <w:r>
        <w:rPr>
          <w:rStyle w:val="SourceText"/>
        </w:rPr>
        <w:t>vault: &lt;name&gt; | note: &lt;vault-relative path, forward slashes, ending .md&gt;</w:t>
      </w:r>
    </w:p>
    <w:p>
      <w:pPr>
        <w:pStyle w:val="BodyText"/>
        <w:bidi w:val="0"/>
        <w:jc w:val="left"/>
        <w:rPr/>
      </w:pPr>
      <w:r>
        <w:rPr/>
        <w:t xml:space="preserve">The vault is named, not given as a path, so the same file works on every machine the vault syncs to. The name is looked up in that machine's </w:t>
      </w:r>
      <w:r>
        <w:rPr>
          <w:rStyle w:val="SourceText"/>
        </w:rPr>
        <w:t>~/.claude/obsidian/config.json</w:t>
      </w:r>
      <w:r>
        <w:rPr/>
        <w:t xml:space="preserve"> (</w:t>
      </w:r>
      <w:r>
        <w:rPr>
          <w:rStyle w:val="SourceText"/>
        </w:rPr>
        <w:t>vaults.&lt;name&gt;.path</w:t>
      </w:r>
      <w:r>
        <w:rPr/>
        <w:t xml:space="preserve">; a vault with role </w:t>
      </w:r>
      <w:r>
        <w:rPr>
          <w:rStyle w:val="SourceText"/>
        </w:rPr>
        <w:t>ignore</w:t>
      </w:r>
      <w:r>
        <w:rPr/>
        <w:t xml:space="preserve"> is not looked up). Only the name </w:t>
      </w:r>
      <w:r>
        <w:rPr>
          <w:rStyle w:val="SourceText"/>
        </w:rPr>
        <w:t>memory</w:t>
      </w:r>
      <w:r>
        <w:rPr/>
        <w:t xml:space="preserve"> falls back: to crew's </w:t>
      </w:r>
      <w:r>
        <w:rPr>
          <w:rStyle w:val="SourceText"/>
        </w:rPr>
        <w:t>memory.vaultPath</w:t>
      </w:r>
      <w:r>
        <w:rPr/>
        <w:t xml:space="preserve">, then, only when the Obsidian config has no </w:t>
      </w:r>
      <w:r>
        <w:rPr>
          <w:rStyle w:val="SourceText"/>
        </w:rPr>
        <w:t>vaults</w:t>
      </w:r>
      <w:r>
        <w:rPr/>
        <w:t xml:space="preserve"> block, to its legacy top-level </w:t>
      </w:r>
      <w:r>
        <w:rPr>
          <w:rStyle w:val="SourceText"/>
        </w:rPr>
        <w:t>vaultPath</w:t>
      </w:r>
      <w:r>
        <w:rPr/>
        <w:t xml:space="preserve">. </w:t>
      </w:r>
      <w:r>
        <w:rPr>
          <w:rStyle w:val="SourceText"/>
        </w:rPr>
        <w:t>OBSIDIAN_VAULT_PATH</w:t>
      </w:r>
      <w:r>
        <w:rPr/>
        <w:t xml:space="preserve"> is not used. The line is exact and must be the whole body: a first line that starts </w:t>
      </w:r>
      <w:r>
        <w:rPr>
          <w:rStyle w:val="SourceText"/>
        </w:rPr>
        <w:t>vault</w:t>
      </w:r>
      <w:r>
        <w:rPr/>
        <w:t xml:space="preserve"> and </w:t>
      </w:r>
      <w:r>
        <w:rPr>
          <w:rStyle w:val="SourceText"/>
        </w:rPr>
        <w:t>:</w:t>
      </w:r>
      <w:r>
        <w:rPr/>
        <w:t xml:space="preserve">, in any case, indent or spacing, is a pointer attempt when </w:t>
      </w:r>
      <w:r>
        <w:rPr>
          <w:rStyle w:val="SourceText"/>
        </w:rPr>
        <w:t>note:</w:t>
      </w:r>
      <w:r>
        <w:rPr/>
        <w:t xml:space="preserve"> or </w:t>
      </w:r>
      <w:r>
        <w:rPr>
          <w:rStyle w:val="SourceText"/>
        </w:rPr>
        <w:t>|</w:t>
      </w:r>
      <w:r>
        <w:rPr/>
        <w:t xml:space="preserve"> is on that line, or the next line starts with </w:t>
      </w:r>
      <w:r>
        <w:rPr>
          <w:rStyle w:val="SourceText"/>
        </w:rPr>
        <w:t>|</w:t>
      </w:r>
      <w:r>
        <w:rPr/>
        <w:t xml:space="preserve"> or </w:t>
      </w:r>
      <w:r>
        <w:rPr>
          <w:rStyle w:val="SourceText"/>
        </w:rPr>
        <w:t>note:</w:t>
      </w:r>
      <w:r>
        <w:rPr/>
        <w:t xml:space="preserve"> (a pointer wrapped before its </w:t>
      </w:r>
      <w:r>
        <w:rPr>
          <w:rStyle w:val="SourceText"/>
        </w:rPr>
        <w:t>|</w:t>
      </w:r>
      <w:r>
        <w:rPr/>
        <w:t>), or the line is a bare vault name alone (</w:t>
      </w:r>
      <w:r>
        <w:rPr>
          <w:rStyle w:val="SourceText"/>
        </w:rPr>
        <w:t>vault: work</w:t>
      </w:r>
      <w:r>
        <w:rPr/>
        <w:t>) or nothing after the colon (</w:t>
      </w:r>
      <w:r>
        <w:rPr>
          <w:rStyle w:val="SourceText"/>
        </w:rPr>
        <w:t>vault:</w:t>
      </w:r>
      <w:r>
        <w:rPr/>
        <w:t xml:space="preserve">); a table or a </w:t>
      </w:r>
      <w:r>
        <w:rPr>
          <w:rStyle w:val="SourceText"/>
        </w:rPr>
        <w:t>Note:</w:t>
      </w:r>
      <w:r>
        <w:rPr/>
        <w:t xml:space="preserve"> line further down does not count; anything less than the full grammar is then </w:t>
      </w:r>
      <w:r>
        <w:rPr>
          <w:rStyle w:val="SourceText"/>
        </w:rPr>
        <w:t>malformed</w:t>
      </w:r>
      <w:r>
        <w:rPr/>
        <w:t xml:space="preserve">. With neither the line is prose: </w:t>
      </w:r>
      <w:r>
        <w:rPr>
          <w:rStyle w:val="SourceText"/>
        </w:rPr>
        <w:t>Vault: keep client notes in the work vault</w:t>
      </w:r>
      <w:r>
        <w:rPr/>
        <w:t xml:space="preserve"> is a memory, not a pointer. A config file counts as missing only when it is not there at all; one that is there but does not read, parse or have the expected shape (a </w:t>
      </w:r>
      <w:r>
        <w:rPr>
          <w:rStyle w:val="SourceText"/>
        </w:rPr>
        <w:t>vaults</w:t>
      </w:r>
      <w:r>
        <w:rPr/>
        <w:t xml:space="preserve"> object of objects with a string </w:t>
      </w:r>
      <w:r>
        <w:rPr>
          <w:rStyle w:val="SourceText"/>
        </w:rPr>
        <w:t>path</w:t>
      </w:r>
      <w:r>
        <w:rPr/>
        <w:t xml:space="preserve">, a string </w:t>
      </w:r>
      <w:r>
        <w:rPr>
          <w:rStyle w:val="SourceText"/>
        </w:rPr>
        <w:t>vaultPath</w:t>
      </w:r>
      <w:r>
        <w:rPr/>
        <w:t xml:space="preserve">, crew's </w:t>
      </w:r>
      <w:r>
        <w:rPr>
          <w:rStyle w:val="SourceText"/>
        </w:rPr>
        <w:t>memory</w:t>
      </w:r>
      <w:r>
        <w:rPr/>
        <w:t xml:space="preserve"> an object with a string or null </w:t>
      </w:r>
      <w:r>
        <w:rPr>
          <w:rStyle w:val="SourceText"/>
        </w:rPr>
        <w:t>vaultPath</w:t>
      </w:r>
      <w:r>
        <w:rPr/>
        <w:t xml:space="preserve">; no duplicate key, not nested too deep, at most 1 MiB) is </w:t>
      </w:r>
      <w:r>
        <w:rPr>
          <w:rStyle w:val="SourceText"/>
        </w:rPr>
        <w:t>no-vault-config</w:t>
      </w:r>
      <w:r>
        <w:rPr/>
        <w:t xml:space="preserve">, naming the field. A bad Obsidian config stops every name; a bad crew config stops </w:t>
      </w:r>
      <w:r>
        <w:rPr>
          <w:rStyle w:val="SourceText"/>
        </w:rPr>
        <w:t>memory</w:t>
      </w:r>
      <w:r>
        <w:rPr/>
        <w:t>, the one name it can answer for, and any name when there is no Obsidian config to say which failure applies.</w:t>
      </w:r>
    </w:p>
    <w:p>
      <w:pPr>
        <w:pStyle w:val="PreformattedText"/>
        <w:bidi w:val="0"/>
        <w:jc w:val="left"/>
        <w:rPr/>
      </w:pPr>
      <w:r>
        <w:rPr>
          <w:rStyle w:val="SourceText"/>
        </w:rPr>
        <w:t>python3 plugin/crew/hooks/scripts/crew_memory.py resolve --file &lt;memory file&gt;</w:t>
      </w:r>
    </w:p>
    <w:p>
      <w:pPr>
        <w:pStyle w:val="PreformattedText"/>
        <w:bidi w:val="0"/>
        <w:jc w:val="left"/>
        <w:rPr/>
      </w:pPr>
      <w:r>
        <w:rPr>
          <w:rStyle w:val="SourceText"/>
        </w:rPr>
        <w:t>python3 plugin/crew/hooks/scripts/crew_memory.py check --memory-dir &lt;memory dir&gt;</w:t>
      </w:r>
    </w:p>
    <w:p>
      <w:pPr>
        <w:pStyle w:val="BodyText"/>
        <w:bidi w:val="0"/>
        <w:jc w:val="left"/>
        <w:rPr/>
      </w:pPr>
      <w:r>
        <w:rPr>
          <w:rStyle w:val="SourceText"/>
        </w:rPr>
        <w:t>resolve</w:t>
      </w:r>
      <w:r>
        <w:rPr/>
        <w:t xml:space="preserve"> prints </w:t>
      </w:r>
      <w:r>
        <w:rPr>
          <w:rStyle w:val="SourceText"/>
        </w:rPr>
        <w:t>state:</w:t>
      </w:r>
      <w:r>
        <w:rPr/>
        <w:t xml:space="preserve"> and, when the note is found, </w:t>
      </w:r>
      <w:r>
        <w:rPr>
          <w:rStyle w:val="SourceText"/>
        </w:rPr>
        <w:t>path:</w:t>
      </w:r>
      <w:r>
        <w:rPr/>
        <w:t xml:space="preserve">. </w:t>
      </w:r>
      <w:r>
        <w:rPr>
          <w:rStyle w:val="SourceText"/>
        </w:rPr>
        <w:t>check</w:t>
      </w:r>
      <w:r>
        <w:rPr/>
        <w:t xml:space="preserve"> prints one row per memory file (not </w:t>
      </w:r>
      <w:r>
        <w:rPr>
          <w:rStyle w:val="SourceText"/>
        </w:rPr>
        <w:t>MEMORY.md</w:t>
      </w:r>
      <w:r>
        <w:rPr/>
        <w:t xml:space="preserve">) and a count per state. Both read only; </w:t>
      </w:r>
      <w:r>
        <w:rPr>
          <w:rStyle w:val="SourceText"/>
        </w:rPr>
        <w:t>--json</w:t>
      </w:r>
      <w:r>
        <w:rPr/>
        <w:t xml:space="preserve"> gives the same rows as JSON.</w:t>
      </w:r>
    </w:p>
    <w:tbl>
      <w:tblPr>
        <w:tblW w:w="5148" w:type="dxa"/>
        <w:jc w:val="left"/>
        <w:tblInd w:w="0" w:type="dxa"/>
        <w:tblLayout w:type="fixed"/>
        <w:tblCellMar>
          <w:top w:w="28" w:type="dxa"/>
          <w:left w:w="28" w:type="dxa"/>
          <w:bottom w:w="28" w:type="dxa"/>
          <w:right w:w="28" w:type="dxa"/>
        </w:tblCellMar>
      </w:tblPr>
      <w:tblGrid>
        <w:gridCol w:w="2236"/>
        <w:gridCol w:w="2161"/>
        <w:gridCol w:w="751"/>
      </w:tblGrid>
      <w:tr>
        <w:trPr>
          <w:tblHeader w:val="true"/>
        </w:trPr>
        <w:tc>
          <w:tcPr>
            <w:tcW w:w="2236" w:type="dxa"/>
            <w:tcBorders/>
            <w:vAlign w:val="center"/>
          </w:tcPr>
          <w:p>
            <w:pPr>
              <w:pStyle w:val="TableHeading"/>
              <w:suppressLineNumbers/>
              <w:shd w:fill="434C5E" w:val="clear"/>
              <w:bidi w:val="0"/>
              <w:spacing w:before="120" w:after="120"/>
              <w:jc w:val="left"/>
              <w:rPr/>
            </w:pPr>
            <w:r>
              <w:rPr/>
              <w:t>state</w:t>
            </w:r>
          </w:p>
        </w:tc>
        <w:tc>
          <w:tcPr>
            <w:tcW w:w="2161" w:type="dxa"/>
            <w:tcBorders/>
            <w:vAlign w:val="center"/>
          </w:tcPr>
          <w:p>
            <w:pPr>
              <w:pStyle w:val="TableHeading"/>
              <w:suppressLineNumbers/>
              <w:shd w:fill="434C5E" w:val="clear"/>
              <w:bidi w:val="0"/>
              <w:spacing w:before="120" w:after="120"/>
              <w:jc w:val="left"/>
              <w:rPr/>
            </w:pPr>
            <w:r>
              <w:rPr/>
              <w:t>meaning</w:t>
            </w:r>
          </w:p>
        </w:tc>
        <w:tc>
          <w:tcPr>
            <w:tcW w:w="751" w:type="dxa"/>
            <w:tcBorders/>
            <w:vAlign w:val="center"/>
          </w:tcPr>
          <w:p>
            <w:pPr>
              <w:pStyle w:val="TableHeading"/>
              <w:suppressLineNumbers/>
              <w:shd w:fill="434C5E" w:val="clear"/>
              <w:bidi w:val="0"/>
              <w:spacing w:before="120" w:after="120"/>
              <w:jc w:val="left"/>
              <w:rPr/>
            </w:pPr>
            <w:r>
              <w:rPr/>
              <w:t>exit</w:t>
            </w:r>
          </w:p>
        </w:tc>
      </w:tr>
      <w:tr>
        <w:trPr/>
        <w:tc>
          <w:tcPr>
            <w:tcW w:w="2236" w:type="dxa"/>
            <w:tcBorders/>
            <w:vAlign w:val="center"/>
          </w:tcPr>
          <w:p>
            <w:pPr>
              <w:pStyle w:val="TableContents"/>
              <w:shd w:fill="2E3440" w:val="clear"/>
              <w:bidi w:val="0"/>
              <w:spacing w:before="120" w:after="120"/>
              <w:jc w:val="left"/>
              <w:rPr/>
            </w:pPr>
            <w:r>
              <w:rPr>
                <w:rStyle w:val="SourceText"/>
              </w:rPr>
              <w:t>resolved</w:t>
            </w:r>
          </w:p>
        </w:tc>
        <w:tc>
          <w:tcPr>
            <w:tcW w:w="2161" w:type="dxa"/>
            <w:tcBorders/>
            <w:vAlign w:val="center"/>
          </w:tcPr>
          <w:p>
            <w:pPr>
              <w:pStyle w:val="TableContents"/>
              <w:shd w:fill="2E3440" w:val="clear"/>
              <w:bidi w:val="0"/>
              <w:spacing w:before="120" w:after="120"/>
              <w:jc w:val="left"/>
              <w:rPr/>
            </w:pPr>
            <w:r>
              <w:rPr/>
              <w:t>the note exists on this host</w:t>
            </w:r>
          </w:p>
        </w:tc>
        <w:tc>
          <w:tcPr>
            <w:tcW w:w="751" w:type="dxa"/>
            <w:tcBorders/>
            <w:vAlign w:val="center"/>
          </w:tcPr>
          <w:p>
            <w:pPr>
              <w:pStyle w:val="TableContents"/>
              <w:shd w:fill="2E3440" w:val="clear"/>
              <w:bidi w:val="0"/>
              <w:spacing w:before="120" w:after="120"/>
              <w:jc w:val="left"/>
              <w:rPr/>
            </w:pPr>
            <w:r>
              <w:rPr/>
              <w:t>0</w:t>
            </w:r>
          </w:p>
        </w:tc>
      </w:tr>
      <w:tr>
        <w:trPr/>
        <w:tc>
          <w:tcPr>
            <w:tcW w:w="2236" w:type="dxa"/>
            <w:tcBorders/>
            <w:vAlign w:val="center"/>
          </w:tcPr>
          <w:p>
            <w:pPr>
              <w:pStyle w:val="TableContents"/>
              <w:shd w:fill="2E3440" w:val="clear"/>
              <w:bidi w:val="0"/>
              <w:spacing w:before="120" w:after="120"/>
              <w:jc w:val="left"/>
              <w:rPr/>
            </w:pPr>
            <w:r>
              <w:rPr>
                <w:rStyle w:val="SourceText"/>
              </w:rPr>
              <w:t>full-text</w:t>
            </w:r>
          </w:p>
        </w:tc>
        <w:tc>
          <w:tcPr>
            <w:tcW w:w="2161" w:type="dxa"/>
            <w:tcBorders/>
            <w:vAlign w:val="center"/>
          </w:tcPr>
          <w:p>
            <w:pPr>
              <w:pStyle w:val="TableContents"/>
              <w:shd w:fill="2E3440" w:val="clear"/>
              <w:bidi w:val="0"/>
              <w:spacing w:before="120" w:after="120"/>
              <w:jc w:val="left"/>
              <w:rPr/>
            </w:pPr>
            <w:r>
              <w:rPr/>
              <w:t>not a pointer; the body is the memory</w:t>
            </w:r>
          </w:p>
        </w:tc>
        <w:tc>
          <w:tcPr>
            <w:tcW w:w="751" w:type="dxa"/>
            <w:tcBorders/>
            <w:vAlign w:val="center"/>
          </w:tcPr>
          <w:p>
            <w:pPr>
              <w:pStyle w:val="TableContents"/>
              <w:shd w:fill="2E3440" w:val="clear"/>
              <w:bidi w:val="0"/>
              <w:spacing w:before="120" w:after="120"/>
              <w:jc w:val="left"/>
              <w:rPr/>
            </w:pPr>
            <w:r>
              <w:rPr/>
              <w:t>0</w:t>
            </w:r>
          </w:p>
        </w:tc>
      </w:tr>
      <w:tr>
        <w:trPr/>
        <w:tc>
          <w:tcPr>
            <w:tcW w:w="2236" w:type="dxa"/>
            <w:tcBorders/>
            <w:vAlign w:val="center"/>
          </w:tcPr>
          <w:p>
            <w:pPr>
              <w:pStyle w:val="TableContents"/>
              <w:shd w:fill="2E3440" w:val="clear"/>
              <w:bidi w:val="0"/>
              <w:spacing w:before="120" w:after="120"/>
              <w:jc w:val="left"/>
              <w:rPr/>
            </w:pPr>
            <w:r>
              <w:rPr>
                <w:rStyle w:val="SourceText"/>
              </w:rPr>
              <w:t>malformed</w:t>
            </w:r>
          </w:p>
        </w:tc>
        <w:tc>
          <w:tcPr>
            <w:tcW w:w="2161" w:type="dxa"/>
            <w:tcBorders/>
            <w:vAlign w:val="center"/>
          </w:tcPr>
          <w:p>
            <w:pPr>
              <w:pStyle w:val="TableContents"/>
              <w:shd w:fill="2E3440" w:val="clear"/>
              <w:bidi w:val="0"/>
              <w:spacing w:before="120" w:after="120"/>
              <w:jc w:val="left"/>
              <w:rPr/>
            </w:pPr>
            <w:r>
              <w:rPr/>
              <w:t xml:space="preserve">a </w:t>
            </w:r>
            <w:r>
              <w:rPr>
                <w:rStyle w:val="SourceText"/>
              </w:rPr>
              <w:t>vault:</w:t>
            </w:r>
            <w:r>
              <w:rPr/>
              <w:t xml:space="preserve"> first line, in any case, indent or spacing, that is not a valid pointer alone in the body (absolute path, </w:t>
            </w:r>
            <w:r>
              <w:rPr>
                <w:rStyle w:val="SourceText"/>
              </w:rPr>
              <w:t>:</w:t>
            </w:r>
            <w:r>
              <w:rPr/>
              <w:t xml:space="preserve">, </w:t>
            </w:r>
            <w:r>
              <w:rPr>
                <w:rStyle w:val="SourceText"/>
              </w:rPr>
              <w:t>..</w:t>
            </w:r>
            <w:r>
              <w:rPr/>
              <w:t>, a second field, an invisible character)</w:t>
            </w:r>
          </w:p>
        </w:tc>
        <w:tc>
          <w:tcPr>
            <w:tcW w:w="751" w:type="dxa"/>
            <w:tcBorders/>
            <w:vAlign w:val="center"/>
          </w:tcPr>
          <w:p>
            <w:pPr>
              <w:pStyle w:val="TableContents"/>
              <w:shd w:fill="2E3440" w:val="clear"/>
              <w:bidi w:val="0"/>
              <w:spacing w:before="120" w:after="120"/>
              <w:jc w:val="left"/>
              <w:rPr/>
            </w:pPr>
            <w:r>
              <w:rPr/>
              <w:t>1</w:t>
            </w:r>
          </w:p>
        </w:tc>
      </w:tr>
      <w:tr>
        <w:trPr/>
        <w:tc>
          <w:tcPr>
            <w:tcW w:w="2236" w:type="dxa"/>
            <w:tcBorders/>
            <w:vAlign w:val="center"/>
          </w:tcPr>
          <w:p>
            <w:pPr>
              <w:pStyle w:val="TableContents"/>
              <w:shd w:fill="2E3440" w:val="clear"/>
              <w:bidi w:val="0"/>
              <w:spacing w:before="120" w:after="120"/>
              <w:jc w:val="left"/>
              <w:rPr/>
            </w:pPr>
            <w:r>
              <w:rPr>
                <w:rStyle w:val="SourceText"/>
              </w:rPr>
              <w:t>no-vault-config</w:t>
            </w:r>
          </w:p>
        </w:tc>
        <w:tc>
          <w:tcPr>
            <w:tcW w:w="2161" w:type="dxa"/>
            <w:tcBorders/>
            <w:vAlign w:val="center"/>
          </w:tcPr>
          <w:p>
            <w:pPr>
              <w:pStyle w:val="TableContents"/>
              <w:shd w:fill="2E3440" w:val="clear"/>
              <w:bidi w:val="0"/>
              <w:spacing w:before="120" w:after="120"/>
              <w:jc w:val="left"/>
              <w:rPr/>
            </w:pPr>
            <w:r>
              <w:rPr/>
              <w:t xml:space="preserve">no Obsidian config and no </w:t>
            </w:r>
            <w:r>
              <w:rPr>
                <w:rStyle w:val="SourceText"/>
              </w:rPr>
              <w:t>memory.vaultPath</w:t>
            </w:r>
            <w:r>
              <w:rPr/>
              <w:t>, or a config file that cannot be read, does not parse or has a field of the wrong shape</w:t>
            </w:r>
          </w:p>
        </w:tc>
        <w:tc>
          <w:tcPr>
            <w:tcW w:w="751" w:type="dxa"/>
            <w:tcBorders/>
            <w:vAlign w:val="center"/>
          </w:tcPr>
          <w:p>
            <w:pPr>
              <w:pStyle w:val="TableContents"/>
              <w:shd w:fill="2E3440" w:val="clear"/>
              <w:bidi w:val="0"/>
              <w:spacing w:before="120" w:after="120"/>
              <w:jc w:val="left"/>
              <w:rPr/>
            </w:pPr>
            <w:r>
              <w:rPr/>
              <w:t>1</w:t>
            </w:r>
          </w:p>
        </w:tc>
      </w:tr>
      <w:tr>
        <w:trPr/>
        <w:tc>
          <w:tcPr>
            <w:tcW w:w="2236" w:type="dxa"/>
            <w:tcBorders/>
            <w:vAlign w:val="center"/>
          </w:tcPr>
          <w:p>
            <w:pPr>
              <w:pStyle w:val="TableContents"/>
              <w:shd w:fill="2E3440" w:val="clear"/>
              <w:bidi w:val="0"/>
              <w:spacing w:before="120" w:after="120"/>
              <w:jc w:val="left"/>
              <w:rPr/>
            </w:pPr>
            <w:r>
              <w:rPr>
                <w:rStyle w:val="SourceText"/>
              </w:rPr>
              <w:t>vault-unknown</w:t>
            </w:r>
          </w:p>
        </w:tc>
        <w:tc>
          <w:tcPr>
            <w:tcW w:w="2161" w:type="dxa"/>
            <w:tcBorders/>
            <w:vAlign w:val="center"/>
          </w:tcPr>
          <w:p>
            <w:pPr>
              <w:pStyle w:val="TableContents"/>
              <w:shd w:fill="2E3440" w:val="clear"/>
              <w:bidi w:val="0"/>
              <w:spacing w:before="120" w:after="120"/>
              <w:jc w:val="left"/>
              <w:rPr/>
            </w:pPr>
            <w:r>
              <w:rPr/>
              <w:t xml:space="preserve">this machine names no vault of that name, or marks it </w:t>
            </w:r>
            <w:r>
              <w:rPr>
                <w:rStyle w:val="SourceText"/>
              </w:rPr>
              <w:t>ignore</w:t>
            </w:r>
          </w:p>
        </w:tc>
        <w:tc>
          <w:tcPr>
            <w:tcW w:w="751" w:type="dxa"/>
            <w:tcBorders/>
            <w:vAlign w:val="center"/>
          </w:tcPr>
          <w:p>
            <w:pPr>
              <w:pStyle w:val="TableContents"/>
              <w:shd w:fill="2E3440" w:val="clear"/>
              <w:bidi w:val="0"/>
              <w:spacing w:before="120" w:after="120"/>
              <w:jc w:val="left"/>
              <w:rPr/>
            </w:pPr>
            <w:r>
              <w:rPr/>
              <w:t>1</w:t>
            </w:r>
          </w:p>
        </w:tc>
      </w:tr>
      <w:tr>
        <w:trPr/>
        <w:tc>
          <w:tcPr>
            <w:tcW w:w="2236" w:type="dxa"/>
            <w:tcBorders/>
            <w:vAlign w:val="center"/>
          </w:tcPr>
          <w:p>
            <w:pPr>
              <w:pStyle w:val="TableContents"/>
              <w:shd w:fill="2E3440" w:val="clear"/>
              <w:bidi w:val="0"/>
              <w:spacing w:before="120" w:after="120"/>
              <w:jc w:val="left"/>
              <w:rPr/>
            </w:pPr>
            <w:r>
              <w:rPr>
                <w:rStyle w:val="SourceText"/>
              </w:rPr>
              <w:t>vault-unavailable</w:t>
            </w:r>
          </w:p>
        </w:tc>
        <w:tc>
          <w:tcPr>
            <w:tcW w:w="2161" w:type="dxa"/>
            <w:tcBorders/>
            <w:vAlign w:val="center"/>
          </w:tcPr>
          <w:p>
            <w:pPr>
              <w:pStyle w:val="TableContents"/>
              <w:shd w:fill="2E3440" w:val="clear"/>
              <w:bidi w:val="0"/>
              <w:spacing w:before="120" w:after="120"/>
              <w:jc w:val="left"/>
              <w:rPr/>
            </w:pPr>
            <w:r>
              <w:rPr/>
              <w:t>the configured folder is not there (not mounted, not synced)</w:t>
            </w:r>
          </w:p>
        </w:tc>
        <w:tc>
          <w:tcPr>
            <w:tcW w:w="751" w:type="dxa"/>
            <w:tcBorders/>
            <w:vAlign w:val="center"/>
          </w:tcPr>
          <w:p>
            <w:pPr>
              <w:pStyle w:val="TableContents"/>
              <w:shd w:fill="2E3440" w:val="clear"/>
              <w:bidi w:val="0"/>
              <w:spacing w:before="120" w:after="120"/>
              <w:jc w:val="left"/>
              <w:rPr/>
            </w:pPr>
            <w:r>
              <w:rPr/>
              <w:t>1</w:t>
            </w:r>
          </w:p>
        </w:tc>
      </w:tr>
      <w:tr>
        <w:trPr/>
        <w:tc>
          <w:tcPr>
            <w:tcW w:w="2236" w:type="dxa"/>
            <w:tcBorders/>
            <w:vAlign w:val="center"/>
          </w:tcPr>
          <w:p>
            <w:pPr>
              <w:pStyle w:val="TableContents"/>
              <w:shd w:fill="2E3440" w:val="clear"/>
              <w:bidi w:val="0"/>
              <w:spacing w:before="120" w:after="120"/>
              <w:jc w:val="left"/>
              <w:rPr/>
            </w:pPr>
            <w:r>
              <w:rPr>
                <w:rStyle w:val="SourceText"/>
              </w:rPr>
              <w:t>note-missing</w:t>
            </w:r>
          </w:p>
        </w:tc>
        <w:tc>
          <w:tcPr>
            <w:tcW w:w="2161" w:type="dxa"/>
            <w:tcBorders/>
            <w:vAlign w:val="center"/>
          </w:tcPr>
          <w:p>
            <w:pPr>
              <w:pStyle w:val="TableContents"/>
              <w:shd w:fill="2E3440" w:val="clear"/>
              <w:bidi w:val="0"/>
              <w:spacing w:before="120" w:after="120"/>
              <w:jc w:val="left"/>
              <w:rPr/>
            </w:pPr>
            <w:r>
              <w:rPr/>
              <w:t>the vault is there, the note is not</w:t>
            </w:r>
          </w:p>
        </w:tc>
        <w:tc>
          <w:tcPr>
            <w:tcW w:w="751" w:type="dxa"/>
            <w:tcBorders/>
            <w:vAlign w:val="center"/>
          </w:tcPr>
          <w:p>
            <w:pPr>
              <w:pStyle w:val="TableContents"/>
              <w:shd w:fill="2E3440" w:val="clear"/>
              <w:bidi w:val="0"/>
              <w:spacing w:before="120" w:after="120"/>
              <w:jc w:val="left"/>
              <w:rPr/>
            </w:pPr>
            <w:r>
              <w:rPr/>
              <w:t>1</w:t>
            </w:r>
          </w:p>
        </w:tc>
      </w:tr>
      <w:tr>
        <w:trPr/>
        <w:tc>
          <w:tcPr>
            <w:tcW w:w="2236" w:type="dxa"/>
            <w:tcBorders/>
            <w:vAlign w:val="center"/>
          </w:tcPr>
          <w:p>
            <w:pPr>
              <w:pStyle w:val="TableContents"/>
              <w:shd w:fill="2E3440" w:val="clear"/>
              <w:bidi w:val="0"/>
              <w:spacing w:before="120" w:after="120"/>
              <w:jc w:val="left"/>
              <w:rPr/>
            </w:pPr>
            <w:r>
              <w:rPr>
                <w:rStyle w:val="SourceText"/>
              </w:rPr>
              <w:t>outside-vault</w:t>
            </w:r>
          </w:p>
        </w:tc>
        <w:tc>
          <w:tcPr>
            <w:tcW w:w="2161" w:type="dxa"/>
            <w:tcBorders/>
            <w:vAlign w:val="center"/>
          </w:tcPr>
          <w:p>
            <w:pPr>
              <w:pStyle w:val="TableContents"/>
              <w:shd w:fill="2E3440" w:val="clear"/>
              <w:bidi w:val="0"/>
              <w:spacing w:before="120" w:after="120"/>
              <w:jc w:val="left"/>
              <w:rPr/>
            </w:pPr>
            <w:r>
              <w:rPr/>
              <w:t>the path passes through a symlink inside the vault, or leaves it</w:t>
            </w:r>
          </w:p>
        </w:tc>
        <w:tc>
          <w:tcPr>
            <w:tcW w:w="751" w:type="dxa"/>
            <w:tcBorders/>
            <w:vAlign w:val="center"/>
          </w:tcPr>
          <w:p>
            <w:pPr>
              <w:pStyle w:val="TableContents"/>
              <w:shd w:fill="2E3440" w:val="clear"/>
              <w:bidi w:val="0"/>
              <w:spacing w:before="120" w:after="120"/>
              <w:jc w:val="left"/>
              <w:rPr/>
            </w:pPr>
            <w:r>
              <w:rPr/>
              <w:t>1</w:t>
            </w:r>
          </w:p>
        </w:tc>
      </w:tr>
      <w:tr>
        <w:trPr/>
        <w:tc>
          <w:tcPr>
            <w:tcW w:w="2236" w:type="dxa"/>
            <w:tcBorders/>
            <w:vAlign w:val="center"/>
          </w:tcPr>
          <w:p>
            <w:pPr>
              <w:pStyle w:val="TableContents"/>
              <w:shd w:fill="2E3440" w:val="clear"/>
              <w:bidi w:val="0"/>
              <w:spacing w:before="120" w:after="120"/>
              <w:jc w:val="left"/>
              <w:rPr/>
            </w:pPr>
            <w:r>
              <w:rPr>
                <w:rStyle w:val="SourceText"/>
              </w:rPr>
              <w:t>unreadable</w:t>
            </w:r>
          </w:p>
        </w:tc>
        <w:tc>
          <w:tcPr>
            <w:tcW w:w="2161" w:type="dxa"/>
            <w:tcBorders/>
            <w:vAlign w:val="center"/>
          </w:tcPr>
          <w:p>
            <w:pPr>
              <w:pStyle w:val="TableContents"/>
              <w:shd w:fill="2E3440" w:val="clear"/>
              <w:bidi w:val="0"/>
              <w:spacing w:before="120" w:after="120"/>
              <w:jc w:val="left"/>
              <w:rPr/>
            </w:pPr>
            <w:r>
              <w:rPr/>
              <w:t>the memory file is not a regular file readable as UTF-8 (</w:t>
            </w:r>
            <w:r>
              <w:rPr>
                <w:rStyle w:val="SourceText"/>
              </w:rPr>
              <w:t>check</w:t>
            </w:r>
            <w:r>
              <w:rPr/>
              <w:t xml:space="preserve"> never opens a FIFO, device or directory), or a folder or note inside the vault cannot be read or opened</w:t>
            </w:r>
          </w:p>
        </w:tc>
        <w:tc>
          <w:tcPr>
            <w:tcW w:w="751" w:type="dxa"/>
            <w:tcBorders/>
            <w:vAlign w:val="center"/>
          </w:tcPr>
          <w:p>
            <w:pPr>
              <w:pStyle w:val="TableContents"/>
              <w:shd w:fill="2E3440" w:val="clear"/>
              <w:bidi w:val="0"/>
              <w:spacing w:before="120" w:after="120"/>
              <w:jc w:val="left"/>
              <w:rPr/>
            </w:pPr>
            <w:r>
              <w:rPr/>
              <w:t>1</w:t>
            </w:r>
          </w:p>
        </w:tc>
      </w:tr>
    </w:tbl>
    <w:p>
      <w:pPr>
        <w:pStyle w:val="BodyText"/>
        <w:bidi w:val="0"/>
        <w:jc w:val="left"/>
        <w:rPr/>
      </w:pPr>
      <w:r>
        <w:rPr/>
        <w:t>An unavailable vault is never replaced by another one that happens to hold a note at the same path.</w:t>
      </w:r>
    </w:p>
    <w:p>
      <w:pPr>
        <w:pStyle w:val="Heading3"/>
        <w:bidi w:val="0"/>
        <w:ind w:hanging="0" w:left="0" w:right="0"/>
        <w:jc w:val="left"/>
        <w:rPr/>
      </w:pPr>
      <w:bookmarkStart w:id="12" w:name="saving-a-memory-as-a-pointer"/>
      <w:bookmarkEnd w:id="12"/>
      <w:r>
        <w:rPr/>
        <w:t>Saving a Memory as a Pointer</w:t>
      </w:r>
    </w:p>
    <w:p>
      <w:pPr>
        <w:pStyle w:val="BodyText"/>
        <w:bidi w:val="0"/>
        <w:jc w:val="left"/>
        <w:rPr/>
      </w:pPr>
      <w:r>
        <w:rPr>
          <w:rStyle w:val="SourceText"/>
        </w:rPr>
        <w:t>save</w:t>
      </w:r>
      <w:r>
        <w:rPr/>
        <w:t xml:space="preserve"> turns one memory that holds its full text into a pointer, note first:</w:t>
      </w:r>
    </w:p>
    <w:p>
      <w:pPr>
        <w:pStyle w:val="PreformattedText"/>
        <w:bidi w:val="0"/>
        <w:jc w:val="left"/>
        <w:rPr/>
      </w:pPr>
      <w:r>
        <w:rPr>
          <w:rStyle w:val="SourceText"/>
        </w:rPr>
        <w:t>python3 plugin/crew/hooks/scripts/crew_memory.py save --file &lt;memory file&gt; --tag &lt;tag&gt;</w:t>
      </w:r>
    </w:p>
    <w:p>
      <w:pPr>
        <w:pStyle w:val="PreformattedText"/>
        <w:bidi w:val="0"/>
        <w:jc w:val="left"/>
        <w:rPr/>
      </w:pPr>
      <w:r>
        <w:rPr>
          <w:rStyle w:val="SourceText"/>
        </w:rPr>
        <w:t>python3 plugin/crew/hooks/scripts/crew_memory.py save --file &lt;memory file&gt; --tag &lt;tag&gt; --apply</w:t>
      </w:r>
    </w:p>
    <w:p>
      <w:pPr>
        <w:pStyle w:val="BodyText"/>
        <w:bidi w:val="0"/>
        <w:jc w:val="left"/>
        <w:rPr/>
      </w:pPr>
      <w:r>
        <w:rPr/>
        <w:t xml:space="preserve">Without </w:t>
      </w:r>
      <w:r>
        <w:rPr>
          <w:rStyle w:val="SourceText"/>
        </w:rPr>
        <w:t>--apply</w:t>
      </w:r>
      <w:r>
        <w:rPr/>
        <w:t xml:space="preserve"> it prints the plan (the vault, the note, </w:t>
      </w:r>
      <w:r>
        <w:rPr>
          <w:rStyle w:val="SourceText"/>
        </w:rPr>
        <w:t>create</w:t>
      </w:r>
      <w:r>
        <w:rPr/>
        <w:t xml:space="preserve">, </w:t>
      </w:r>
      <w:r>
        <w:rPr>
          <w:rStyle w:val="SourceText"/>
        </w:rPr>
        <w:t>append</w:t>
      </w:r>
      <w:r>
        <w:rPr/>
        <w:t xml:space="preserve"> or </w:t>
      </w:r>
      <w:r>
        <w:rPr>
          <w:rStyle w:val="SourceText"/>
        </w:rPr>
        <w:t>unchanged</w:t>
      </w:r>
      <w:r>
        <w:rPr/>
        <w:t xml:space="preserve">, and the pointer line) and writes nothing. Read your vault's own </w:t>
      </w:r>
      <w:r>
        <w:rPr>
          <w:rStyle w:val="SourceText"/>
        </w:rPr>
        <w:t>CLAUDE.md</w:t>
      </w:r>
      <w:r>
        <w:rPr/>
        <w:t xml:space="preserve"> for its folders and tags first; </w:t>
      </w:r>
      <w:r>
        <w:rPr>
          <w:rStyle w:val="SourceText"/>
        </w:rPr>
        <w:t>--note</w:t>
      </w:r>
      <w:r>
        <w:rPr/>
        <w:t xml:space="preserve">, </w:t>
      </w:r>
      <w:r>
        <w:rPr>
          <w:rStyle w:val="SourceText"/>
        </w:rPr>
        <w:t>--title</w:t>
      </w:r>
      <w:r>
        <w:rPr/>
        <w:t xml:space="preserve">, </w:t>
      </w:r>
      <w:r>
        <w:rPr>
          <w:rStyle w:val="SourceText"/>
        </w:rPr>
        <w:t>--type</w:t>
      </w:r>
      <w:r>
        <w:rPr/>
        <w:t xml:space="preserve"> (</w:t>
      </w:r>
      <w:r>
        <w:rPr>
          <w:rStyle w:val="SourceText"/>
        </w:rPr>
        <w:t>concept</w:t>
      </w:r>
      <w:r>
        <w:rPr/>
        <w:t xml:space="preserve"> by default) and </w:t>
      </w:r>
      <w:r>
        <w:rPr>
          <w:rStyle w:val="SourceText"/>
        </w:rPr>
        <w:t>--project</w:t>
      </w:r>
      <w:r>
        <w:rPr/>
        <w:t xml:space="preserve"> change the defaults (</w:t>
      </w:r>
      <w:r>
        <w:rPr>
          <w:rStyle w:val="SourceText"/>
        </w:rPr>
        <w:t>memories/&lt;project&gt;/&lt;title&gt;.md</w:t>
      </w:r>
      <w:r>
        <w:rPr/>
        <w:t xml:space="preserve">, the title taken from the memory's </w:t>
      </w:r>
      <w:r>
        <w:rPr>
          <w:rStyle w:val="SourceText"/>
        </w:rPr>
        <w:t>name:</w:t>
      </w:r>
      <w:r>
        <w:rPr/>
        <w:t xml:space="preserve"> line).</w:t>
      </w:r>
    </w:p>
    <w:p>
      <w:pPr>
        <w:pStyle w:val="BodyText"/>
        <w:bidi w:val="0"/>
        <w:jc w:val="left"/>
        <w:rPr/>
      </w:pPr>
      <w:r>
        <w:rPr/>
        <w:t xml:space="preserve">It writes only to the one writable vault: the vault with role </w:t>
      </w:r>
      <w:r>
        <w:rPr>
          <w:rStyle w:val="SourceText"/>
        </w:rPr>
        <w:t>primary</w:t>
      </w:r>
      <w:r>
        <w:rPr/>
        <w:t xml:space="preserve"> (without roles, the </w:t>
      </w:r>
      <w:r>
        <w:rPr>
          <w:rStyle w:val="SourceText"/>
        </w:rPr>
        <w:t>default: true</w:t>
      </w:r>
      <w:r>
        <w:rPr/>
        <w:t xml:space="preserve"> vault, else the first; with no </w:t>
      </w:r>
      <w:r>
        <w:rPr>
          <w:rStyle w:val="SourceText"/>
        </w:rPr>
        <w:t>vaults</w:t>
      </w:r>
      <w:r>
        <w:rPr/>
        <w:t xml:space="preserve"> block, </w:t>
      </w:r>
      <w:r>
        <w:rPr>
          <w:rStyle w:val="SourceText"/>
        </w:rPr>
        <w:t>memory</w:t>
      </w:r>
      <w:r>
        <w:rPr/>
        <w:t xml:space="preserve">). The folder must hold </w:t>
      </w:r>
      <w:r>
        <w:rPr>
          <w:rStyle w:val="SourceText"/>
        </w:rPr>
        <w:t>.obsidian/</w:t>
      </w:r>
      <w:r>
        <w:rPr/>
        <w:t xml:space="preserve">. A </w:t>
      </w:r>
      <w:r>
        <w:rPr>
          <w:rStyle w:val="SourceText"/>
        </w:rPr>
        <w:t>recall</w:t>
      </w:r>
      <w:r>
        <w:rPr/>
        <w:t xml:space="preserve"> or </w:t>
      </w:r>
      <w:r>
        <w:rPr>
          <w:rStyle w:val="SourceText"/>
        </w:rPr>
        <w:t>ignore</w:t>
      </w:r>
      <w:r>
        <w:rPr/>
        <w:t xml:space="preserve"> vault is never written, and a primary that is not mounted is reported, not replaced. The note gets the vault's six frontmatter keys plus </w:t>
      </w:r>
      <w:r>
        <w:rPr>
          <w:rStyle w:val="SourceText"/>
        </w:rPr>
        <w:t>project</w:t>
      </w:r>
      <w:r>
        <w:rPr/>
        <w:t xml:space="preserve"> and </w:t>
      </w:r>
      <w:r>
        <w:rPr>
          <w:rStyle w:val="SourceText"/>
        </w:rPr>
        <w:t>memory_id</w:t>
      </w:r>
      <w:r>
        <w:rPr/>
        <w:t xml:space="preserve">; saving the same memory again appends a dated </w:t>
      </w:r>
      <w:r>
        <w:rPr>
          <w:rStyle w:val="SourceText"/>
        </w:rPr>
        <w:t>## Update</w:t>
      </w:r>
      <w:r>
        <w:rPr/>
        <w:t xml:space="preserve"> passage, and a note that belongs to another memory is a </w:t>
      </w:r>
      <w:r>
        <w:rPr>
          <w:rStyle w:val="SourceText"/>
        </w:rPr>
        <w:t>collision</w:t>
      </w:r>
      <w:r>
        <w:rPr/>
        <w:t>.</w:t>
      </w:r>
    </w:p>
    <w:p>
      <w:pPr>
        <w:pStyle w:val="BodyText"/>
        <w:bidi w:val="0"/>
        <w:jc w:val="left"/>
        <w:rPr/>
      </w:pPr>
      <w:r>
        <w:rPr/>
        <w:t xml:space="preserve">The order is the point. The note is written through a temp file, read back, and the pointer resolved; only then is the memory's body replaced, its frontmatter kept byte for byte, through a temp file and a rename. Any refusal or failure prints </w:t>
      </w:r>
      <w:r>
        <w:rPr>
          <w:rStyle w:val="SourceText"/>
        </w:rPr>
        <w:t>kept-full-text: &lt;reason&gt;</w:t>
      </w:r>
      <w:r>
        <w:rPr/>
        <w:t xml:space="preserve"> and leaves the memory exactly as it was:</w:t>
      </w:r>
    </w:p>
    <w:tbl>
      <w:tblPr>
        <w:tblW w:w="5148" w:type="dxa"/>
        <w:jc w:val="left"/>
        <w:tblInd w:w="0" w:type="dxa"/>
        <w:tblLayout w:type="fixed"/>
        <w:tblCellMar>
          <w:top w:w="28" w:type="dxa"/>
          <w:left w:w="28" w:type="dxa"/>
          <w:bottom w:w="28" w:type="dxa"/>
          <w:right w:w="28" w:type="dxa"/>
        </w:tblCellMar>
      </w:tblPr>
      <w:tblGrid>
        <w:gridCol w:w="2896"/>
        <w:gridCol w:w="1500"/>
        <w:gridCol w:w="752"/>
      </w:tblGrid>
      <w:tr>
        <w:trPr>
          <w:tblHeader w:val="true"/>
        </w:trPr>
        <w:tc>
          <w:tcPr>
            <w:tcW w:w="2896" w:type="dxa"/>
            <w:tcBorders/>
            <w:vAlign w:val="center"/>
          </w:tcPr>
          <w:p>
            <w:pPr>
              <w:pStyle w:val="TableHeading"/>
              <w:suppressLineNumbers/>
              <w:shd w:fill="434C5E" w:val="clear"/>
              <w:bidi w:val="0"/>
              <w:spacing w:before="120" w:after="120"/>
              <w:jc w:val="left"/>
              <w:rPr/>
            </w:pPr>
            <w:r>
              <w:rPr/>
              <w:t>state</w:t>
            </w:r>
          </w:p>
        </w:tc>
        <w:tc>
          <w:tcPr>
            <w:tcW w:w="1500" w:type="dxa"/>
            <w:tcBorders/>
            <w:vAlign w:val="center"/>
          </w:tcPr>
          <w:p>
            <w:pPr>
              <w:pStyle w:val="TableHeading"/>
              <w:suppressLineNumbers/>
              <w:shd w:fill="434C5E" w:val="clear"/>
              <w:bidi w:val="0"/>
              <w:spacing w:before="120" w:after="120"/>
              <w:jc w:val="left"/>
              <w:rPr/>
            </w:pPr>
            <w:r>
              <w:rPr/>
              <w:t>memory file</w:t>
            </w:r>
          </w:p>
        </w:tc>
        <w:tc>
          <w:tcPr>
            <w:tcW w:w="752" w:type="dxa"/>
            <w:tcBorders/>
            <w:vAlign w:val="center"/>
          </w:tcPr>
          <w:p>
            <w:pPr>
              <w:pStyle w:val="TableHeading"/>
              <w:suppressLineNumbers/>
              <w:shd w:fill="434C5E" w:val="clear"/>
              <w:bidi w:val="0"/>
              <w:spacing w:before="120" w:after="120"/>
              <w:jc w:val="left"/>
              <w:rPr/>
            </w:pPr>
            <w:r>
              <w:rPr/>
              <w:t>exit</w:t>
            </w:r>
          </w:p>
        </w:tc>
      </w:tr>
      <w:tr>
        <w:trPr/>
        <w:tc>
          <w:tcPr>
            <w:tcW w:w="2896" w:type="dxa"/>
            <w:tcBorders/>
            <w:vAlign w:val="center"/>
          </w:tcPr>
          <w:p>
            <w:pPr>
              <w:pStyle w:val="TableContents"/>
              <w:shd w:fill="2E3440" w:val="clear"/>
              <w:bidi w:val="0"/>
              <w:spacing w:before="120" w:after="120"/>
              <w:jc w:val="left"/>
              <w:rPr/>
            </w:pPr>
            <w:r>
              <w:rPr>
                <w:rStyle w:val="SourceText"/>
              </w:rPr>
              <w:t>pointer-written</w:t>
            </w:r>
          </w:p>
        </w:tc>
        <w:tc>
          <w:tcPr>
            <w:tcW w:w="1500" w:type="dxa"/>
            <w:tcBorders/>
            <w:vAlign w:val="center"/>
          </w:tcPr>
          <w:p>
            <w:pPr>
              <w:pStyle w:val="TableContents"/>
              <w:shd w:fill="2E3440" w:val="clear"/>
              <w:bidi w:val="0"/>
              <w:spacing w:before="120" w:after="120"/>
              <w:jc w:val="left"/>
              <w:rPr/>
            </w:pPr>
            <w:r>
              <w:rPr/>
              <w:t>body replaced by the pointer</w:t>
            </w:r>
          </w:p>
        </w:tc>
        <w:tc>
          <w:tcPr>
            <w:tcW w:w="752" w:type="dxa"/>
            <w:tcBorders/>
            <w:vAlign w:val="center"/>
          </w:tcPr>
          <w:p>
            <w:pPr>
              <w:pStyle w:val="TableContents"/>
              <w:shd w:fill="2E3440" w:val="clear"/>
              <w:bidi w:val="0"/>
              <w:spacing w:before="120" w:after="120"/>
              <w:jc w:val="left"/>
              <w:rPr/>
            </w:pPr>
            <w:r>
              <w:rPr/>
              <w:t>0</w:t>
            </w:r>
          </w:p>
        </w:tc>
      </w:tr>
      <w:tr>
        <w:trPr/>
        <w:tc>
          <w:tcPr>
            <w:tcW w:w="2896" w:type="dxa"/>
            <w:tcBorders/>
            <w:vAlign w:val="center"/>
          </w:tcPr>
          <w:p>
            <w:pPr>
              <w:pStyle w:val="TableContents"/>
              <w:shd w:fill="2E3440" w:val="clear"/>
              <w:bidi w:val="0"/>
              <w:spacing w:before="120" w:after="120"/>
              <w:jc w:val="left"/>
              <w:rPr/>
            </w:pPr>
            <w:r>
              <w:rPr>
                <w:rStyle w:val="SourceText"/>
              </w:rPr>
              <w:t>already-pointer</w:t>
            </w:r>
          </w:p>
        </w:tc>
        <w:tc>
          <w:tcPr>
            <w:tcW w:w="1500" w:type="dxa"/>
            <w:tcBorders/>
            <w:vAlign w:val="center"/>
          </w:tcPr>
          <w:p>
            <w:pPr>
              <w:pStyle w:val="TableContents"/>
              <w:shd w:fill="2E3440" w:val="clear"/>
              <w:bidi w:val="0"/>
              <w:spacing w:before="120" w:after="120"/>
              <w:jc w:val="left"/>
              <w:rPr/>
            </w:pPr>
            <w:r>
              <w:rPr/>
              <w:t>untouched</w:t>
            </w:r>
          </w:p>
        </w:tc>
        <w:tc>
          <w:tcPr>
            <w:tcW w:w="752" w:type="dxa"/>
            <w:tcBorders/>
            <w:vAlign w:val="center"/>
          </w:tcPr>
          <w:p>
            <w:pPr>
              <w:pStyle w:val="TableContents"/>
              <w:shd w:fill="2E3440" w:val="clear"/>
              <w:bidi w:val="0"/>
              <w:spacing w:before="120" w:after="120"/>
              <w:jc w:val="left"/>
              <w:rPr/>
            </w:pPr>
            <w:r>
              <w:rPr/>
              <w:t>0</w:t>
            </w:r>
          </w:p>
        </w:tc>
      </w:tr>
      <w:tr>
        <w:trPr/>
        <w:tc>
          <w:tcPr>
            <w:tcW w:w="2896" w:type="dxa"/>
            <w:tcBorders/>
            <w:vAlign w:val="center"/>
          </w:tcPr>
          <w:p>
            <w:pPr>
              <w:pStyle w:val="TableContents"/>
              <w:shd w:fill="2E3440" w:val="clear"/>
              <w:bidi w:val="0"/>
              <w:spacing w:before="120" w:after="120"/>
              <w:jc w:val="left"/>
              <w:rPr/>
            </w:pPr>
            <w:r>
              <w:rPr>
                <w:rStyle w:val="SourceText"/>
              </w:rPr>
              <w:t>kept-full-text: no vault configured</w:t>
            </w:r>
          </w:p>
        </w:tc>
        <w:tc>
          <w:tcPr>
            <w:tcW w:w="1500" w:type="dxa"/>
            <w:tcBorders/>
            <w:vAlign w:val="center"/>
          </w:tcPr>
          <w:p>
            <w:pPr>
              <w:pStyle w:val="TableContents"/>
              <w:shd w:fill="2E3440" w:val="clear"/>
              <w:bidi w:val="0"/>
              <w:spacing w:before="120" w:after="120"/>
              <w:jc w:val="left"/>
              <w:rPr/>
            </w:pPr>
            <w:r>
              <w:rPr/>
              <w:t>untouched</w:t>
            </w:r>
          </w:p>
        </w:tc>
        <w:tc>
          <w:tcPr>
            <w:tcW w:w="752" w:type="dxa"/>
            <w:tcBorders/>
            <w:vAlign w:val="center"/>
          </w:tcPr>
          <w:p>
            <w:pPr>
              <w:pStyle w:val="TableContents"/>
              <w:shd w:fill="2E3440" w:val="clear"/>
              <w:bidi w:val="0"/>
              <w:spacing w:before="120" w:after="120"/>
              <w:jc w:val="left"/>
              <w:rPr/>
            </w:pPr>
            <w:r>
              <w:rPr/>
              <w:t>0</w:t>
            </w:r>
          </w:p>
        </w:tc>
      </w:tr>
      <w:tr>
        <w:trPr/>
        <w:tc>
          <w:tcPr>
            <w:tcW w:w="2896" w:type="dxa"/>
            <w:tcBorders/>
            <w:vAlign w:val="center"/>
          </w:tcPr>
          <w:p>
            <w:pPr>
              <w:pStyle w:val="TableContents"/>
              <w:shd w:fill="2E3440" w:val="clear"/>
              <w:bidi w:val="0"/>
              <w:spacing w:before="120" w:after="120"/>
              <w:jc w:val="left"/>
              <w:rPr/>
            </w:pPr>
            <w:r>
              <w:rPr>
                <w:rStyle w:val="SourceText"/>
              </w:rPr>
              <w:t>kept-full-text: vault unavailable</w:t>
            </w:r>
            <w:r>
              <w:rPr/>
              <w:t xml:space="preserve">, </w:t>
            </w:r>
            <w:r>
              <w:rPr>
                <w:rStyle w:val="SourceText"/>
              </w:rPr>
              <w:t>no primary</w:t>
            </w:r>
            <w:r>
              <w:rPr/>
              <w:t xml:space="preserve">, </w:t>
            </w:r>
            <w:r>
              <w:rPr>
                <w:rStyle w:val="SourceText"/>
              </w:rPr>
              <w:t>several primaries</w:t>
            </w:r>
            <w:r>
              <w:rPr/>
              <w:t xml:space="preserve">, </w:t>
            </w:r>
            <w:r>
              <w:rPr>
                <w:rStyle w:val="SourceText"/>
              </w:rPr>
              <w:t>not a vault</w:t>
            </w:r>
            <w:r>
              <w:rPr/>
              <w:t xml:space="preserve">, </w:t>
            </w:r>
            <w:r>
              <w:rPr>
                <w:rStyle w:val="SourceText"/>
              </w:rPr>
              <w:t>config unreadable</w:t>
            </w:r>
          </w:p>
        </w:tc>
        <w:tc>
          <w:tcPr>
            <w:tcW w:w="1500" w:type="dxa"/>
            <w:tcBorders/>
            <w:vAlign w:val="center"/>
          </w:tcPr>
          <w:p>
            <w:pPr>
              <w:pStyle w:val="TableContents"/>
              <w:shd w:fill="2E3440" w:val="clear"/>
              <w:bidi w:val="0"/>
              <w:spacing w:before="120" w:after="120"/>
              <w:jc w:val="left"/>
              <w:rPr/>
            </w:pPr>
            <w:r>
              <w:rPr/>
              <w:t>untouched</w:t>
            </w:r>
          </w:p>
        </w:tc>
        <w:tc>
          <w:tcPr>
            <w:tcW w:w="752" w:type="dxa"/>
            <w:tcBorders/>
            <w:vAlign w:val="center"/>
          </w:tcPr>
          <w:p>
            <w:pPr>
              <w:pStyle w:val="TableContents"/>
              <w:shd w:fill="2E3440" w:val="clear"/>
              <w:bidi w:val="0"/>
              <w:spacing w:before="120" w:after="120"/>
              <w:jc w:val="left"/>
              <w:rPr/>
            </w:pPr>
            <w:r>
              <w:rPr/>
              <w:t>1</w:t>
            </w:r>
          </w:p>
        </w:tc>
      </w:tr>
      <w:tr>
        <w:trPr/>
        <w:tc>
          <w:tcPr>
            <w:tcW w:w="2896" w:type="dxa"/>
            <w:tcBorders/>
            <w:vAlign w:val="center"/>
          </w:tcPr>
          <w:p>
            <w:pPr>
              <w:pStyle w:val="TableContents"/>
              <w:shd w:fill="2E3440" w:val="clear"/>
              <w:bidi w:val="0"/>
              <w:spacing w:before="120" w:after="120"/>
              <w:jc w:val="left"/>
              <w:rPr/>
            </w:pPr>
            <w:r>
              <w:rPr>
                <w:rStyle w:val="SourceText"/>
              </w:rPr>
              <w:t>kept-full-text: collision</w:t>
            </w:r>
            <w:r>
              <w:rPr/>
              <w:t xml:space="preserve">, </w:t>
            </w:r>
            <w:r>
              <w:rPr>
                <w:rStyle w:val="SourceText"/>
              </w:rPr>
              <w:t>ascii-required</w:t>
            </w:r>
            <w:r>
              <w:rPr/>
              <w:t xml:space="preserve">, </w:t>
            </w:r>
            <w:r>
              <w:rPr>
                <w:rStyle w:val="SourceText"/>
              </w:rPr>
              <w:t>outside-vault</w:t>
            </w:r>
            <w:r>
              <w:rPr/>
              <w:t xml:space="preserve">, </w:t>
            </w:r>
            <w:r>
              <w:rPr>
                <w:rStyle w:val="SourceText"/>
              </w:rPr>
              <w:t>bad-note-path</w:t>
            </w:r>
            <w:r>
              <w:rPr/>
              <w:t xml:space="preserve">, </w:t>
            </w:r>
            <w:r>
              <w:rPr>
                <w:rStyle w:val="SourceText"/>
              </w:rPr>
              <w:t>the existing note is not UTF-8</w:t>
            </w:r>
          </w:p>
        </w:tc>
        <w:tc>
          <w:tcPr>
            <w:tcW w:w="1500" w:type="dxa"/>
            <w:tcBorders/>
            <w:vAlign w:val="center"/>
          </w:tcPr>
          <w:p>
            <w:pPr>
              <w:pStyle w:val="TableContents"/>
              <w:shd w:fill="2E3440" w:val="clear"/>
              <w:bidi w:val="0"/>
              <w:spacing w:before="120" w:after="120"/>
              <w:jc w:val="left"/>
              <w:rPr/>
            </w:pPr>
            <w:r>
              <w:rPr/>
              <w:t>untouched</w:t>
            </w:r>
          </w:p>
        </w:tc>
        <w:tc>
          <w:tcPr>
            <w:tcW w:w="752" w:type="dxa"/>
            <w:tcBorders/>
            <w:vAlign w:val="center"/>
          </w:tcPr>
          <w:p>
            <w:pPr>
              <w:pStyle w:val="TableContents"/>
              <w:shd w:fill="2E3440" w:val="clear"/>
              <w:bidi w:val="0"/>
              <w:spacing w:before="120" w:after="120"/>
              <w:jc w:val="left"/>
              <w:rPr/>
            </w:pPr>
            <w:r>
              <w:rPr/>
              <w:t>1</w:t>
            </w:r>
          </w:p>
        </w:tc>
      </w:tr>
      <w:tr>
        <w:trPr/>
        <w:tc>
          <w:tcPr>
            <w:tcW w:w="2896" w:type="dxa"/>
            <w:tcBorders/>
            <w:vAlign w:val="center"/>
          </w:tcPr>
          <w:p>
            <w:pPr>
              <w:pStyle w:val="TableContents"/>
              <w:shd w:fill="2E3440" w:val="clear"/>
              <w:bidi w:val="0"/>
              <w:spacing w:before="120" w:after="120"/>
              <w:jc w:val="left"/>
              <w:rPr/>
            </w:pPr>
            <w:r>
              <w:rPr>
                <w:rStyle w:val="SourceText"/>
              </w:rPr>
              <w:t>kept-full-text: MEMORY.md is the index</w:t>
            </w:r>
            <w:r>
              <w:rPr/>
              <w:t xml:space="preserve">, </w:t>
            </w:r>
            <w:r>
              <w:rPr>
                <w:rStyle w:val="SourceText"/>
              </w:rPr>
              <w:t>the memory file is a symlink</w:t>
            </w:r>
            <w:r>
              <w:rPr/>
              <w:t xml:space="preserve">, </w:t>
            </w:r>
            <w:r>
              <w:rPr>
                <w:rStyle w:val="SourceText"/>
              </w:rPr>
              <w:t>the memory has no body to save</w:t>
            </w:r>
          </w:p>
        </w:tc>
        <w:tc>
          <w:tcPr>
            <w:tcW w:w="1500" w:type="dxa"/>
            <w:tcBorders/>
            <w:vAlign w:val="center"/>
          </w:tcPr>
          <w:p>
            <w:pPr>
              <w:pStyle w:val="TableContents"/>
              <w:shd w:fill="2E3440" w:val="clear"/>
              <w:bidi w:val="0"/>
              <w:spacing w:before="120" w:after="120"/>
              <w:jc w:val="left"/>
              <w:rPr/>
            </w:pPr>
            <w:r>
              <w:rPr/>
              <w:t>untouched</w:t>
            </w:r>
          </w:p>
        </w:tc>
        <w:tc>
          <w:tcPr>
            <w:tcW w:w="752" w:type="dxa"/>
            <w:tcBorders/>
            <w:vAlign w:val="center"/>
          </w:tcPr>
          <w:p>
            <w:pPr>
              <w:pStyle w:val="TableContents"/>
              <w:shd w:fill="2E3440" w:val="clear"/>
              <w:bidi w:val="0"/>
              <w:spacing w:before="120" w:after="120"/>
              <w:jc w:val="left"/>
              <w:rPr/>
            </w:pPr>
            <w:r>
              <w:rPr/>
              <w:t>1</w:t>
            </w:r>
          </w:p>
        </w:tc>
      </w:tr>
      <w:tr>
        <w:trPr/>
        <w:tc>
          <w:tcPr>
            <w:tcW w:w="2896" w:type="dxa"/>
            <w:tcBorders/>
            <w:vAlign w:val="center"/>
          </w:tcPr>
          <w:p>
            <w:pPr>
              <w:pStyle w:val="TableContents"/>
              <w:shd w:fill="2E3440" w:val="clear"/>
              <w:bidi w:val="0"/>
              <w:spacing w:before="120" w:after="120"/>
              <w:jc w:val="left"/>
              <w:rPr/>
            </w:pPr>
            <w:r>
              <w:rPr>
                <w:rStyle w:val="SourceText"/>
              </w:rPr>
              <w:t>kept-full-text: another save is running now</w:t>
            </w:r>
            <w:r>
              <w:rPr/>
              <w:t xml:space="preserve">, </w:t>
            </w:r>
            <w:r>
              <w:rPr>
                <w:rStyle w:val="SourceText"/>
              </w:rPr>
              <w:t>lock failed</w:t>
            </w:r>
            <w:r>
              <w:rPr/>
              <w:t xml:space="preserve">, </w:t>
            </w:r>
            <w:r>
              <w:rPr>
                <w:rStyle w:val="SourceText"/>
              </w:rPr>
              <w:t>note write failed</w:t>
            </w:r>
            <w:r>
              <w:rPr/>
              <w:t xml:space="preserve">, </w:t>
            </w:r>
            <w:r>
              <w:rPr>
                <w:rStyle w:val="SourceText"/>
              </w:rPr>
              <w:t>the note changed during save</w:t>
            </w:r>
            <w:r>
              <w:rPr/>
              <w:t xml:space="preserve">, </w:t>
            </w:r>
            <w:r>
              <w:rPr>
                <w:rStyle w:val="SourceText"/>
              </w:rPr>
              <w:t>note not readable after write</w:t>
            </w:r>
            <w:r>
              <w:rPr/>
              <w:t xml:space="preserve">, </w:t>
            </w:r>
            <w:r>
              <w:rPr>
                <w:rStyle w:val="SourceText"/>
              </w:rPr>
              <w:t>the memory file changed during save</w:t>
            </w:r>
            <w:r>
              <w:rPr/>
              <w:t xml:space="preserve">, </w:t>
            </w:r>
            <w:r>
              <w:rPr>
                <w:rStyle w:val="SourceText"/>
              </w:rPr>
              <w:t>the memory file cannot be read again</w:t>
            </w:r>
            <w:r>
              <w:rPr/>
              <w:t xml:space="preserve">, </w:t>
            </w:r>
            <w:r>
              <w:rPr>
                <w:rStyle w:val="SourceText"/>
              </w:rPr>
              <w:t>pointer write failed</w:t>
            </w:r>
          </w:p>
        </w:tc>
        <w:tc>
          <w:tcPr>
            <w:tcW w:w="1500" w:type="dxa"/>
            <w:tcBorders/>
            <w:vAlign w:val="center"/>
          </w:tcPr>
          <w:p>
            <w:pPr>
              <w:pStyle w:val="TableContents"/>
              <w:shd w:fill="2E3440" w:val="clear"/>
              <w:bidi w:val="0"/>
              <w:spacing w:before="120" w:after="120"/>
              <w:jc w:val="left"/>
              <w:rPr/>
            </w:pPr>
            <w:r>
              <w:rPr/>
              <w:t>untouched</w:t>
            </w:r>
          </w:p>
        </w:tc>
        <w:tc>
          <w:tcPr>
            <w:tcW w:w="752" w:type="dxa"/>
            <w:tcBorders/>
            <w:vAlign w:val="center"/>
          </w:tcPr>
          <w:p>
            <w:pPr>
              <w:pStyle w:val="TableContents"/>
              <w:shd w:fill="2E3440" w:val="clear"/>
              <w:bidi w:val="0"/>
              <w:spacing w:before="120" w:after="120"/>
              <w:jc w:val="left"/>
              <w:rPr/>
            </w:pPr>
            <w:r>
              <w:rPr/>
              <w:t>1</w:t>
            </w:r>
          </w:p>
        </w:tc>
      </w:tr>
    </w:tbl>
    <w:p>
      <w:pPr>
        <w:pStyle w:val="BodyText"/>
        <w:bidi w:val="0"/>
        <w:jc w:val="left"/>
        <w:rPr/>
      </w:pPr>
      <w:r>
        <w:rPr/>
        <w:t xml:space="preserve">Two </w:t>
      </w:r>
      <w:r>
        <w:rPr>
          <w:rStyle w:val="SourceText"/>
        </w:rPr>
        <w:t>save</w:t>
      </w:r>
      <w:r>
        <w:rPr/>
        <w:t xml:space="preserve"> runs by the same user on the same machine do not interleave: each holds two kernel locks, one for the note and one for the memory, on files in </w:t>
      </w:r>
      <w:r>
        <w:rPr>
          <w:rStyle w:val="SourceText"/>
        </w:rPr>
        <w:t>~/.cache/crew/memory-locks</w:t>
      </w:r>
      <w:r>
        <w:rPr/>
        <w:t xml:space="preserve"> (</w:t>
      </w:r>
      <w:r>
        <w:rPr>
          <w:rStyle w:val="SourceText"/>
        </w:rPr>
        <w:t>$XDG_CACHE_HOME</w:t>
      </w:r>
      <w:r>
        <w:rPr/>
        <w:t xml:space="preserve"> when set; </w:t>
      </w:r>
      <w:r>
        <w:rPr>
          <w:rStyle w:val="SourceText"/>
        </w:rPr>
        <w:t>%LOCALAPPDATA%\crew\memory-locks</w:t>
      </w:r>
      <w:r>
        <w:rPr/>
        <w:t xml:space="preserve"> on Windows), never in the vault. The operating system drops a lock when its save exits or is killed, so </w:t>
      </w:r>
      <w:r>
        <w:rPr>
          <w:rStyle w:val="SourceText"/>
        </w:rPr>
        <w:t>another save is running now</w:t>
      </w:r>
      <w:r>
        <w:rPr/>
        <w:t xml:space="preserve"> means one is running; a lock that cannot be taken at all (an unwritable cache, a full disk) is </w:t>
      </w:r>
      <w:r>
        <w:rPr>
          <w:rStyle w:val="SourceText"/>
        </w:rPr>
        <w:t>lock failed</w:t>
      </w:r>
      <w:r>
        <w:rPr/>
        <w:t xml:space="preserve">. The lock does not cover a save on another machine that syncs the same vault, or an edit by Claude Code, Obsidian or any other program, none of which take it. For those, the memory and an existing note are compared again right before each rename. An edit by another program in the instant between that compare and the rename is not detected: a rename cannot compare and swap. An existing note keeps every byte, a BOM and CRLF line endings included; only its </w:t>
      </w:r>
      <w:r>
        <w:rPr>
          <w:rStyle w:val="SourceText"/>
        </w:rPr>
        <w:t>updated:</w:t>
      </w:r>
      <w:r>
        <w:rPr/>
        <w:t xml:space="preserve"> value changes and the passage is appended. A new note gets mode 0644 less your umask.</w:t>
      </w:r>
    </w:p>
    <w:p>
      <w:pPr>
        <w:pStyle w:val="BodyText"/>
        <w:bidi w:val="0"/>
        <w:jc w:val="left"/>
        <w:rPr/>
      </w:pPr>
      <w:r>
        <w:rPr/>
        <w:t xml:space="preserve">Claude Code 2.1.289 was seen to keep a one-line pointer body across new sessions (it rewrites the frontmatter when it updates the memory, and kept the pointer). If a later version rewrites the body with full text, </w:t>
      </w:r>
      <w:r>
        <w:rPr>
          <w:rStyle w:val="SourceText"/>
        </w:rPr>
        <w:t>check</w:t>
      </w:r>
      <w:r>
        <w:rPr/>
        <w:t xml:space="preserve"> shows it as </w:t>
      </w:r>
      <w:r>
        <w:rPr>
          <w:rStyle w:val="SourceText"/>
        </w:rPr>
        <w:t>full-text</w:t>
      </w:r>
      <w:r>
        <w:rPr/>
        <w:t xml:space="preserve"> again; run </w:t>
      </w:r>
      <w:r>
        <w:rPr>
          <w:rStyle w:val="SourceText"/>
        </w:rPr>
        <w:t>save</w:t>
      </w:r>
      <w:r>
        <w:rPr/>
        <w:t xml:space="preserve"> again. Converting existing memories in bulk arrives in a later version.</w:t>
      </w:r>
    </w:p>
    <w:p>
      <w:pPr>
        <w:pStyle w:val="Heading2"/>
        <w:bidi w:val="0"/>
        <w:ind w:hanging="0" w:left="0" w:right="0"/>
        <w:jc w:val="left"/>
        <w:rPr/>
      </w:pPr>
      <w:bookmarkStart w:id="13" w:name="confirming-recall-reaches-your-sessions"/>
      <w:bookmarkEnd w:id="13"/>
      <w:r>
        <w:rPr/>
        <w:t>Confirming Recall Reaches Your Sessions</w:t>
      </w:r>
    </w:p>
    <w:p>
      <w:pPr>
        <w:pStyle w:val="BodyText"/>
        <w:bidi w:val="0"/>
        <w:jc w:val="left"/>
        <w:rPr/>
      </w:pPr>
      <w:r>
        <w:rPr/>
        <w:t>(written by the context-hook ticket)</w:t>
      </w:r>
    </w:p>
    <w:p>
      <w:pPr>
        <w:pStyle w:val="Heading3"/>
        <w:bidi w:val="0"/>
        <w:ind w:hanging="0" w:left="0" w:right="0"/>
        <w:jc w:val="left"/>
        <w:rPr/>
      </w:pPr>
      <w:bookmarkStart w:id="14" w:name="path-scoped-rules-from-the-code-map"/>
      <w:bookmarkEnd w:id="14"/>
      <w:r>
        <w:rPr/>
        <w:t>Path-Scoped Rules from the Code Map</w:t>
      </w:r>
    </w:p>
    <w:p>
      <w:pPr>
        <w:pStyle w:val="BodyText"/>
        <w:bidi w:val="0"/>
        <w:jc w:val="left"/>
        <w:rPr/>
      </w:pPr>
      <w:r>
        <w:rPr/>
        <w:t xml:space="preserve">The code map also reaches a session with no hook at all, as </w:t>
      </w:r>
      <w:r>
        <w:rPr>
          <w:rStyle w:val="SourceText"/>
        </w:rPr>
        <w:t>.claude/rules/&lt;subsystem&gt;.md</w:t>
      </w:r>
      <w:r>
        <w:rPr/>
        <w:t xml:space="preserve"> files:</w:t>
      </w:r>
    </w:p>
    <w:p>
      <w:pPr>
        <w:pStyle w:val="BodyText"/>
        <w:numPr>
          <w:ilvl w:val="0"/>
          <w:numId w:val="3"/>
        </w:numPr>
        <w:tabs>
          <w:tab w:val="clear" w:pos="1134"/>
          <w:tab w:val="left" w:pos="829" w:leader="none"/>
        </w:tabs>
        <w:bidi w:val="0"/>
        <w:spacing w:before="120" w:after="0"/>
        <w:ind w:hanging="283" w:left="829"/>
        <w:jc w:val="left"/>
        <w:rPr/>
      </w:pPr>
      <w:r>
        <w:rPr>
          <w:rStyle w:val="Strong"/>
        </w:rPr>
        <w:t xml:space="preserve">Generated by </w:t>
      </w:r>
      <w:r>
        <w:rPr>
          <w:rStyle w:val="SourceText"/>
        </w:rPr>
        <w:t>/crew:onboard</w:t>
      </w:r>
      <w:r>
        <w:rPr>
          <w:rStyle w:val="Strong"/>
        </w:rPr>
        <w:t xml:space="preserve"> and </w:t>
      </w:r>
      <w:r>
        <w:rPr>
          <w:rStyle w:val="SourceText"/>
        </w:rPr>
        <w:t>/crew:migrate</w:t>
      </w:r>
      <w:r>
        <w:rPr>
          <w:rStyle w:val="Strong"/>
        </w:rPr>
        <w:t>.</w:t>
      </w:r>
      <w:r>
        <w:rPr/>
        <w:t xml:space="preserve"> After it writes or refreshes a note, </w:t>
      </w:r>
      <w:r>
        <w:rPr>
          <w:rStyle w:val="SourceText"/>
        </w:rPr>
        <w:t>/crew:onboard</w:t>
      </w:r>
      <w:r>
        <w:rPr/>
        <w:t xml:space="preserve"> (including </w:t>
      </w:r>
      <w:r>
        <w:rPr>
          <w:rStyle w:val="SourceText"/>
        </w:rPr>
        <w:t>--refresh &lt;subsystem&gt;</w:t>
      </w:r>
      <w:r>
        <w:rPr/>
        <w:t xml:space="preserve">) runs </w:t>
      </w:r>
      <w:r>
        <w:rPr>
          <w:rStyle w:val="SourceText"/>
        </w:rPr>
        <w:t>crew_instructions.py rules</w:t>
      </w:r>
      <w:r>
        <w:rPr/>
        <w:t xml:space="preserve">. </w:t>
      </w:r>
      <w:r>
        <w:rPr>
          <w:rStyle w:val="SourceText"/>
        </w:rPr>
        <w:t>/crew:migrate</w:t>
      </w:r>
      <w:r>
        <w:rPr/>
        <w:t xml:space="preserve"> lists the rules in its preview and writes them after </w:t>
      </w:r>
      <w:r>
        <w:rPr>
          <w:rStyle w:val="SourceText"/>
        </w:rPr>
        <w:t>--apply</w:t>
      </w:r>
      <w:r>
        <w:rPr/>
        <w:t xml:space="preserve">. Each rule is at most 30 lines: a </w:t>
      </w:r>
      <w:r>
        <w:rPr>
          <w:rStyle w:val="SourceText"/>
        </w:rPr>
        <w:t>paths:</w:t>
      </w:r>
      <w:r>
        <w:rPr/>
        <w:t xml:space="preserve"> list, the note's landmines, and the sha256 of the note it came from. A hand-written file already at that path is reported and left alone. </w:t>
      </w:r>
    </w:p>
    <w:p>
      <w:pPr>
        <w:pStyle w:val="BodyText"/>
        <w:numPr>
          <w:ilvl w:val="0"/>
          <w:numId w:val="3"/>
        </w:numPr>
        <w:tabs>
          <w:tab w:val="clear" w:pos="1134"/>
          <w:tab w:val="left" w:pos="829" w:leader="none"/>
        </w:tabs>
        <w:bidi w:val="0"/>
        <w:spacing w:before="120" w:after="0"/>
        <w:ind w:hanging="283" w:left="829"/>
        <w:jc w:val="left"/>
        <w:rPr/>
      </w:pPr>
      <w:r>
        <w:rPr>
          <w:rStyle w:val="Strong"/>
        </w:rPr>
        <w:t>Loaded by Claude Code when a matching path is touched.</w:t>
      </w:r>
      <w:r>
        <w:rPr/>
        <w:t xml:space="preserve"> Claude Code's memory docs say a </w:t>
      </w:r>
      <w:r>
        <w:rPr>
          <w:rStyle w:val="SourceText"/>
        </w:rPr>
        <w:t>paths:</w:t>
      </w:r>
      <w:r>
        <w:rPr/>
        <w:t xml:space="preserve"> rule loads when Claude reads a file matching one of its patterns, so a subsystem's landmines arrive only in sessions that touch that subsystem. That is from the docs; this guide has not measured it. </w:t>
      </w:r>
    </w:p>
    <w:p>
      <w:pPr>
        <w:pStyle w:val="BodyText"/>
        <w:numPr>
          <w:ilvl w:val="0"/>
          <w:numId w:val="3"/>
        </w:numPr>
        <w:tabs>
          <w:tab w:val="clear" w:pos="1134"/>
          <w:tab w:val="left" w:pos="829" w:leader="none"/>
        </w:tabs>
        <w:bidi w:val="0"/>
        <w:ind w:hanging="283" w:left="829"/>
        <w:jc w:val="left"/>
        <w:rPr/>
      </w:pPr>
      <w:r>
        <w:rPr>
          <w:rStyle w:val="Strong"/>
        </w:rPr>
        <w:t>Checked for drift in CI.</w:t>
      </w:r>
      <w:r>
        <w:rPr/>
        <w:t xml:space="preserve"> </w:t>
      </w:r>
      <w:r>
        <w:rPr>
          <w:rStyle w:val="SourceText"/>
        </w:rPr>
        <w:t>scripts/check_instructions.py</w:t>
      </w:r>
      <w:r>
        <w:rPr/>
        <w:t xml:space="preserve"> runs </w:t>
      </w:r>
      <w:r>
        <w:rPr>
          <w:rStyle w:val="SourceText"/>
        </w:rPr>
        <w:t>crew_instructions.py rules --check</w:t>
      </w:r>
      <w:r>
        <w:rPr/>
        <w:t xml:space="preserve">. A note edited without regenerating its rule fails as </w:t>
      </w:r>
      <w:r>
        <w:rPr>
          <w:rStyle w:val="SourceText"/>
        </w:rPr>
        <w:t>stale</w:t>
      </w:r>
      <w:r>
        <w:rPr/>
        <w:t xml:space="preserve">. A hand-written file at a generated path fails under its own label, not as drift. Commit the rules with the notes, and re-run </w:t>
      </w:r>
      <w:r>
        <w:rPr>
          <w:rStyle w:val="SourceText"/>
        </w:rPr>
        <w:t>/crew:onboard --refresh &lt;subsystem&gt;</w:t>
      </w:r>
      <w:r>
        <w:rPr/>
        <w:t xml:space="preserve"> to fix drift. </w:t>
      </w:r>
    </w:p>
    <w:p>
      <w:pPr>
        <w:pStyle w:val="Heading2"/>
        <w:bidi w:val="0"/>
        <w:ind w:hanging="0" w:left="0" w:right="0"/>
        <w:jc w:val="left"/>
        <w:rPr/>
      </w:pPr>
      <w:bookmarkStart w:id="15" w:name="confirming-recall-reaches-your-sessions_"/>
      <w:bookmarkEnd w:id="15"/>
      <w:r>
        <w:rPr/>
        <w:t>Confirming Recall Reaches Your Sessions</w:t>
      </w:r>
    </w:p>
    <w:p>
      <w:pPr>
        <w:pStyle w:val="BodyText"/>
        <w:bidi w:val="0"/>
        <w:jc w:val="left"/>
        <w:rPr/>
      </w:pPr>
      <w:r>
        <w:rPr/>
        <w:t>crew's context hook (</w:t>
      </w:r>
      <w:r>
        <w:rPr>
          <w:rStyle w:val="SourceText"/>
        </w:rPr>
        <w:t>plugin/crew/hooks/scripts/crew_context.py</w:t>
      </w:r>
      <w:r>
        <w:rPr/>
        <w:t xml:space="preserve">) puts two kinds of memory into a session: </w:t>
      </w:r>
      <w:r>
        <w:rPr>
          <w:rStyle w:val="Strong"/>
        </w:rPr>
        <w:t>code-map slices</w:t>
      </w:r>
      <w:r>
        <w:rPr/>
        <w:t xml:space="preserve"> from </w:t>
      </w:r>
      <w:r>
        <w:rPr>
          <w:rStyle w:val="SourceText"/>
        </w:rPr>
        <w:t>.crew/codemap/</w:t>
      </w:r>
      <w:r>
        <w:rPr/>
        <w:t xml:space="preserve">, and </w:t>
      </w:r>
      <w:r>
        <w:rPr>
          <w:rStyle w:val="Strong"/>
        </w:rPr>
        <w:t>vault recall</w:t>
      </w:r>
      <w:r>
        <w:rPr/>
        <w:t xml:space="preserve"> from the Obsidian vaults </w:t>
      </w:r>
      <w:r>
        <w:rPr>
          <w:rStyle w:val="SourceText"/>
        </w:rPr>
        <w:t>obsidian-vault</w:t>
      </w:r>
      <w:r>
        <w:rPr/>
        <w:t xml:space="preserve"> manages. This page shows how to prove, on your own machine, that recall reaches the main session </w:t>
      </w:r>
      <w:r>
        <w:rPr>
          <w:rStyle w:val="Emphasis"/>
        </w:rPr>
        <w:t>and</w:t>
      </w:r>
      <w:r>
        <w:rPr/>
        <w:t xml:space="preserve"> the subagents it dispatches, and that the model actually uses it.</w:t>
      </w:r>
    </w:p>
    <w:p>
      <w:pPr>
        <w:pStyle w:val="BodyText"/>
        <w:bidi w:val="0"/>
        <w:jc w:val="left"/>
        <w:rPr/>
      </w:pPr>
      <w:r>
        <w:rPr/>
        <w:t xml:space="preserve">A third channel needs no hook: </w:t>
      </w:r>
      <w:r>
        <w:rPr>
          <w:rStyle w:val="SourceText"/>
        </w:rPr>
        <w:t>/crew:onboard</w:t>
      </w:r>
      <w:r>
        <w:rPr/>
        <w:t xml:space="preserve"> and </w:t>
      </w:r>
      <w:r>
        <w:rPr>
          <w:rStyle w:val="SourceText"/>
        </w:rPr>
        <w:t>/crew:migrate</w:t>
      </w:r>
      <w:r>
        <w:rPr/>
        <w:t xml:space="preserve"> generate </w:t>
      </w:r>
      <w:r>
        <w:rPr>
          <w:rStyle w:val="SourceText"/>
        </w:rPr>
        <w:t>.claude/rules/&lt;subsystem&gt;.md</w:t>
      </w:r>
      <w:r>
        <w:rPr/>
        <w:t xml:space="preserve"> from the same code map, and Claude Code loads each rule when a file matching its </w:t>
      </w:r>
      <w:r>
        <w:rPr>
          <w:rStyle w:val="SourceText"/>
        </w:rPr>
        <w:t>paths:</w:t>
      </w:r>
      <w:r>
        <w:rPr/>
        <w:t xml:space="preserve"> is read. This page does not test that channel; the drift check in </w:t>
      </w:r>
      <w:r>
        <w:rPr>
          <w:rStyle w:val="SourceText"/>
        </w:rPr>
        <w:t>scripts/check_instructions.py</w:t>
      </w:r>
      <w:r>
        <w:rPr/>
        <w:t xml:space="preserve"> covers whether the rules match their notes.</w:t>
      </w:r>
    </w:p>
    <w:p>
      <w:pPr>
        <w:pStyle w:val="Heading3"/>
        <w:bidi w:val="0"/>
        <w:ind w:hanging="0" w:left="0" w:right="0"/>
        <w:jc w:val="left"/>
        <w:rPr/>
      </w:pPr>
      <w:bookmarkStart w:id="16" w:name="which-channel-reaches-which-agent"/>
      <w:bookmarkEnd w:id="16"/>
      <w:r>
        <w:rPr/>
        <w:t>Which Channel Reaches Which Agent</w:t>
      </w:r>
    </w:p>
    <w:p>
      <w:pPr>
        <w:pStyle w:val="BodyText"/>
        <w:bidi w:val="0"/>
        <w:jc w:val="left"/>
        <w:rPr/>
      </w:pPr>
      <w:r>
        <w:rPr/>
        <w:t xml:space="preserve">Measured on Claude Code 2.1.281 on 2026-09-23 with a canary per hook event (one </w:t>
      </w:r>
      <w:r>
        <w:rPr>
          <w:rStyle w:val="SourceText"/>
        </w:rPr>
        <w:t>claude -p</w:t>
      </w:r>
      <w:r>
        <w:rPr/>
        <w:t xml:space="preserve"> run, Haiku, a </w:t>
      </w:r>
      <w:r>
        <w:rPr>
          <w:rStyle w:val="SourceText"/>
        </w:rPr>
        <w:t>general-purpose</w:t>
      </w:r>
      <w:r>
        <w:rPr/>
        <w:t xml:space="preserve"> subagent told to report what was in its context without using tools):</w:t>
      </w:r>
    </w:p>
    <w:tbl>
      <w:tblPr>
        <w:tblW w:w="5148" w:type="dxa"/>
        <w:jc w:val="left"/>
        <w:tblInd w:w="0" w:type="dxa"/>
        <w:tblLayout w:type="fixed"/>
        <w:tblCellMar>
          <w:top w:w="28" w:type="dxa"/>
          <w:left w:w="28" w:type="dxa"/>
          <w:bottom w:w="28" w:type="dxa"/>
          <w:right w:w="28" w:type="dxa"/>
        </w:tblCellMar>
      </w:tblPr>
      <w:tblGrid>
        <w:gridCol w:w="2116"/>
        <w:gridCol w:w="1454"/>
        <w:gridCol w:w="1578"/>
      </w:tblGrid>
      <w:tr>
        <w:trPr>
          <w:tblHeader w:val="true"/>
        </w:trPr>
        <w:tc>
          <w:tcPr>
            <w:tcW w:w="2116" w:type="dxa"/>
            <w:tcBorders/>
            <w:vAlign w:val="center"/>
          </w:tcPr>
          <w:p>
            <w:pPr>
              <w:pStyle w:val="TableHeading"/>
              <w:suppressLineNumbers/>
              <w:shd w:fill="434C5E" w:val="clear"/>
              <w:bidi w:val="0"/>
              <w:spacing w:before="120" w:after="120"/>
              <w:jc w:val="left"/>
              <w:rPr/>
            </w:pPr>
            <w:r>
              <w:rPr/>
              <w:t>Hook event</w:t>
            </w:r>
          </w:p>
        </w:tc>
        <w:tc>
          <w:tcPr>
            <w:tcW w:w="1454" w:type="dxa"/>
            <w:tcBorders/>
            <w:vAlign w:val="center"/>
          </w:tcPr>
          <w:p>
            <w:pPr>
              <w:pStyle w:val="TableHeading"/>
              <w:suppressLineNumbers/>
              <w:shd w:fill="434C5E" w:val="clear"/>
              <w:bidi w:val="0"/>
              <w:spacing w:before="120" w:after="120"/>
              <w:jc w:val="left"/>
              <w:rPr/>
            </w:pPr>
            <w:r>
              <w:rPr/>
              <w:t>Reaches the main agent</w:t>
            </w:r>
          </w:p>
        </w:tc>
        <w:tc>
          <w:tcPr>
            <w:tcW w:w="1578" w:type="dxa"/>
            <w:tcBorders/>
            <w:vAlign w:val="center"/>
          </w:tcPr>
          <w:p>
            <w:pPr>
              <w:pStyle w:val="TableHeading"/>
              <w:suppressLineNumbers/>
              <w:shd w:fill="434C5E" w:val="clear"/>
              <w:bidi w:val="0"/>
              <w:spacing w:before="120" w:after="120"/>
              <w:jc w:val="left"/>
              <w:rPr/>
            </w:pPr>
            <w:r>
              <w:rPr/>
              <w:t>Reaches a subagent</w:t>
            </w:r>
          </w:p>
        </w:tc>
      </w:tr>
      <w:tr>
        <w:trPr/>
        <w:tc>
          <w:tcPr>
            <w:tcW w:w="2116" w:type="dxa"/>
            <w:tcBorders/>
            <w:vAlign w:val="center"/>
          </w:tcPr>
          <w:p>
            <w:pPr>
              <w:pStyle w:val="TableContents"/>
              <w:shd w:fill="2E3440" w:val="clear"/>
              <w:bidi w:val="0"/>
              <w:spacing w:before="120" w:after="120"/>
              <w:jc w:val="left"/>
              <w:rPr/>
            </w:pPr>
            <w:r>
              <w:rPr>
                <w:rStyle w:val="SourceText"/>
              </w:rPr>
              <w:t>SessionStart</w:t>
            </w:r>
          </w:p>
        </w:tc>
        <w:tc>
          <w:tcPr>
            <w:tcW w:w="1454" w:type="dxa"/>
            <w:tcBorders/>
            <w:vAlign w:val="center"/>
          </w:tcPr>
          <w:p>
            <w:pPr>
              <w:pStyle w:val="TableContents"/>
              <w:shd w:fill="2E3440" w:val="clear"/>
              <w:bidi w:val="0"/>
              <w:spacing w:before="120" w:after="120"/>
              <w:jc w:val="left"/>
              <w:rPr/>
            </w:pPr>
            <w:r>
              <w:rPr/>
              <w:t>yes</w:t>
            </w:r>
          </w:p>
        </w:tc>
        <w:tc>
          <w:tcPr>
            <w:tcW w:w="1578" w:type="dxa"/>
            <w:tcBorders/>
            <w:vAlign w:val="center"/>
          </w:tcPr>
          <w:p>
            <w:pPr>
              <w:pStyle w:val="TableContents"/>
              <w:shd w:fill="2E3440" w:val="clear"/>
              <w:bidi w:val="0"/>
              <w:spacing w:before="120" w:after="120"/>
              <w:jc w:val="left"/>
              <w:rPr/>
            </w:pPr>
            <w:r>
              <w:rPr>
                <w:rStyle w:val="Strong"/>
              </w:rPr>
              <w:t>no</w:t>
            </w:r>
          </w:p>
        </w:tc>
      </w:tr>
      <w:tr>
        <w:trPr/>
        <w:tc>
          <w:tcPr>
            <w:tcW w:w="2116" w:type="dxa"/>
            <w:tcBorders/>
            <w:vAlign w:val="center"/>
          </w:tcPr>
          <w:p>
            <w:pPr>
              <w:pStyle w:val="TableContents"/>
              <w:shd w:fill="2E3440" w:val="clear"/>
              <w:bidi w:val="0"/>
              <w:spacing w:before="120" w:after="120"/>
              <w:jc w:val="left"/>
              <w:rPr/>
            </w:pPr>
            <w:r>
              <w:rPr>
                <w:rStyle w:val="SourceText"/>
              </w:rPr>
              <w:t>UserPromptSubmit</w:t>
            </w:r>
          </w:p>
        </w:tc>
        <w:tc>
          <w:tcPr>
            <w:tcW w:w="1454" w:type="dxa"/>
            <w:tcBorders/>
            <w:vAlign w:val="center"/>
          </w:tcPr>
          <w:p>
            <w:pPr>
              <w:pStyle w:val="TableContents"/>
              <w:shd w:fill="2E3440" w:val="clear"/>
              <w:bidi w:val="0"/>
              <w:spacing w:before="120" w:after="120"/>
              <w:jc w:val="left"/>
              <w:rPr/>
            </w:pPr>
            <w:r>
              <w:rPr/>
              <w:t>yes</w:t>
            </w:r>
          </w:p>
        </w:tc>
        <w:tc>
          <w:tcPr>
            <w:tcW w:w="1578" w:type="dxa"/>
            <w:tcBorders/>
            <w:vAlign w:val="center"/>
          </w:tcPr>
          <w:p>
            <w:pPr>
              <w:pStyle w:val="TableContents"/>
              <w:shd w:fill="2E3440" w:val="clear"/>
              <w:bidi w:val="0"/>
              <w:spacing w:before="120" w:after="120"/>
              <w:jc w:val="left"/>
              <w:rPr/>
            </w:pPr>
            <w:r>
              <w:rPr>
                <w:rStyle w:val="Strong"/>
              </w:rPr>
              <w:t>no</w:t>
            </w:r>
          </w:p>
        </w:tc>
      </w:tr>
      <w:tr>
        <w:trPr/>
        <w:tc>
          <w:tcPr>
            <w:tcW w:w="2116" w:type="dxa"/>
            <w:tcBorders/>
            <w:vAlign w:val="center"/>
          </w:tcPr>
          <w:p>
            <w:pPr>
              <w:pStyle w:val="TableContents"/>
              <w:shd w:fill="2E3440" w:val="clear"/>
              <w:bidi w:val="0"/>
              <w:spacing w:before="120" w:after="120"/>
              <w:jc w:val="left"/>
              <w:rPr/>
            </w:pPr>
            <w:r>
              <w:rPr>
                <w:rStyle w:val="SourceText"/>
              </w:rPr>
              <w:t>SubagentStart</w:t>
            </w:r>
          </w:p>
        </w:tc>
        <w:tc>
          <w:tcPr>
            <w:tcW w:w="1454" w:type="dxa"/>
            <w:tcBorders/>
            <w:vAlign w:val="center"/>
          </w:tcPr>
          <w:p>
            <w:pPr>
              <w:pStyle w:val="TableContents"/>
              <w:shd w:fill="2E3440" w:val="clear"/>
              <w:bidi w:val="0"/>
              <w:spacing w:before="120" w:after="120"/>
              <w:jc w:val="left"/>
              <w:rPr/>
            </w:pPr>
            <w:r>
              <w:rPr/>
              <w:t>n/a</w:t>
            </w:r>
          </w:p>
        </w:tc>
        <w:tc>
          <w:tcPr>
            <w:tcW w:w="1578" w:type="dxa"/>
            <w:tcBorders/>
            <w:vAlign w:val="center"/>
          </w:tcPr>
          <w:p>
            <w:pPr>
              <w:pStyle w:val="TableContents"/>
              <w:shd w:fill="2E3440" w:val="clear"/>
              <w:bidi w:val="0"/>
              <w:spacing w:before="120" w:after="120"/>
              <w:jc w:val="left"/>
              <w:rPr/>
            </w:pPr>
            <w:r>
              <w:rPr>
                <w:rStyle w:val="Strong"/>
              </w:rPr>
              <w:t>yes</w:t>
            </w:r>
          </w:p>
        </w:tc>
      </w:tr>
    </w:tbl>
    <w:p>
      <w:pPr>
        <w:pStyle w:val="BodyText"/>
        <w:bidi w:val="0"/>
        <w:jc w:val="left"/>
        <w:rPr/>
      </w:pPr>
      <w:r>
        <w:rPr/>
        <w:t xml:space="preserve">The subagent's verbatim answer in that run: </w:t>
      </w:r>
      <w:r>
        <w:rPr>
          <w:rStyle w:val="SourceText"/>
        </w:rPr>
        <w:t>Harbour colour: UNKNOWN</w:t>
      </w:r>
      <w:r>
        <w:rPr/>
        <w:t xml:space="preserve">, </w:t>
      </w:r>
      <w:r>
        <w:rPr>
          <w:rStyle w:val="SourceText"/>
        </w:rPr>
        <w:t>Orchard number: UNKNOWN</w:t>
      </w:r>
      <w:r>
        <w:rPr/>
        <w:t xml:space="preserve">, </w:t>
      </w:r>
      <w:r>
        <w:rPr>
          <w:rStyle w:val="SourceText"/>
        </w:rPr>
        <w:t>Lighthouse keeper name: OSWIN-TARRANT-92</w:t>
      </w:r>
      <w:r>
        <w:rPr/>
        <w:t xml:space="preserve">, where only the last came from </w:t>
      </w:r>
      <w:r>
        <w:rPr>
          <w:rStyle w:val="SourceText"/>
        </w:rPr>
        <w:t>SubagentStart</w:t>
      </w:r>
      <w:r>
        <w:rPr/>
        <w:t xml:space="preserve">. So crew registers the hook on </w:t>
      </w:r>
      <w:r>
        <w:rPr>
          <w:rStyle w:val="SourceText"/>
        </w:rPr>
        <w:t>SubagentStart</w:t>
      </w:r>
      <w:r>
        <w:rPr/>
        <w:t xml:space="preserve"> as well. That event's payload names the agent (</w:t>
      </w:r>
      <w:r>
        <w:rPr>
          <w:rStyle w:val="SourceText"/>
        </w:rPr>
        <w:t>agent_id</w:t>
      </w:r>
      <w:r>
        <w:rPr/>
        <w:t xml:space="preserve">, </w:t>
      </w:r>
      <w:r>
        <w:rPr>
          <w:rStyle w:val="SourceText"/>
        </w:rPr>
        <w:t>agent_type</w:t>
      </w:r>
      <w:r>
        <w:rPr/>
        <w:t xml:space="preserve">) but does not include the task, so the hook reads the task back from the parent transcript's latest </w:t>
      </w:r>
      <w:r>
        <w:rPr>
          <w:rStyle w:val="SourceText"/>
        </w:rPr>
        <w:t>Agent</w:t>
      </w:r>
      <w:r>
        <w:rPr/>
        <w:t xml:space="preserve"> tool call. Commands that write a subagent prompt themselves can also paste in a slice:</w:t>
      </w:r>
    </w:p>
    <w:p>
      <w:pPr>
        <w:pStyle w:val="PreformattedText"/>
        <w:bidi w:val="0"/>
        <w:jc w:val="left"/>
        <w:rPr/>
      </w:pPr>
      <w:r>
        <w:rPr>
          <w:rStyle w:val="SourceText"/>
        </w:rPr>
        <w:t>python3 "&lt;crew plugin root&gt;/hooks/scripts/crew_context.py" --slice-for-subagent \</w:t>
      </w:r>
    </w:p>
    <w:p>
      <w:pPr>
        <w:pStyle w:val="PreformattedText"/>
        <w:bidi w:val="0"/>
        <w:jc w:val="left"/>
        <w:rPr/>
      </w:pPr>
      <w:r>
        <w:rPr>
          <w:rStyle w:val="SourceText"/>
        </w:rPr>
        <w:t xml:space="preserve">  </w:t>
      </w:r>
      <w:r>
        <w:rPr>
          <w:rStyle w:val="SourceText"/>
        </w:rPr>
        <w:t>--query "&lt;the task text&gt;" --paths &lt;files the task touches&gt;</w:t>
      </w:r>
    </w:p>
    <w:p>
      <w:pPr>
        <w:pStyle w:val="Heading3"/>
        <w:bidi w:val="0"/>
        <w:ind w:hanging="0" w:left="0" w:right="0"/>
        <w:jc w:val="left"/>
        <w:rPr/>
      </w:pPr>
      <w:bookmarkStart w:id="17" w:name="where-recall-comes-from"/>
      <w:bookmarkEnd w:id="17"/>
      <w:r>
        <w:rPr/>
        <w:t>Where Recall Comes From</w:t>
      </w:r>
    </w:p>
    <w:p>
      <w:pPr>
        <w:pStyle w:val="BodyText"/>
        <w:numPr>
          <w:ilvl w:val="0"/>
          <w:numId w:val="4"/>
        </w:numPr>
        <w:tabs>
          <w:tab w:val="clear" w:pos="1134"/>
          <w:tab w:val="left" w:pos="829" w:leader="none"/>
        </w:tabs>
        <w:bidi w:val="0"/>
        <w:spacing w:before="120" w:after="0"/>
        <w:ind w:hanging="283" w:left="829"/>
        <w:jc w:val="left"/>
        <w:rPr/>
      </w:pPr>
      <w:r>
        <w:rPr/>
        <w:t xml:space="preserve">The vaults and their roles come from </w:t>
      </w:r>
      <w:r>
        <w:rPr>
          <w:rStyle w:val="SourceText"/>
        </w:rPr>
        <w:t>~/.claude/obsidian/config.json</w:t>
      </w:r>
      <w:r>
        <w:rPr/>
        <w:t xml:space="preserve">. Each vault has a </w:t>
      </w:r>
      <w:r>
        <w:rPr>
          <w:rStyle w:val="SourceText"/>
        </w:rPr>
        <w:t>role</w:t>
      </w:r>
      <w:r>
        <w:rPr/>
        <w:t xml:space="preserve">: </w:t>
      </w:r>
      <w:r>
        <w:rPr>
          <w:rStyle w:val="SourceText"/>
        </w:rPr>
        <w:t>primary</w:t>
      </w:r>
      <w:r>
        <w:rPr/>
        <w:t xml:space="preserve">, </w:t>
      </w:r>
      <w:r>
        <w:rPr>
          <w:rStyle w:val="SourceText"/>
        </w:rPr>
        <w:t>recall</w:t>
      </w:r>
      <w:r>
        <w:rPr/>
        <w:t xml:space="preserve"> or </w:t>
      </w:r>
      <w:r>
        <w:rPr>
          <w:rStyle w:val="SourceText"/>
        </w:rPr>
        <w:t>ignore</w:t>
      </w:r>
      <w:r>
        <w:rPr/>
        <w:t xml:space="preserve">. A vault with no role is </w:t>
      </w:r>
      <w:r>
        <w:rPr>
          <w:rStyle w:val="SourceText"/>
        </w:rPr>
        <w:t>primary</w:t>
      </w:r>
      <w:r>
        <w:rPr/>
        <w:t xml:space="preserve"> if it is the default and </w:t>
      </w:r>
      <w:r>
        <w:rPr>
          <w:rStyle w:val="SourceText"/>
        </w:rPr>
        <w:t>recall</w:t>
      </w:r>
      <w:r>
        <w:rPr/>
        <w:t xml:space="preserve"> otherwise. crew </w:t>
      </w:r>
      <w:r>
        <w:rPr>
          <w:rStyle w:val="Strong"/>
        </w:rPr>
        <w:t>never</w:t>
      </w:r>
      <w:r>
        <w:rPr/>
        <w:t xml:space="preserve"> asks an </w:t>
      </w:r>
      <w:r>
        <w:rPr>
          <w:rStyle w:val="SourceText"/>
        </w:rPr>
        <w:t>ignore</w:t>
      </w:r>
      <w:r>
        <w:rPr/>
        <w:t xml:space="preserve"> vault, even if the repo lists it. </w:t>
      </w:r>
    </w:p>
    <w:p>
      <w:pPr>
        <w:pStyle w:val="BodyText"/>
        <w:numPr>
          <w:ilvl w:val="0"/>
          <w:numId w:val="4"/>
        </w:numPr>
        <w:tabs>
          <w:tab w:val="clear" w:pos="1134"/>
          <w:tab w:val="left" w:pos="829" w:leader="none"/>
        </w:tabs>
        <w:bidi w:val="0"/>
        <w:spacing w:before="120" w:after="0"/>
        <w:ind w:hanging="283" w:left="829"/>
        <w:jc w:val="left"/>
        <w:rPr/>
      </w:pPr>
      <w:r>
        <w:rPr/>
        <w:t xml:space="preserve">A repo can set its own order in its crew config: </w:t>
      </w:r>
      <w:r>
        <w:rPr>
          <w:rStyle w:val="SourceText"/>
        </w:rPr>
        <w:t>memory.recall.vaults</w:t>
      </w:r>
      <w:r>
        <w:rPr/>
        <w:t xml:space="preserve"> (an ordered list of names) and </w:t>
      </w:r>
      <w:r>
        <w:rPr>
          <w:rStyle w:val="SourceText"/>
        </w:rPr>
        <w:t>memory.recall.maxChars</w:t>
      </w:r>
      <w:r>
        <w:rPr/>
        <w:t xml:space="preserve"> (default 800). Snippets come back in that vault order first, then in the order the search ranked them. </w:t>
      </w:r>
    </w:p>
    <w:p>
      <w:pPr>
        <w:pStyle w:val="BodyText"/>
        <w:numPr>
          <w:ilvl w:val="0"/>
          <w:numId w:val="4"/>
        </w:numPr>
        <w:tabs>
          <w:tab w:val="clear" w:pos="1134"/>
          <w:tab w:val="left" w:pos="829" w:leader="none"/>
        </w:tabs>
        <w:bidi w:val="0"/>
        <w:spacing w:before="120" w:after="0"/>
        <w:ind w:hanging="283" w:left="829"/>
        <w:jc w:val="left"/>
        <w:rPr/>
      </w:pPr>
      <w:r>
        <w:rPr/>
        <w:t xml:space="preserve">crew calls obsidian-vault's read-only CLI: </w:t>
      </w:r>
      <w:r>
        <w:rPr>
          <w:rStyle w:val="SourceText"/>
        </w:rPr>
        <w:t>vault_ops.py recall --query ... --vaults a,b --max-chars N --json</w:t>
      </w:r>
      <w:r>
        <w:rPr/>
        <w:t xml:space="preserve">. If the plugin is missing, or the CLI fails, times out or prints something other than JSON, the session goes on without recall and the log records a miss with the reason. </w:t>
      </w:r>
    </w:p>
    <w:p>
      <w:pPr>
        <w:pStyle w:val="BodyText"/>
        <w:numPr>
          <w:ilvl w:val="0"/>
          <w:numId w:val="4"/>
        </w:numPr>
        <w:tabs>
          <w:tab w:val="clear" w:pos="1134"/>
          <w:tab w:val="left" w:pos="829" w:leader="none"/>
        </w:tabs>
        <w:bidi w:val="0"/>
        <w:ind w:hanging="283" w:left="829"/>
        <w:jc w:val="left"/>
        <w:rPr/>
      </w:pPr>
      <w:r>
        <w:rPr/>
        <w:t xml:space="preserve">Every recall line starts with the vault's name: </w:t>
      </w:r>
      <w:r>
        <w:rPr>
          <w:rStyle w:val="SourceText"/>
        </w:rPr>
        <w:t>- [vault:&lt;name&gt;] &lt;note path&gt;: &lt;text&gt;</w:t>
      </w:r>
      <w:r>
        <w:rPr/>
        <w:t xml:space="preserve">. Any snippet the CLI returns without a vault name is dropped. </w:t>
      </w:r>
    </w:p>
    <w:p>
      <w:pPr>
        <w:pStyle w:val="Heading3"/>
        <w:bidi w:val="0"/>
        <w:ind w:hanging="0" w:left="0" w:right="0"/>
        <w:jc w:val="left"/>
        <w:rPr/>
      </w:pPr>
      <w:bookmarkStart w:id="18" w:name="the-seeded-note-proof"/>
      <w:bookmarkEnd w:id="18"/>
      <w:r>
        <w:rPr/>
        <w:t>The Seeded-Note Proof</w:t>
      </w:r>
    </w:p>
    <w:p>
      <w:pPr>
        <w:pStyle w:val="BodyText"/>
        <w:numPr>
          <w:ilvl w:val="0"/>
          <w:numId w:val="5"/>
        </w:numPr>
        <w:tabs>
          <w:tab w:val="clear" w:pos="1134"/>
          <w:tab w:val="left" w:pos="829" w:leader="none"/>
        </w:tabs>
        <w:bidi w:val="0"/>
        <w:spacing w:before="120" w:after="0"/>
        <w:ind w:hanging="283" w:left="829"/>
        <w:jc w:val="left"/>
        <w:rPr/>
      </w:pPr>
      <w:r>
        <w:rPr/>
        <w:t xml:space="preserve">Make a scratch vault holding one note whose wording appears nowhere else, for example </w:t>
      </w:r>
      <w:r>
        <w:rPr>
          <w:rStyle w:val="SourceText"/>
        </w:rPr>
        <w:t>notes/tidewater-ledger.md</w:t>
      </w:r>
      <w:r>
        <w:rPr/>
        <w:t xml:space="preserve">: "The Tidewater ledger reconciliation cutoff is 03:17 Kestrel time, and the approving steward is Marisol Quennell-Vantage." </w:t>
      </w:r>
    </w:p>
    <w:p>
      <w:pPr>
        <w:pStyle w:val="BodyText"/>
        <w:numPr>
          <w:ilvl w:val="0"/>
          <w:numId w:val="5"/>
        </w:numPr>
        <w:tabs>
          <w:tab w:val="clear" w:pos="1134"/>
          <w:tab w:val="left" w:pos="829" w:leader="none"/>
        </w:tabs>
        <w:bidi w:val="0"/>
        <w:spacing w:before="120" w:after="0"/>
        <w:ind w:hanging="283" w:left="829"/>
        <w:jc w:val="left"/>
        <w:rPr/>
      </w:pPr>
      <w:r>
        <w:rPr/>
        <w:t xml:space="preserve">Add that vault to your obsidian config with </w:t>
      </w:r>
      <w:r>
        <w:rPr>
          <w:rStyle w:val="SourceText"/>
        </w:rPr>
        <w:t>"role": "recall"</w:t>
      </w:r>
      <w:r>
        <w:rPr/>
        <w:t xml:space="preserve">. For a dry run that leaves the real config alone, write a copy and point </w:t>
      </w:r>
      <w:r>
        <w:rPr>
          <w:rStyle w:val="SourceText"/>
        </w:rPr>
        <w:t>CREW_OBSIDIAN_CONFIG</w:t>
      </w:r>
      <w:r>
        <w:rPr/>
        <w:t xml:space="preserve"> at it. </w:t>
      </w:r>
    </w:p>
    <w:p>
      <w:pPr>
        <w:pStyle w:val="BodyText"/>
        <w:numPr>
          <w:ilvl w:val="0"/>
          <w:numId w:val="5"/>
        </w:numPr>
        <w:tabs>
          <w:tab w:val="clear" w:pos="1134"/>
          <w:tab w:val="left" w:pos="829" w:leader="none"/>
        </w:tabs>
        <w:bidi w:val="0"/>
        <w:spacing w:before="120" w:after="0"/>
        <w:ind w:hanging="283" w:left="829"/>
        <w:jc w:val="left"/>
        <w:rPr/>
      </w:pPr>
      <w:r>
        <w:rPr/>
        <w:t xml:space="preserve">In a scratch project that has a </w:t>
      </w:r>
      <w:r>
        <w:rPr>
          <w:rStyle w:val="SourceText"/>
        </w:rPr>
        <w:t>.crew/</w:t>
      </w:r>
      <w:r>
        <w:rPr/>
        <w:t xml:space="preserve"> directory, register crew's hook in </w:t>
      </w:r>
      <w:r>
        <w:rPr>
          <w:rStyle w:val="SourceText"/>
        </w:rPr>
        <w:t>.claude/settings.json</w:t>
      </w:r>
      <w:r>
        <w:rPr/>
        <w:t xml:space="preserve"> for </w:t>
      </w:r>
      <w:r>
        <w:rPr>
          <w:rStyle w:val="SourceText"/>
        </w:rPr>
        <w:t>SessionStart</w:t>
      </w:r>
      <w:r>
        <w:rPr/>
        <w:t xml:space="preserve">, </w:t>
      </w:r>
      <w:r>
        <w:rPr>
          <w:rStyle w:val="SourceText"/>
        </w:rPr>
        <w:t>UserPromptSubmit</w:t>
      </w:r>
      <w:r>
        <w:rPr/>
        <w:t xml:space="preserve"> and </w:t>
      </w:r>
      <w:r>
        <w:rPr>
          <w:rStyle w:val="SourceText"/>
        </w:rPr>
        <w:t>SubagentStart</w:t>
      </w:r>
      <w:r>
        <w:rPr/>
        <w:t xml:space="preserve">. Use the command </w:t>
      </w:r>
      <w:r>
        <w:rPr>
          <w:rStyle w:val="SourceText"/>
        </w:rPr>
        <w:t>bash "&lt;crew plugin root&gt;/hooks/scripts/crew-context.sh"</w:t>
      </w:r>
      <w:r>
        <w:rPr/>
        <w:t xml:space="preserve">. </w:t>
      </w:r>
      <w:r>
        <w:rPr>
          <w:rStyle w:val="SourceText"/>
        </w:rPr>
        <w:t>crew_instructions.py claude-hooks</w:t>
      </w:r>
      <w:r>
        <w:rPr/>
        <w:t xml:space="preserve"> prints the full set of entries. </w:t>
      </w:r>
    </w:p>
    <w:p>
      <w:pPr>
        <w:pStyle w:val="BodyText"/>
        <w:numPr>
          <w:ilvl w:val="0"/>
          <w:numId w:val="5"/>
        </w:numPr>
        <w:tabs>
          <w:tab w:val="clear" w:pos="1134"/>
          <w:tab w:val="left" w:pos="829" w:leader="none"/>
        </w:tabs>
        <w:bidi w:val="0"/>
        <w:ind w:hanging="283" w:left="829"/>
        <w:jc w:val="left"/>
        <w:rPr/>
      </w:pPr>
      <w:r>
        <w:rPr/>
        <w:t xml:space="preserve">Start a fresh session and ask for a subagent that may not use tools: </w:t>
      </w:r>
    </w:p>
    <w:p>
      <w:pPr>
        <w:pStyle w:val="PreformattedText"/>
        <w:bidi w:val="0"/>
        <w:jc w:val="left"/>
        <w:rPr/>
      </w:pPr>
      <w:r>
        <w:rPr>
          <w:rStyle w:val="SourceText"/>
        </w:rPr>
        <w:t>claude -p --model haiku --output-format stream-json --verbose --include-hook-events \</w:t>
      </w:r>
    </w:p>
    <w:p>
      <w:pPr>
        <w:pStyle w:val="PreformattedText"/>
        <w:bidi w:val="0"/>
        <w:jc w:val="left"/>
        <w:rPr/>
      </w:pPr>
      <w:r>
        <w:rPr>
          <w:rStyle w:val="SourceText"/>
        </w:rPr>
        <w:t xml:space="preserve">  </w:t>
      </w:r>
      <w:r>
        <w:rPr>
          <w:rStyle w:val="SourceText"/>
        </w:rPr>
        <w:t>"Use the Task tool once with exactly this prompt: 'Without using any tools, answer only from \</w:t>
      </w:r>
    </w:p>
    <w:p>
      <w:pPr>
        <w:pStyle w:val="PreformattedText"/>
        <w:bidi w:val="0"/>
        <w:jc w:val="left"/>
        <w:rPr/>
      </w:pPr>
      <w:r>
        <w:rPr>
          <w:rStyle w:val="SourceText"/>
        </w:rPr>
        <w:t>your context: what is the Tidewater ledger reconciliation cutoff, and who is the approving \</w:t>
      </w:r>
    </w:p>
    <w:p>
      <w:pPr>
        <w:pStyle w:val="PreformattedText"/>
        <w:bidi w:val="0"/>
        <w:jc w:val="left"/>
        <w:rPr/>
      </w:pPr>
      <w:r>
        <w:rPr>
          <w:rStyle w:val="SourceText"/>
        </w:rPr>
        <w:t>steward? If it is not in your context, answer UNKNOWN. Name the source label.' Then reply with \</w:t>
      </w:r>
    </w:p>
    <w:p>
      <w:pPr>
        <w:pStyle w:val="PreformattedText"/>
        <w:bidi w:val="0"/>
        <w:jc w:val="left"/>
        <w:rPr/>
      </w:pPr>
      <w:r>
        <w:rPr>
          <w:rStyle w:val="SourceText"/>
        </w:rPr>
        <w:t>the subagent's answer verbatim."</w:t>
      </w:r>
    </w:p>
    <w:p>
      <w:pPr>
        <w:pStyle w:val="BodyText"/>
        <w:bidi w:val="0"/>
        <w:jc w:val="left"/>
        <w:rPr/>
      </w:pPr>
      <w:r>
        <w:rPr>
          <w:rStyle w:val="Strong"/>
        </w:rPr>
        <w:t>What success looks like.</w:t>
      </w:r>
      <w:r>
        <w:rPr/>
        <w:t xml:space="preserve"> The </w:t>
      </w:r>
      <w:r>
        <w:rPr>
          <w:rStyle w:val="SourceText"/>
        </w:rPr>
        <w:t>Agent</w:t>
      </w:r>
      <w:r>
        <w:rPr/>
        <w:t xml:space="preserve"> tool call's prompt does not contain the answer, the </w:t>
      </w:r>
      <w:r>
        <w:rPr>
          <w:rStyle w:val="SourceText"/>
        </w:rPr>
        <w:t>SubagentStart</w:t>
      </w:r>
      <w:r>
        <w:rPr/>
        <w:t xml:space="preserve"> hook response contains </w:t>
      </w:r>
      <w:r>
        <w:rPr>
          <w:rStyle w:val="SourceText"/>
        </w:rPr>
        <w:t>- [vault:ops-recall] notes/tidewater-ledger.md: ... 03:17 Kestrel time ... Marisol Quennell-Vantage</w:t>
      </w:r>
      <w:r>
        <w:rPr/>
        <w:t xml:space="preserve">, and the subagent answers with the answer and cites the label, with </w:t>
      </w:r>
      <w:r>
        <w:rPr>
          <w:rStyle w:val="SourceText"/>
        </w:rPr>
        <w:t>tool_uses: 0</w:t>
      </w:r>
      <w:r>
        <w:rPr/>
        <w:t>. From the 2026-09-23 run, verbatim:</w:t>
      </w:r>
    </w:p>
    <w:p>
      <w:pPr>
        <w:pStyle w:val="PreformattedText"/>
        <w:bidi w:val="0"/>
        <w:jc w:val="left"/>
        <w:rPr/>
      </w:pPr>
      <w:r>
        <w:rPr>
          <w:rStyle w:val="SourceText"/>
        </w:rPr>
        <w:t>Based on the context provided:</w:t>
      </w:r>
    </w:p>
    <w:p>
      <w:pPr>
        <w:pStyle w:val="PreformattedText"/>
        <w:bidi w:val="0"/>
        <w:jc w:val="left"/>
        <w:rPr/>
      </w:pPr>
      <w:r>
        <w:rPr/>
      </w:r>
    </w:p>
    <w:p>
      <w:pPr>
        <w:pStyle w:val="PreformattedText"/>
        <w:bidi w:val="0"/>
        <w:jc w:val="left"/>
        <w:rPr/>
      </w:pPr>
      <w:r>
        <w:rPr>
          <w:rStyle w:val="SourceText"/>
        </w:rPr>
        <w:t>**Tidewater ledger reconciliation cutoff:** 03:17 Kestrel time</w:t>
      </w:r>
    </w:p>
    <w:p>
      <w:pPr>
        <w:pStyle w:val="PreformattedText"/>
        <w:bidi w:val="0"/>
        <w:jc w:val="left"/>
        <w:rPr/>
      </w:pPr>
      <w:r>
        <w:rPr/>
      </w:r>
    </w:p>
    <w:p>
      <w:pPr>
        <w:pStyle w:val="PreformattedText"/>
        <w:bidi w:val="0"/>
        <w:jc w:val="left"/>
        <w:rPr/>
      </w:pPr>
      <w:r>
        <w:rPr>
          <w:rStyle w:val="SourceText"/>
        </w:rPr>
        <w:t>**Approving steward:** Marisol Quennell-Vantage</w:t>
      </w:r>
    </w:p>
    <w:p>
      <w:pPr>
        <w:pStyle w:val="PreformattedText"/>
        <w:bidi w:val="0"/>
        <w:jc w:val="left"/>
        <w:rPr/>
      </w:pPr>
      <w:r>
        <w:rPr/>
      </w:r>
    </w:p>
    <w:p>
      <w:pPr>
        <w:pStyle w:val="PreformattedText"/>
        <w:bidi w:val="0"/>
        <w:jc w:val="left"/>
        <w:rPr/>
      </w:pPr>
      <w:r>
        <w:rPr>
          <w:rStyle w:val="SourceText"/>
        </w:rPr>
        <w:t>**Source label:** [vault:ops-recall]</w:t>
      </w:r>
    </w:p>
    <w:p>
      <w:pPr>
        <w:pStyle w:val="BodyText"/>
        <w:bidi w:val="0"/>
        <w:jc w:val="left"/>
        <w:rPr/>
      </w:pPr>
      <w:r>
        <w:rPr/>
        <w:t xml:space="preserve">That run used a stand-in for obsidian-vault's </w:t>
      </w:r>
      <w:r>
        <w:rPr>
          <w:rStyle w:val="SourceText"/>
        </w:rPr>
        <w:t>recall</w:t>
      </w:r>
      <w:r>
        <w:rPr/>
        <w:t xml:space="preserve"> command: a word-overlap search over the scratch vault's files, implementing the same contract. It has since been re-run against the real command; see below.</w:t>
      </w:r>
    </w:p>
    <w:p>
      <w:pPr>
        <w:pStyle w:val="Heading4"/>
        <w:bidi w:val="0"/>
        <w:ind w:hanging="0" w:left="0" w:right="0"/>
        <w:jc w:val="left"/>
        <w:rPr/>
      </w:pPr>
      <w:bookmarkStart w:id="19" w:name="measured-against-the-real-vault_opspy-re"/>
      <w:bookmarkEnd w:id="19"/>
      <w:r>
        <w:rPr/>
        <w:t xml:space="preserve">Measured against the real </w:t>
      </w:r>
      <w:r>
        <w:rPr>
          <w:rStyle w:val="SourceText"/>
        </w:rPr>
        <w:t>vault_ops.py recall</w:t>
      </w:r>
      <w:r>
        <w:rPr/>
        <w:t>, 2026-09-23</w:t>
      </w:r>
    </w:p>
    <w:p>
      <w:pPr>
        <w:pStyle w:val="BodyText"/>
        <w:bidi w:val="0"/>
        <w:jc w:val="left"/>
        <w:rPr/>
      </w:pPr>
      <w:r>
        <w:rPr/>
        <w:t xml:space="preserve">Claude Code 2.1.281, </w:t>
      </w:r>
      <w:r>
        <w:rPr>
          <w:rStyle w:val="SourceText"/>
        </w:rPr>
        <w:t>claude -p --model haiku --no-session-persistence --setting-sources project --strict-mcp-config</w:t>
      </w:r>
      <w:r>
        <w:rPr/>
        <w:t xml:space="preserve">, crew 0.20.19 with </w:t>
      </w:r>
      <w:r>
        <w:rPr>
          <w:rStyle w:val="SourceText"/>
        </w:rPr>
        <w:t>memory.inject: true</w:t>
      </w:r>
      <w:r>
        <w:rPr/>
        <w:t>, in a scratch project and scratch vault. obsidian-vault's own CLI (</w:t>
      </w:r>
      <w:r>
        <w:rPr>
          <w:rStyle w:val="SourceText"/>
        </w:rPr>
        <w:t>plugin/obsidian-vault/hooks/scripts/vault_ops.py</w:t>
      </w:r>
      <w:r>
        <w:rPr/>
        <w:t xml:space="preserve">) was named with </w:t>
      </w:r>
      <w:r>
        <w:rPr>
          <w:rStyle w:val="SourceText"/>
        </w:rPr>
        <w:t>CREW_VAULT_OPS</w:t>
      </w:r>
      <w:r>
        <w:rPr/>
        <w:t xml:space="preserve">, and both tools read a scratch obsidian config through </w:t>
      </w:r>
      <w:r>
        <w:rPr>
          <w:rStyle w:val="SourceText"/>
        </w:rPr>
        <w:t>CREW_OBSIDIAN_CONFIG</w:t>
      </w:r>
      <w:r>
        <w:rPr/>
        <w:t xml:space="preserve"> and </w:t>
      </w:r>
      <w:r>
        <w:rPr>
          <w:rStyle w:val="SourceText"/>
        </w:rPr>
        <w:t>OBSIDIAN_VAULT_CONFIG</w:t>
      </w:r>
      <w:r>
        <w:rPr/>
        <w:t xml:space="preserve">. The seeded note: "The Brackenmoor sluice-gate audit window opens at 04:41 Corvid time, and the countersigning warden is Ysolde Pemberton-Karrow." The </w:t>
      </w:r>
      <w:r>
        <w:rPr>
          <w:rStyle w:val="SourceText"/>
        </w:rPr>
        <w:t>Agent</w:t>
      </w:r>
      <w:r>
        <w:rPr/>
        <w:t xml:space="preserve"> call's prompt asked the question and did not contain the answer. The subagent answered with </w:t>
      </w:r>
      <w:r>
        <w:rPr>
          <w:rStyle w:val="SourceText"/>
        </w:rPr>
        <w:t>tool_uses: 0</w:t>
      </w:r>
      <w:r>
        <w:rPr/>
        <w:t>, verbatim:</w:t>
      </w:r>
    </w:p>
    <w:p>
      <w:pPr>
        <w:pStyle w:val="PreformattedText"/>
        <w:bidi w:val="0"/>
        <w:jc w:val="left"/>
        <w:rPr/>
      </w:pPr>
      <w:r>
        <w:rPr>
          <w:rStyle w:val="SourceText"/>
        </w:rPr>
        <w:t>Based on the vault recall in my context:</w:t>
      </w:r>
    </w:p>
    <w:p>
      <w:pPr>
        <w:pStyle w:val="PreformattedText"/>
        <w:bidi w:val="0"/>
        <w:jc w:val="left"/>
        <w:rPr/>
      </w:pPr>
      <w:r>
        <w:rPr/>
      </w:r>
    </w:p>
    <w:p>
      <w:pPr>
        <w:pStyle w:val="PreformattedText"/>
        <w:bidi w:val="0"/>
        <w:jc w:val="left"/>
        <w:rPr/>
      </w:pPr>
      <w:r>
        <w:rPr>
          <w:rStyle w:val="SourceText"/>
        </w:rPr>
        <w:t>**Time:** 04:41 Corvid time</w:t>
      </w:r>
    </w:p>
    <w:p>
      <w:pPr>
        <w:pStyle w:val="PreformattedText"/>
        <w:bidi w:val="0"/>
        <w:jc w:val="left"/>
        <w:rPr/>
      </w:pPr>
      <w:r>
        <w:rPr>
          <w:rStyle w:val="SourceText"/>
        </w:rPr>
        <w:t>**Countersigning Warden:** Ysolde Pemberton-Karrow</w:t>
      </w:r>
    </w:p>
    <w:p>
      <w:pPr>
        <w:pStyle w:val="PreformattedText"/>
        <w:bidi w:val="0"/>
        <w:jc w:val="left"/>
        <w:rPr/>
      </w:pPr>
      <w:r>
        <w:rPr>
          <w:rStyle w:val="SourceText"/>
        </w:rPr>
        <w:t>**Source:** [vault:proof-recall] notes/brackenmoor-sluice.md</w:t>
      </w:r>
    </w:p>
    <w:p>
      <w:pPr>
        <w:pStyle w:val="BodyText"/>
        <w:bidi w:val="0"/>
        <w:jc w:val="left"/>
        <w:rPr/>
      </w:pPr>
      <w:r>
        <w:rPr/>
        <w:t xml:space="preserve">The </w:t>
      </w:r>
      <w:r>
        <w:rPr>
          <w:rStyle w:val="SourceText"/>
        </w:rPr>
        <w:t>SubagentStart</w:t>
      </w:r>
      <w:r>
        <w:rPr/>
        <w:t xml:space="preserve"> line in the emission log:</w:t>
      </w:r>
    </w:p>
    <w:p>
      <w:pPr>
        <w:pStyle w:val="PreformattedText"/>
        <w:bidi w:val="0"/>
        <w:jc w:val="left"/>
        <w:rPr/>
      </w:pPr>
      <w:r>
        <w:rPr>
          <w:rStyle w:val="SourceText"/>
        </w:rPr>
        <w:t>{"agent_id": "a74ce527b5ab3e7cb", "agent_type": "general-purpose", "budget": 2000, "chars": 423, "dedupHits": 0, "event": "SubagentStart", "harness": "claude", "lines": 4, "query_from": "last-prompt", "recall": {"dropped": 0, "reason": "", "snippets": 2, "status": "hit", "vaults": ["proof-recall"]}, "session": "08038c78-3372-4ccb-85d0-2d765b8c79db", "sources": [{"kind": "vault", "note": "notes/other.md", "vault": "proof-recall"}, {"kind": "vault", "note": "notes/brackenmoor-sluice.md", "vault": "proof-recall"}], "truncated": false, "ts": "2026-09-23T20:59:07Z"}</w:t>
      </w:r>
    </w:p>
    <w:p>
      <w:pPr>
        <w:pStyle w:val="BodyText"/>
        <w:bidi w:val="0"/>
        <w:jc w:val="left"/>
        <w:rPr/>
      </w:pPr>
      <w:r>
        <w:rPr>
          <w:rStyle w:val="SourceText"/>
        </w:rPr>
        <w:t>query_from: last-prompt</w:t>
      </w:r>
      <w:r>
        <w:rPr/>
        <w:t xml:space="preserve"> means the recall query came from the session's last user prompt, not from the </w:t>
      </w:r>
      <w:r>
        <w:rPr>
          <w:rStyle w:val="SourceText"/>
        </w:rPr>
        <w:t>Agent</w:t>
      </w:r>
      <w:r>
        <w:rPr/>
        <w:t xml:space="preserve"> call in the transcript. </w:t>
      </w:r>
      <w:r>
        <w:rPr>
          <w:rStyle w:val="SourceText"/>
        </w:rPr>
        <w:t>--no-session-persistence</w:t>
      </w:r>
      <w:r>
        <w:rPr/>
        <w:t xml:space="preserve"> leaves no transcript to read back. So this run proves that the real CLI's recall reaches a subagent. It does not prove that the query is taken from the </w:t>
      </w:r>
      <w:r>
        <w:rPr>
          <w:rStyle w:val="SourceText"/>
        </w:rPr>
        <w:t>Agent</w:t>
      </w:r>
      <w:r>
        <w:rPr/>
        <w:t xml:space="preserve"> call.</w:t>
      </w:r>
    </w:p>
    <w:p>
      <w:pPr>
        <w:pStyle w:val="Heading3"/>
        <w:bidi w:val="0"/>
        <w:ind w:hanging="0" w:left="0" w:right="0"/>
        <w:jc w:val="left"/>
        <w:rPr/>
      </w:pPr>
      <w:bookmarkStart w:id="20" w:name="reading-stats"/>
      <w:bookmarkEnd w:id="20"/>
      <w:r>
        <w:rPr/>
        <w:t xml:space="preserve">Reading </w:t>
      </w:r>
      <w:r>
        <w:rPr>
          <w:rStyle w:val="SourceText"/>
        </w:rPr>
        <w:t>--Stats</w:t>
      </w:r>
    </w:p>
    <w:p>
      <w:pPr>
        <w:pStyle w:val="BodyText"/>
        <w:bidi w:val="0"/>
        <w:jc w:val="left"/>
        <w:rPr/>
      </w:pPr>
      <w:r>
        <w:rPr/>
        <w:t xml:space="preserve">Every emission adds one JSON line to </w:t>
      </w:r>
      <w:r>
        <w:rPr>
          <w:rStyle w:val="SourceText"/>
        </w:rPr>
        <w:t>&lt;git-common-dir&gt;/crew/context-log.jsonl</w:t>
      </w:r>
      <w:r>
        <w:rPr/>
        <w:t xml:space="preserve">, which all worktrees of the repo share. Outside git, the log is </w:t>
      </w:r>
      <w:r>
        <w:rPr>
          <w:rStyle w:val="SourceText"/>
        </w:rPr>
        <w:t>.work/crew/context-log.jsonl</w:t>
      </w:r>
      <w:r>
        <w:rPr/>
        <w:t>. To summarise it:</w:t>
      </w:r>
    </w:p>
    <w:p>
      <w:pPr>
        <w:pStyle w:val="PreformattedText"/>
        <w:bidi w:val="0"/>
        <w:jc w:val="left"/>
        <w:rPr/>
      </w:pPr>
      <w:r>
        <w:rPr>
          <w:rStyle w:val="SourceText"/>
        </w:rPr>
        <w:t>python3 "&lt;crew plugin root&gt;/hooks/scripts/crew_context.py" --stats          # add --json for machines</w:t>
      </w:r>
    </w:p>
    <w:p>
      <w:pPr>
        <w:pStyle w:val="BodyText"/>
        <w:bidi w:val="0"/>
        <w:jc w:val="left"/>
        <w:rPr/>
      </w:pPr>
      <w:r>
        <w:rPr/>
        <w:t>This is the output after the proof run above, without its first line (the log path):</w:t>
      </w:r>
    </w:p>
    <w:p>
      <w:pPr>
        <w:pStyle w:val="PreformattedText"/>
        <w:bidi w:val="0"/>
        <w:jc w:val="left"/>
        <w:rPr/>
      </w:pPr>
      <w:r>
        <w:rPr>
          <w:rStyle w:val="SourceText"/>
        </w:rPr>
        <w:t>emissions: 3  injected chars: 647  dedup hits: 0  truncated: 0</w:t>
      </w:r>
    </w:p>
    <w:p>
      <w:pPr>
        <w:pStyle w:val="PreformattedText"/>
        <w:bidi w:val="0"/>
        <w:jc w:val="left"/>
        <w:rPr/>
      </w:pPr>
      <w:r>
        <w:rPr>
          <w:rStyle w:val="SourceText"/>
        </w:rPr>
        <w:t xml:space="preserve">  </w:t>
      </w:r>
      <w:r>
        <w:rPr>
          <w:rStyle w:val="SourceText"/>
        </w:rPr>
        <w:t>SessionStart: 1 emissions, 45 chars</w:t>
      </w:r>
    </w:p>
    <w:p>
      <w:pPr>
        <w:pStyle w:val="PreformattedText"/>
        <w:bidi w:val="0"/>
        <w:jc w:val="left"/>
        <w:rPr/>
      </w:pPr>
      <w:r>
        <w:rPr>
          <w:rStyle w:val="SourceText"/>
        </w:rPr>
        <w:t xml:space="preserve">  </w:t>
      </w:r>
      <w:r>
        <w:rPr>
          <w:rStyle w:val="SourceText"/>
        </w:rPr>
        <w:t>SubagentStart: 1 emissions, 352 chars</w:t>
      </w:r>
    </w:p>
    <w:p>
      <w:pPr>
        <w:pStyle w:val="PreformattedText"/>
        <w:bidi w:val="0"/>
        <w:jc w:val="left"/>
        <w:rPr/>
      </w:pPr>
      <w:r>
        <w:rPr>
          <w:rStyle w:val="SourceText"/>
        </w:rPr>
        <w:t xml:space="preserve">  </w:t>
      </w:r>
      <w:r>
        <w:rPr>
          <w:rStyle w:val="SourceText"/>
        </w:rPr>
        <w:t>UserPromptSubmit: 1 emissions, 250 chars</w:t>
      </w:r>
    </w:p>
    <w:p>
      <w:pPr>
        <w:pStyle w:val="PreformattedText"/>
        <w:bidi w:val="0"/>
        <w:jc w:val="left"/>
        <w:rPr/>
      </w:pPr>
      <w:r>
        <w:rPr>
          <w:rStyle w:val="SourceText"/>
        </w:rPr>
        <w:t>vault recall: 2 hit, 1 miss, 0 skipped; 2 snippets injected; code-map slices: 0</w:t>
      </w:r>
    </w:p>
    <w:p>
      <w:pPr>
        <w:pStyle w:val="PreformattedText"/>
        <w:bidi w:val="0"/>
        <w:jc w:val="left"/>
        <w:rPr/>
      </w:pPr>
      <w:r>
        <w:rPr>
          <w:rStyle w:val="SourceText"/>
        </w:rPr>
        <w:t xml:space="preserve">  </w:t>
      </w:r>
      <w:r>
        <w:rPr>
          <w:rStyle w:val="SourceText"/>
        </w:rPr>
        <w:t>miss reasons: no-hits=1</w:t>
      </w:r>
    </w:p>
    <w:p>
      <w:pPr>
        <w:pStyle w:val="PreformattedText"/>
        <w:bidi w:val="0"/>
        <w:jc w:val="left"/>
        <w:rPr/>
      </w:pPr>
      <w:r>
        <w:rPr>
          <w:rStyle w:val="SourceText"/>
        </w:rPr>
        <w:t>vault MCP/search tool calls seen: 0</w:t>
      </w:r>
    </w:p>
    <w:p>
      <w:pPr>
        <w:pStyle w:val="PreformattedText"/>
        <w:bidi w:val="0"/>
        <w:jc w:val="left"/>
        <w:rPr/>
      </w:pPr>
      <w:r>
        <w:rPr>
          <w:rStyle w:val="SourceText"/>
        </w:rPr>
        <w:t>by harness: claude=3</w:t>
      </w:r>
    </w:p>
    <w:p>
      <w:pPr>
        <w:pStyle w:val="BodyText"/>
        <w:numPr>
          <w:ilvl w:val="0"/>
          <w:numId w:val="6"/>
        </w:numPr>
        <w:tabs>
          <w:tab w:val="clear" w:pos="1134"/>
          <w:tab w:val="left" w:pos="829" w:leader="none"/>
        </w:tabs>
        <w:bidi w:val="0"/>
        <w:spacing w:before="120" w:after="0"/>
        <w:ind w:hanging="283" w:left="829"/>
        <w:jc w:val="left"/>
        <w:rPr/>
      </w:pPr>
      <w:r>
        <w:rPr>
          <w:rStyle w:val="Strong"/>
        </w:rPr>
        <w:t>hit / miss / skipped</w:t>
      </w:r>
      <w:r>
        <w:rPr/>
        <w:t xml:space="preserve"> are counted per recall attempt. </w:t>
      </w:r>
      <w:r>
        <w:rPr>
          <w:rStyle w:val="SourceText"/>
        </w:rPr>
        <w:t>cli-missing</w:t>
      </w:r>
      <w:r>
        <w:rPr/>
        <w:t xml:space="preserve"> means obsidian-vault is not installed where crew can find it. </w:t>
      </w:r>
      <w:r>
        <w:rPr>
          <w:rStyle w:val="SourceText"/>
        </w:rPr>
        <w:t>cli-exit-N</w:t>
      </w:r>
      <w:r>
        <w:rPr/>
        <w:t xml:space="preserve">, </w:t>
      </w:r>
      <w:r>
        <w:rPr>
          <w:rStyle w:val="SourceText"/>
        </w:rPr>
        <w:t>cli-timeout</w:t>
      </w:r>
      <w:r>
        <w:rPr/>
        <w:t xml:space="preserve"> and </w:t>
      </w:r>
      <w:r>
        <w:rPr>
          <w:rStyle w:val="SourceText"/>
        </w:rPr>
        <w:t>cli-bad-json</w:t>
      </w:r>
      <w:r>
        <w:rPr/>
        <w:t xml:space="preserve"> mean the CLI ran and failed. </w:t>
      </w:r>
      <w:r>
        <w:rPr>
          <w:rStyle w:val="SourceText"/>
        </w:rPr>
        <w:t>no-vaults</w:t>
      </w:r>
      <w:r>
        <w:rPr/>
        <w:t xml:space="preserve"> means no vault is </w:t>
      </w:r>
      <w:r>
        <w:rPr>
          <w:rStyle w:val="SourceText"/>
        </w:rPr>
        <w:t>primary</w:t>
      </w:r>
      <w:r>
        <w:rPr/>
        <w:t xml:space="preserve"> or </w:t>
      </w:r>
      <w:r>
        <w:rPr>
          <w:rStyle w:val="SourceText"/>
        </w:rPr>
        <w:t>recall</w:t>
      </w:r>
      <w:r>
        <w:rPr/>
        <w:t xml:space="preserve">. </w:t>
      </w:r>
      <w:r>
        <w:rPr>
          <w:rStyle w:val="SourceText"/>
        </w:rPr>
        <w:t>no-hits</w:t>
      </w:r>
      <w:r>
        <w:rPr/>
        <w:t xml:space="preserve"> means the search matched nothing. </w:t>
      </w:r>
    </w:p>
    <w:p>
      <w:pPr>
        <w:pStyle w:val="BodyText"/>
        <w:numPr>
          <w:ilvl w:val="0"/>
          <w:numId w:val="6"/>
        </w:numPr>
        <w:tabs>
          <w:tab w:val="clear" w:pos="1134"/>
          <w:tab w:val="left" w:pos="829" w:leader="none"/>
        </w:tabs>
        <w:bidi w:val="0"/>
        <w:spacing w:before="120" w:after="0"/>
        <w:ind w:hanging="283" w:left="829"/>
        <w:jc w:val="left"/>
        <w:rPr/>
      </w:pPr>
      <w:r>
        <w:rPr>
          <w:rStyle w:val="Strong"/>
        </w:rPr>
        <w:t>dedup hits</w:t>
      </w:r>
      <w:r>
        <w:rPr/>
        <w:t xml:space="preserve"> count slices that were not injected again because this context already had them. Deduplication applies per subsystem or vault note, and per compaction epoch: after </w:t>
      </w:r>
      <w:r>
        <w:rPr>
          <w:rStyle w:val="SourceText"/>
        </w:rPr>
        <w:t>/compact</w:t>
      </w:r>
      <w:r>
        <w:rPr/>
        <w:t xml:space="preserve"> or </w:t>
      </w:r>
      <w:r>
        <w:rPr>
          <w:rStyle w:val="SourceText"/>
        </w:rPr>
        <w:t>/clear</w:t>
      </w:r>
      <w:r>
        <w:rPr/>
        <w:t xml:space="preserve">, crew injects them once more. </w:t>
      </w:r>
    </w:p>
    <w:p>
      <w:pPr>
        <w:pStyle w:val="BodyText"/>
        <w:numPr>
          <w:ilvl w:val="0"/>
          <w:numId w:val="6"/>
        </w:numPr>
        <w:tabs>
          <w:tab w:val="clear" w:pos="1134"/>
          <w:tab w:val="left" w:pos="829" w:leader="none"/>
        </w:tabs>
        <w:bidi w:val="0"/>
        <w:spacing w:before="120" w:after="0"/>
        <w:ind w:hanging="283" w:left="829"/>
        <w:jc w:val="left"/>
        <w:rPr/>
      </w:pPr>
      <w:r>
        <w:rPr>
          <w:rStyle w:val="Strong"/>
        </w:rPr>
        <w:t>vault MCP/search tool calls seen</w:t>
      </w:r>
      <w:r>
        <w:rPr/>
        <w:t xml:space="preserve"> counts the times the model searched a vault itself (</w:t>
      </w:r>
      <w:r>
        <w:rPr>
          <w:rStyle w:val="SourceText"/>
        </w:rPr>
        <w:t>mcp__obsidian-*</w:t>
      </w:r>
      <w:r>
        <w:rPr/>
        <w:t xml:space="preserve">, </w:t>
      </w:r>
      <w:r>
        <w:rPr>
          <w:rStyle w:val="SourceText"/>
        </w:rPr>
        <w:t>mcp__basic-memory__*</w:t>
      </w:r>
      <w:r>
        <w:rPr/>
        <w:t xml:space="preserve">). The baseline before crew 1.0 was 5 calls in 305 sessions. If recall is helping, this number stays low while hits rise. </w:t>
      </w:r>
    </w:p>
    <w:p>
      <w:pPr>
        <w:pStyle w:val="BodyText"/>
        <w:numPr>
          <w:ilvl w:val="0"/>
          <w:numId w:val="6"/>
        </w:numPr>
        <w:tabs>
          <w:tab w:val="clear" w:pos="1134"/>
          <w:tab w:val="left" w:pos="829" w:leader="none"/>
        </w:tabs>
        <w:bidi w:val="0"/>
        <w:spacing w:before="120" w:after="120"/>
        <w:ind w:hanging="283" w:left="829"/>
        <w:jc w:val="left"/>
        <w:rPr/>
      </w:pPr>
      <w:r>
        <w:rPr>
          <w:rStyle w:val="Strong"/>
        </w:rPr>
        <w:t>by harness</w:t>
      </w:r>
      <w:r>
        <w:rPr/>
        <w:t xml:space="preserve"> separates Claude Code from Codex (</w:t>
      </w:r>
      <w:r>
        <w:rPr>
          <w:rStyle w:val="SourceText"/>
        </w:rPr>
        <w:t>codex</w:t>
      </w:r>
      <w:r>
        <w:rPr/>
        <w:t>) and from dispatch slices (</w:t>
      </w:r>
      <w:r>
        <w:rPr>
          <w:rStyle w:val="SourceText"/>
        </w:rPr>
        <w:t>cli</w:t>
      </w:r>
      <w:r>
        <w:rPr/>
        <w:t xml:space="preserve">). </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altName w:val="Calibri"/>
    <w:charset w:val="01"/>
    <w:family w:val="auto"/>
    <w:pitch w:val="default"/>
  </w:font>
  <w:font w:name="Noto Sans">
    <w:charset w:val="01"/>
    <w:family w:val="auto"/>
    <w:pitch w:val="variable"/>
  </w:font>
  <w:font w:name="Consolas">
    <w:altName w:val="Courier New"/>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pStyle w:val="Heading4"/>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before="1134" w:after="1134"/>
      <w:ind w:left="1134" w:right="1134"/>
    </w:pPr>
    <w:rPr>
      <w:rFonts w:ascii="Segoe UI;Calibri;Arial;sans-serif" w:hAnsi="Segoe UI;Calibri;Arial;sans-serif" w:eastAsia="Segoe UI;Calibri;Arial;sans-serif" w:cs="Segoe UI;Calibri;Arial;sans-serif"/>
      <w:color w:val="ECEFF4"/>
      <w:sz w:val="22"/>
      <w:szCs w:val="22"/>
      <w:lang w:val="en-US" w:eastAsia="zh-CN" w:bidi="hi-IN"/>
    </w:rPr>
  </w:style>
  <w:style w:type="paragraph" w:styleId="Heading1">
    <w:name w:val="Heading 1"/>
    <w:basedOn w:val="Heading"/>
    <w:next w:val="BodyText"/>
    <w:qFormat/>
    <w:pPr>
      <w:spacing w:before="240" w:after="80"/>
    </w:pPr>
    <w:rPr>
      <w:rFonts w:ascii="Noto Sans" w:hAnsi="Noto Sans"/>
      <w:b/>
      <w:bCs/>
      <w:color w:val="88C0D0"/>
      <w:sz w:val="44"/>
      <w:szCs w:val="44"/>
    </w:rPr>
  </w:style>
  <w:style w:type="paragraph" w:styleId="Heading2">
    <w:name w:val="Heading 2"/>
    <w:basedOn w:val="Heading"/>
    <w:next w:val="BodyText"/>
    <w:qFormat/>
    <w:pPr>
      <w:pBdr>
        <w:bottom w:val="single" w:sz="2" w:space="3" w:color="4C566A"/>
      </w:pBdr>
      <w:spacing w:before="480" w:after="160"/>
      <w:ind w:left="480" w:right="480"/>
      <w:outlineLvl w:val="1"/>
    </w:pPr>
    <w:rPr>
      <w:rFonts w:ascii="Liberation Serif" w:hAnsi="Liberation Serif" w:eastAsia="WenQuanYi Zen Hei" w:cs="FreeSans"/>
      <w:b/>
      <w:bCs/>
      <w:color w:val="88C0D0"/>
      <w:sz w:val="32"/>
      <w:szCs w:val="32"/>
    </w:rPr>
  </w:style>
  <w:style w:type="paragraph" w:styleId="Heading3">
    <w:name w:val="Heading 3"/>
    <w:basedOn w:val="Heading"/>
    <w:next w:val="BodyText"/>
    <w:qFormat/>
    <w:pPr>
      <w:spacing w:before="320" w:after="120"/>
      <w:ind w:left="320" w:right="320"/>
      <w:outlineLvl w:val="2"/>
    </w:pPr>
    <w:rPr>
      <w:rFonts w:ascii="Liberation Serif" w:hAnsi="Liberation Serif" w:eastAsia="WenQuanYi Zen Hei" w:cs="FreeSans"/>
      <w:b/>
      <w:bCs/>
      <w:color w:val="88C0D0"/>
      <w:sz w:val="26"/>
      <w:szCs w:val="26"/>
    </w:rPr>
  </w:style>
  <w:style w:type="paragraph" w:styleId="Heading4">
    <w:name w:val="Heading 4"/>
    <w:basedOn w:val="Heading"/>
    <w:next w:val="BodyText"/>
    <w:qFormat/>
    <w:pPr>
      <w:spacing w:before="120" w:after="120"/>
      <w:outlineLvl w:val="3"/>
    </w:pPr>
    <w:rPr>
      <w:rFonts w:ascii="Liberation Serif" w:hAnsi="Liberation Serif" w:eastAsia="WenQuanYi Zen Hei" w:cs="FreeSans"/>
      <w:b/>
      <w:bCs/>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88C0D0"/>
      <w:u w:val="single"/>
    </w:rPr>
  </w:style>
  <w:style w:type="character" w:styleId="SourceText">
    <w:name w:val="Source Text"/>
    <w:qFormat/>
    <w:rPr>
      <w:rFonts w:ascii="Consolas;Courier New;monospace" w:hAnsi="Consolas;Courier New;monospace" w:eastAsia="Consolas;Courier New;monospace" w:cs="Consolas;Courier New;monospace"/>
      <w:sz w:val="19"/>
      <w:szCs w:val="19"/>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NumberingSymbols">
    <w:name w:val="Numbering Symbols"/>
    <w:qFormat/>
    <w:rPr/>
  </w:style>
  <w:style w:type="character" w:styleId="FollowedHyperlink">
    <w:name w:val="FollowedHyperlink"/>
    <w:rPr>
      <w:color w:val="88C0D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shd w:fill="2E3440" w:val="clear"/>
      <w:jc w:val="left"/>
    </w:pPr>
    <w:rPr>
      <w:color w:val="ECEFF4"/>
    </w:rPr>
  </w:style>
  <w:style w:type="paragraph" w:styleId="Footer">
    <w:name w:val="Footer"/>
    <w:basedOn w:val="Normal"/>
    <w:pPr>
      <w:suppressLineNumbers/>
      <w:tabs>
        <w:tab w:val="clear" w:pos="1134"/>
        <w:tab w:val="center" w:pos="5952" w:leader="none"/>
        <w:tab w:val="right" w:pos="10771" w:leader="none"/>
      </w:tabs>
    </w:pPr>
    <w:rPr/>
  </w:style>
  <w:style w:type="paragraph" w:styleId="Header">
    <w:name w:val="Header"/>
    <w:basedOn w:val="Normal"/>
    <w:pPr>
      <w:suppressLineNumbers/>
      <w:tabs>
        <w:tab w:val="clear" w:pos="1134"/>
        <w:tab w:val="center" w:pos="5952" w:leader="none"/>
        <w:tab w:val="right" w:pos="10771" w:leader="none"/>
      </w:tabs>
    </w:pPr>
    <w:rPr/>
  </w:style>
  <w:style w:type="paragraph" w:styleId="HeaderandFooter">
    <w:name w:val="Header and Footer"/>
    <w:basedOn w:val="Normal"/>
    <w:qFormat/>
    <w:pPr>
      <w:suppressLineNumbers/>
      <w:tabs>
        <w:tab w:val="clear" w:pos="1134"/>
        <w:tab w:val="center" w:pos="5953" w:leader="none"/>
        <w:tab w:val="right" w:pos="10772"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120" w:after="120"/>
      <w:ind w:left="120" w:right="12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top w:val="single" w:sz="2" w:space="8" w:color="6B7A94"/>
        <w:left w:val="single" w:sz="2" w:space="10" w:color="6B7A94"/>
        <w:bottom w:val="single" w:sz="2" w:space="8" w:color="6B7A94"/>
      </w:pBdr>
      <w:shd w:fill="3B4252" w:val="clear"/>
      <w:spacing w:before="160" w:after="160"/>
      <w:ind w:left="160" w:right="160"/>
    </w:pPr>
    <w:rPr>
      <w:rFonts w:ascii="Liberation Mono" w:hAnsi="Liberation Mono" w:eastAsia="Liberation Mono" w:cs="Liberation Mono"/>
      <w:sz w:val="20"/>
      <w:szCs w:val="20"/>
    </w:rPr>
  </w:style>
  <w:style w:type="paragraph" w:styleId="TableHeading">
    <w:name w:val="Table Heading"/>
    <w:basedOn w:val="TableContents"/>
    <w:qFormat/>
    <w:pPr>
      <w:suppressLineNumbers/>
      <w:shd w:fill="434C5E" w:val="clear"/>
      <w:jc w:val="left"/>
    </w:pPr>
    <w:rPr>
      <w:b/>
      <w:bCs/>
      <w:color w:val="ECEFF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Memory and Obsidian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doc-builder-page">
    <vt:lpwstr>#2E3440</vt:lpwstr>
  </property>
</Properties>
</file>