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141 keys</w:t>
      </w:r>
      <w:r>
        <w:rPr/>
        <w:t>: 81 settable in the machine-global file, 60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63"/>
        <w:gridCol w:w="1177"/>
        <w:gridCol w:w="1157"/>
        <w:gridCol w:w="2210"/>
        <w:gridCol w:w="1268"/>
        <w:gridCol w:w="3296"/>
      </w:tblGrid>
      <w:tr>
        <w:trPr>
          <w:tblHeader w:val="true"/>
        </w:trPr>
        <w:tc>
          <w:tcPr>
            <w:tcW w:w="36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8" w:name="coming-not-in-code-yet"/>
      <w:bookmarkEnd w:id="38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9" w:name="t-0009"/>
      <w:bookmarkEnd w:id="39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72"/>
        <w:gridCol w:w="1372"/>
        <w:gridCol w:w="1157"/>
        <w:gridCol w:w="1078"/>
        <w:gridCol w:w="4417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