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ind w:hanging="0" w:left="0" w:right="0"/>
        <w:jc w:val="left"/>
        <w:rPr/>
      </w:pPr>
      <w:bookmarkStart w:id="0" w:name="crew-10-the-full-guide"/>
      <w:bookmarkEnd w:id="0"/>
      <w:r>
        <w:rPr/>
        <w:t>Crew 1.0 - the Full Guide</w:t>
      </w:r>
    </w:p>
    <w:p>
      <w:pPr>
        <w:pStyle w:val="BodyText"/>
        <w:bidi w:val="0"/>
        <w:jc w:val="left"/>
        <w:rPr/>
      </w:pPr>
      <w:r>
        <w:rPr/>
        <w:t xml:space="preserve">This guide explains the whole of crew 1.0 in one place: what it is, how a ticket moves from an idea to a merged change, what the guards can and cannot see, and what to do when something goes wrong. The five task guides go deeper on each part, and each section below links to the one that does. Every setting is listed in the separate configuration reference; see </w:t>
      </w:r>
      <w:hyperlink w:anchor="where-the-settings-are">
        <w:r>
          <w:rPr>
            <w:rStyle w:val="Hyperlink"/>
          </w:rPr>
          <w:t>Where the settings are</w:t>
        </w:r>
      </w:hyperlink>
      <w:r>
        <w:rPr/>
        <w:t>.</w:t>
      </w:r>
    </w:p>
    <w:p>
      <w:pPr>
        <w:pStyle w:val="BodyText"/>
        <w:bidi w:val="0"/>
        <w:jc w:val="left"/>
        <w:rPr/>
      </w:pPr>
      <w:r>
        <w:rPr/>
        <w:t xml:space="preserve">Each section starts with the command or file it describes. A feature that has not landed carries the ticket that brings it, and is listed in </w:t>
      </w:r>
      <w:hyperlink w:anchor="what-is-coming">
        <w:r>
          <w:rPr>
            <w:rStyle w:val="Hyperlink"/>
          </w:rPr>
          <w:t>What is coming</w:t>
        </w:r>
      </w:hyperlink>
      <w:r>
        <w:rPr/>
        <w:t>.</w:t>
      </w:r>
    </w:p>
    <w:p>
      <w:pPr>
        <w:pStyle w:val="Heading2"/>
        <w:bidi w:val="0"/>
        <w:ind w:hanging="0" w:left="0" w:right="0"/>
        <w:jc w:val="left"/>
        <w:rPr/>
      </w:pPr>
      <w:bookmarkStart w:id="1" w:name="what-crew-is-and-the-four-roles"/>
      <w:bookmarkEnd w:id="1"/>
      <w:r>
        <w:rPr/>
        <w:t>What Crew Is, and the Four Roles</w:t>
      </w:r>
    </w:p>
    <w:p>
      <w:pPr>
        <w:pStyle w:val="BodyText"/>
        <w:bidi w:val="0"/>
        <w:jc w:val="left"/>
        <w:rPr/>
      </w:pPr>
      <w:r>
        <w:rPr/>
        <w:t xml:space="preserve">Source: </w:t>
      </w:r>
      <w:r>
        <w:rPr>
          <w:rStyle w:val="SourceText"/>
        </w:rPr>
        <w:t>plugin/crew/README.md</w:t>
      </w:r>
      <w:r>
        <w:rPr/>
        <w:t>, sections 1 and 22.</w:t>
      </w:r>
    </w:p>
    <w:p>
      <w:pPr>
        <w:pStyle w:val="BodyText"/>
        <w:bidi w:val="0"/>
        <w:jc w:val="left"/>
        <w:rPr/>
      </w:pPr>
      <w:r>
        <w:rPr/>
        <w:t>crew is a workflow, not an org chart. A ticket is a set of files, one interactive session implements it, an independent reviewer reads the finished change, and deterministic gates block on failure instead of giving an opinion.</w:t>
      </w:r>
    </w:p>
    <w:p>
      <w:pPr>
        <w:pStyle w:val="BodyText"/>
        <w:bidi w:val="0"/>
        <w:jc w:val="left"/>
        <w:rPr/>
      </w:pPr>
      <w:r>
        <w:rPr/>
        <w:t>crew 1.0 ships four agents. Each one exists because it buys something a prompt cannot: an isolated context window, a restricted tool set, or independent eyes.</w:t>
      </w:r>
    </w:p>
    <w:tbl>
      <w:tblPr>
        <w:tblW w:w="3888" w:type="dxa"/>
        <w:jc w:val="left"/>
        <w:tblInd w:w="0" w:type="dxa"/>
        <w:tblLayout w:type="fixed"/>
        <w:tblCellMar>
          <w:top w:w="28" w:type="dxa"/>
          <w:left w:w="28" w:type="dxa"/>
          <w:bottom w:w="28" w:type="dxa"/>
          <w:right w:w="28" w:type="dxa"/>
        </w:tblCellMar>
      </w:tblPr>
      <w:tblGrid>
        <w:gridCol w:w="1411"/>
        <w:gridCol w:w="1351"/>
        <w:gridCol w:w="1126"/>
      </w:tblGrid>
      <w:tr>
        <w:trPr>
          <w:tblHeader w:val="true"/>
        </w:trPr>
        <w:tc>
          <w:tcPr>
            <w:tcW w:w="1411" w:type="dxa"/>
            <w:tcBorders/>
            <w:vAlign w:val="center"/>
          </w:tcPr>
          <w:p>
            <w:pPr>
              <w:pStyle w:val="TableHeading"/>
              <w:suppressLineNumbers/>
              <w:shd w:fill="434C5E" w:val="clear"/>
              <w:bidi w:val="0"/>
              <w:spacing w:before="120" w:after="120"/>
              <w:jc w:val="left"/>
              <w:rPr/>
            </w:pPr>
            <w:r>
              <w:rPr/>
              <w:t>Role</w:t>
            </w:r>
          </w:p>
        </w:tc>
        <w:tc>
          <w:tcPr>
            <w:tcW w:w="1351" w:type="dxa"/>
            <w:tcBorders/>
            <w:vAlign w:val="center"/>
          </w:tcPr>
          <w:p>
            <w:pPr>
              <w:pStyle w:val="TableHeading"/>
              <w:suppressLineNumbers/>
              <w:shd w:fill="434C5E" w:val="clear"/>
              <w:bidi w:val="0"/>
              <w:spacing w:before="120" w:after="120"/>
              <w:jc w:val="left"/>
              <w:rPr/>
            </w:pPr>
            <w:r>
              <w:rPr/>
              <w:t>What it does</w:t>
            </w:r>
          </w:p>
        </w:tc>
        <w:tc>
          <w:tcPr>
            <w:tcW w:w="1126" w:type="dxa"/>
            <w:tcBorders/>
            <w:vAlign w:val="center"/>
          </w:tcPr>
          <w:p>
            <w:pPr>
              <w:pStyle w:val="TableHeading"/>
              <w:suppressLineNumbers/>
              <w:shd w:fill="434C5E" w:val="clear"/>
              <w:bidi w:val="0"/>
              <w:spacing w:before="120" w:after="120"/>
              <w:jc w:val="left"/>
              <w:rPr/>
            </w:pPr>
            <w:r>
              <w:rPr/>
              <w:t>What it cannot do</w:t>
            </w:r>
          </w:p>
        </w:tc>
      </w:tr>
      <w:tr>
        <w:trPr/>
        <w:tc>
          <w:tcPr>
            <w:tcW w:w="1411" w:type="dxa"/>
            <w:tcBorders/>
            <w:vAlign w:val="center"/>
          </w:tcPr>
          <w:p>
            <w:pPr>
              <w:pStyle w:val="TableContents"/>
              <w:shd w:fill="2E3440" w:val="clear"/>
              <w:bidi w:val="0"/>
              <w:spacing w:before="120" w:after="120"/>
              <w:jc w:val="left"/>
              <w:rPr/>
            </w:pPr>
            <w:r>
              <w:rPr>
                <w:rStyle w:val="SourceText"/>
              </w:rPr>
              <w:t>explorer</w:t>
            </w:r>
          </w:p>
        </w:tc>
        <w:tc>
          <w:tcPr>
            <w:tcW w:w="1351" w:type="dxa"/>
            <w:tcBorders/>
            <w:vAlign w:val="center"/>
          </w:tcPr>
          <w:p>
            <w:pPr>
              <w:pStyle w:val="TableContents"/>
              <w:shd w:fill="2E3440" w:val="clear"/>
              <w:bidi w:val="0"/>
              <w:spacing w:before="120" w:after="120"/>
              <w:jc w:val="left"/>
              <w:rPr/>
            </w:pPr>
            <w:r>
              <w:rPr/>
              <w:t>Maps the code a ticket touches</w:t>
            </w:r>
          </w:p>
        </w:tc>
        <w:tc>
          <w:tcPr>
            <w:tcW w:w="1126" w:type="dxa"/>
            <w:tcBorders/>
            <w:vAlign w:val="center"/>
          </w:tcPr>
          <w:p>
            <w:pPr>
              <w:pStyle w:val="TableContents"/>
              <w:shd w:fill="2E3440" w:val="clear"/>
              <w:bidi w:val="0"/>
              <w:spacing w:before="120" w:after="120"/>
              <w:jc w:val="left"/>
              <w:rPr/>
            </w:pPr>
            <w:r>
              <w:rPr/>
              <w:t>No Write, Edit or Bash</w:t>
            </w:r>
          </w:p>
        </w:tc>
      </w:tr>
      <w:tr>
        <w:trPr/>
        <w:tc>
          <w:tcPr>
            <w:tcW w:w="1411" w:type="dxa"/>
            <w:tcBorders/>
            <w:vAlign w:val="center"/>
          </w:tcPr>
          <w:p>
            <w:pPr>
              <w:pStyle w:val="TableContents"/>
              <w:shd w:fill="2E3440" w:val="clear"/>
              <w:bidi w:val="0"/>
              <w:spacing w:before="120" w:after="120"/>
              <w:jc w:val="left"/>
              <w:rPr/>
            </w:pPr>
            <w:r>
              <w:rPr>
                <w:rStyle w:val="SourceText"/>
              </w:rPr>
              <w:t>reviewer</w:t>
            </w:r>
          </w:p>
        </w:tc>
        <w:tc>
          <w:tcPr>
            <w:tcW w:w="1351" w:type="dxa"/>
            <w:tcBorders/>
            <w:vAlign w:val="center"/>
          </w:tcPr>
          <w:p>
            <w:pPr>
              <w:pStyle w:val="TableContents"/>
              <w:shd w:fill="2E3440" w:val="clear"/>
              <w:bidi w:val="0"/>
              <w:spacing w:before="120" w:after="120"/>
              <w:jc w:val="left"/>
              <w:rPr/>
            </w:pPr>
            <w:r>
              <w:rPr/>
              <w:t>The Claude rung of the review order, used when Codex or Kimi is not available</w:t>
            </w:r>
          </w:p>
        </w:tc>
        <w:tc>
          <w:tcPr>
            <w:tcW w:w="1126" w:type="dxa"/>
            <w:tcBorders/>
            <w:vAlign w:val="center"/>
          </w:tcPr>
          <w:p>
            <w:pPr>
              <w:pStyle w:val="TableContents"/>
              <w:shd w:fill="2E3440" w:val="clear"/>
              <w:bidi w:val="0"/>
              <w:spacing w:before="120" w:after="120"/>
              <w:jc w:val="left"/>
              <w:rPr/>
            </w:pPr>
            <w:r>
              <w:rPr/>
              <w:t>Writes nothing to the tree</w:t>
            </w:r>
          </w:p>
        </w:tc>
      </w:tr>
      <w:tr>
        <w:trPr/>
        <w:tc>
          <w:tcPr>
            <w:tcW w:w="1411" w:type="dxa"/>
            <w:tcBorders/>
            <w:vAlign w:val="center"/>
          </w:tcPr>
          <w:p>
            <w:pPr>
              <w:pStyle w:val="TableContents"/>
              <w:shd w:fill="2E3440" w:val="clear"/>
              <w:bidi w:val="0"/>
              <w:spacing w:before="120" w:after="120"/>
              <w:jc w:val="left"/>
              <w:rPr/>
            </w:pPr>
            <w:r>
              <w:rPr>
                <w:rStyle w:val="SourceText"/>
              </w:rPr>
              <w:t>security</w:t>
            </w:r>
          </w:p>
        </w:tc>
        <w:tc>
          <w:tcPr>
            <w:tcW w:w="1351" w:type="dxa"/>
            <w:tcBorders/>
            <w:vAlign w:val="center"/>
          </w:tcPr>
          <w:p>
            <w:pPr>
              <w:pStyle w:val="TableContents"/>
              <w:shd w:fill="2E3440" w:val="clear"/>
              <w:bidi w:val="0"/>
              <w:spacing w:before="120" w:after="120"/>
              <w:jc w:val="left"/>
              <w:rPr/>
            </w:pPr>
            <w:r>
              <w:rPr/>
              <w:t>Read-only review of risky changes</w:t>
            </w:r>
          </w:p>
        </w:tc>
        <w:tc>
          <w:tcPr>
            <w:tcW w:w="1126" w:type="dxa"/>
            <w:tcBorders/>
            <w:vAlign w:val="center"/>
          </w:tcPr>
          <w:p>
            <w:pPr>
              <w:pStyle w:val="TableContents"/>
              <w:shd w:fill="2E3440" w:val="clear"/>
              <w:bidi w:val="0"/>
              <w:spacing w:before="120" w:after="120"/>
              <w:jc w:val="left"/>
              <w:rPr/>
            </w:pPr>
            <w:r>
              <w:rPr/>
              <w:t>No Write or Edit</w:t>
            </w:r>
          </w:p>
        </w:tc>
      </w:tr>
      <w:tr>
        <w:trPr/>
        <w:tc>
          <w:tcPr>
            <w:tcW w:w="1411" w:type="dxa"/>
            <w:tcBorders/>
            <w:vAlign w:val="center"/>
          </w:tcPr>
          <w:p>
            <w:pPr>
              <w:pStyle w:val="TableContents"/>
              <w:shd w:fill="2E3440" w:val="clear"/>
              <w:bidi w:val="0"/>
              <w:spacing w:before="120" w:after="120"/>
              <w:jc w:val="left"/>
              <w:rPr/>
            </w:pPr>
            <w:r>
              <w:rPr>
                <w:rStyle w:val="SourceText"/>
              </w:rPr>
              <w:t>researcher</w:t>
            </w:r>
          </w:p>
        </w:tc>
        <w:tc>
          <w:tcPr>
            <w:tcW w:w="1351" w:type="dxa"/>
            <w:tcBorders/>
            <w:vAlign w:val="center"/>
          </w:tcPr>
          <w:p>
            <w:pPr>
              <w:pStyle w:val="TableContents"/>
              <w:shd w:fill="2E3440" w:val="clear"/>
              <w:bidi w:val="0"/>
              <w:spacing w:before="120" w:after="120"/>
              <w:jc w:val="left"/>
              <w:rPr/>
            </w:pPr>
            <w:r>
              <w:rPr/>
              <w:t>Reads external sources only</w:t>
            </w:r>
          </w:p>
        </w:tc>
        <w:tc>
          <w:tcPr>
            <w:tcW w:w="1126" w:type="dxa"/>
            <w:tcBorders/>
            <w:vAlign w:val="center"/>
          </w:tcPr>
          <w:p>
            <w:pPr>
              <w:pStyle w:val="TableContents"/>
              <w:shd w:fill="2E3440" w:val="clear"/>
              <w:bidi w:val="0"/>
              <w:spacing w:before="120" w:after="120"/>
              <w:jc w:val="left"/>
              <w:rPr/>
            </w:pPr>
            <w:r>
              <w:rPr/>
              <w:t>Does not edit the repo</w:t>
            </w:r>
          </w:p>
        </w:tc>
      </w:tr>
    </w:tbl>
    <w:p>
      <w:pPr>
        <w:pStyle w:val="BodyText"/>
        <w:bidi w:val="0"/>
        <w:jc w:val="left"/>
        <w:rPr/>
      </w:pPr>
      <w:r>
        <w:rPr/>
        <w:t xml:space="preserve">The session you type into does the implementing. Nothing else is dispatched to write. Stack knowledge (Python, Bash, PowerShell, Terraform and others) loads on demand as </w:t>
      </w:r>
      <w:r>
        <w:rPr>
          <w:rStyle w:val="SourceText"/>
        </w:rPr>
        <w:t>stack-*</w:t>
      </w:r>
      <w:r>
        <w:rPr/>
        <w:t xml:space="preserve"> skills. There is no PM agent, and nothing grows or shrinks the roster. </w:t>
      </w:r>
      <w:r>
        <w:rPr>
          <w:rStyle w:val="SourceText"/>
        </w:rPr>
        <w:t>/crew:status</w:t>
      </w:r>
      <w:r>
        <w:rPr/>
        <w:t xml:space="preserve"> reports the roster read-only.</w:t>
      </w:r>
    </w:p>
    <w:p>
      <w:pPr>
        <w:pStyle w:val="BodyText"/>
        <w:bidi w:val="0"/>
        <w:jc w:val="left"/>
        <w:rPr/>
      </w:pPr>
      <w:r>
        <w:rPr/>
        <w:t>Parallel work scales with independent units, not job titles. Two repositories, or two git worktrees of one repository, run in parallel. Two agents in one working tree do not: their edits conflict.</w:t>
      </w:r>
    </w:p>
    <w:p>
      <w:pPr>
        <w:pStyle w:val="Heading2"/>
        <w:bidi w:val="0"/>
        <w:ind w:hanging="0" w:left="0" w:right="0"/>
        <w:jc w:val="left"/>
        <w:rPr/>
      </w:pPr>
      <w:bookmarkStart w:id="2" w:name="install-and-update"/>
      <w:bookmarkEnd w:id="2"/>
      <w:r>
        <w:rPr/>
        <w:t>Install and Update</w:t>
      </w:r>
    </w:p>
    <w:p>
      <w:pPr>
        <w:pStyle w:val="BodyText"/>
        <w:bidi w:val="0"/>
        <w:jc w:val="left"/>
        <w:rPr/>
      </w:pPr>
      <w:r>
        <w:rPr/>
        <w:t xml:space="preserve">Source: </w:t>
      </w:r>
      <w:r>
        <w:rPr>
          <w:rStyle w:val="SourceText"/>
        </w:rPr>
        <w:t>README.md</w:t>
      </w:r>
      <w:r>
        <w:rPr/>
        <w:t xml:space="preserve"> (the marketplace install) and </w:t>
      </w:r>
      <w:r>
        <w:rPr>
          <w:rStyle w:val="SourceText"/>
        </w:rPr>
        <w:t>plugin/crew/README.md</w:t>
      </w:r>
      <w:r>
        <w:rPr/>
        <w:t>, section 4.</w:t>
      </w:r>
    </w:p>
    <w:p>
      <w:pPr>
        <w:pStyle w:val="BodyText"/>
        <w:bidi w:val="0"/>
        <w:jc w:val="left"/>
        <w:rPr/>
      </w:pPr>
      <w:r>
        <w:rPr/>
        <w:t>Install crew from this marketplace once (</w:t>
      </w:r>
      <w:r>
        <w:rPr>
          <w:rStyle w:val="SourceText"/>
        </w:rPr>
        <w:t>claude plugin marketplace add mbadali25/useful-claude-add-ons</w:t>
      </w:r>
      <w:r>
        <w:rPr/>
        <w:t xml:space="preserve">, then </w:t>
      </w:r>
      <w:r>
        <w:rPr>
          <w:rStyle w:val="SourceText"/>
        </w:rPr>
        <w:t>claude plugin install crew@useful-claude-add-ons</w:t>
      </w:r>
      <w:r>
        <w:rPr/>
        <w:t>), and update it in two steps:</w:t>
      </w:r>
    </w:p>
    <w:p>
      <w:pPr>
        <w:pStyle w:val="PreformattedText"/>
        <w:bidi w:val="0"/>
        <w:jc w:val="left"/>
        <w:rPr/>
      </w:pPr>
      <w:r>
        <w:rPr>
          <w:rStyle w:val="SourceText"/>
        </w:rPr>
        <w:t>claude plugin marketplace update useful-claude-add-ons</w:t>
      </w:r>
    </w:p>
    <w:p>
      <w:pPr>
        <w:pStyle w:val="PreformattedText"/>
        <w:bidi w:val="0"/>
        <w:jc w:val="left"/>
        <w:rPr/>
      </w:pPr>
      <w:r>
        <w:rPr>
          <w:rStyle w:val="SourceText"/>
        </w:rPr>
        <w:t>claude plugin update crew@useful-claude-add-ons</w:t>
      </w:r>
    </w:p>
    <w:p>
      <w:pPr>
        <w:pStyle w:val="BodyText"/>
        <w:bidi w:val="0"/>
        <w:jc w:val="left"/>
        <w:rPr/>
      </w:pPr>
      <w:r>
        <w:rPr/>
        <w:t xml:space="preserve">Then </w:t>
      </w:r>
      <w:r>
        <w:rPr>
          <w:rStyle w:val="Strong"/>
        </w:rPr>
        <w:t>restart</w:t>
      </w:r>
      <w:r>
        <w:rPr/>
        <w:t xml:space="preserve"> </w:t>
      </w:r>
      <w:r>
        <w:rPr>
          <w:rStyle w:val="SourceText"/>
        </w:rPr>
        <w:t>claude</w:t>
      </w:r>
      <w:r>
        <w:rPr/>
        <w:t xml:space="preserve">. A running session keeps the copy it loaded. In a session that is already open, </w:t>
      </w:r>
      <w:r>
        <w:rPr>
          <w:rStyle w:val="SourceText"/>
        </w:rPr>
        <w:t>/reload-plugins</w:t>
      </w:r>
      <w:r>
        <w:rPr/>
        <w:t xml:space="preserve"> picks up a changed agent, hook or MCP config without a restart.</w:t>
      </w:r>
    </w:p>
    <w:p>
      <w:pPr>
        <w:pStyle w:val="BodyText"/>
        <w:bidi w:val="0"/>
        <w:jc w:val="left"/>
        <w:rPr/>
      </w:pPr>
      <w:r>
        <w:rPr>
          <w:rStyle w:val="SourceText"/>
        </w:rPr>
        <w:t>claude plugin update</w:t>
      </w:r>
      <w:r>
        <w:rPr/>
        <w:t xml:space="preserve"> compares the </w:t>
      </w:r>
      <w:r>
        <w:rPr>
          <w:rStyle w:val="Strong"/>
        </w:rPr>
        <w:t>declared version</w:t>
      </w:r>
      <w:r>
        <w:rPr/>
        <w:t xml:space="preserve">, not the content. A release that changed files without bumping </w:t>
      </w:r>
      <w:r>
        <w:rPr>
          <w:rStyle w:val="SourceText"/>
        </w:rPr>
        <w:t>version</w:t>
      </w:r>
      <w:r>
        <w:rPr/>
        <w:t xml:space="preserve"> reports "already at the latest version" on every machine that installed the previous copy, and keeps the old code. If you can see a fix in the repository and your copy does not have it, that is a release defect, not something a retry fixes.</w:t>
      </w:r>
    </w:p>
    <w:p>
      <w:pPr>
        <w:pStyle w:val="BodyText"/>
        <w:bidi w:val="0"/>
        <w:jc w:val="left"/>
        <w:rPr/>
      </w:pPr>
      <w:r>
        <w:rPr/>
        <w:t xml:space="preserve">Deeper: </w:t>
      </w:r>
      <w:hyperlink r:id="rId2">
        <w:r>
          <w:rPr>
            <w:rStyle w:val="Hyperlink"/>
          </w:rPr>
          <w:t>Quickstart</w:t>
        </w:r>
      </w:hyperlink>
      <w:r>
        <w:rPr/>
        <w:t xml:space="preserve">, and "Stale install" in </w:t>
      </w:r>
      <w:hyperlink r:id="rId3">
        <w:r>
          <w:rPr>
            <w:rStyle w:val="Hyperlink"/>
          </w:rPr>
          <w:t>Troubleshooting</w:t>
        </w:r>
      </w:hyperlink>
      <w:r>
        <w:rPr/>
        <w:t>.</w:t>
      </w:r>
    </w:p>
    <w:p>
      <w:pPr>
        <w:pStyle w:val="Heading2"/>
        <w:bidi w:val="0"/>
        <w:ind w:hanging="0" w:left="0" w:right="0"/>
        <w:jc w:val="left"/>
        <w:rPr/>
      </w:pPr>
      <w:bookmarkStart w:id="3" w:name="init-and-migrate"/>
      <w:bookmarkEnd w:id="3"/>
      <w:r>
        <w:rPr/>
        <w:t>Init and Migrate</w:t>
      </w:r>
    </w:p>
    <w:p>
      <w:pPr>
        <w:pStyle w:val="BodyText"/>
        <w:bidi w:val="0"/>
        <w:jc w:val="left"/>
        <w:rPr/>
      </w:pPr>
      <w:r>
        <w:rPr/>
        <w:t xml:space="preserve">Source: </w:t>
      </w:r>
      <w:r>
        <w:rPr>
          <w:rStyle w:val="SourceText"/>
        </w:rPr>
        <w:t>plugin/crew/commands/init.md</w:t>
      </w:r>
      <w:r>
        <w:rPr/>
        <w:t xml:space="preserve"> and </w:t>
      </w:r>
      <w:r>
        <w:rPr>
          <w:rStyle w:val="SourceText"/>
        </w:rPr>
        <w:t>plugin/crew/commands/migrate.md</w:t>
      </w:r>
      <w:r>
        <w:rPr/>
        <w:t>.</w:t>
      </w:r>
    </w:p>
    <w:p>
      <w:pPr>
        <w:pStyle w:val="BodyText"/>
        <w:bidi w:val="0"/>
        <w:jc w:val="left"/>
        <w:rPr/>
      </w:pPr>
      <w:r>
        <w:rPr>
          <w:rStyle w:val="SourceText"/>
        </w:rPr>
        <w:t>/crew:init</w:t>
      </w:r>
      <w:r>
        <w:rPr/>
        <w:t xml:space="preserve"> sets a repository up: it writes </w:t>
      </w:r>
      <w:r>
        <w:rPr>
          <w:rStyle w:val="SourceText"/>
        </w:rPr>
        <w:t>.crew/config.json</w:t>
      </w:r>
      <w:r>
        <w:rPr/>
        <w:t xml:space="preserve">, picks a tracker, and records the platform. It writes every key of the repo template, and a </w:t>
      </w:r>
      <w:r>
        <w:rPr>
          <w:rStyle w:val="SourceText"/>
        </w:rPr>
        <w:t>null</w:t>
      </w:r>
      <w:r>
        <w:rPr/>
        <w:t xml:space="preserve"> it writes never shadows a value you set in your machine-global file. For a new config it sets </w:t>
      </w:r>
      <w:r>
        <w:rPr>
          <w:rStyle w:val="SourceText"/>
        </w:rPr>
        <w:t>scope.mode</w:t>
      </w:r>
      <w:r>
        <w:rPr/>
        <w:t xml:space="preserve"> to </w:t>
      </w:r>
      <w:r>
        <w:rPr>
          <w:rStyle w:val="SourceText"/>
        </w:rPr>
        <w:t>auto</w:t>
      </w:r>
      <w:r>
        <w:rPr/>
        <w:t>: the scope guard reports for the first ten approved tickets, then blocks.</w:t>
      </w:r>
    </w:p>
    <w:p>
      <w:pPr>
        <w:pStyle w:val="BodyText"/>
        <w:bidi w:val="0"/>
        <w:jc w:val="left"/>
        <w:rPr/>
      </w:pPr>
      <w:r>
        <w:rPr/>
        <w:t xml:space="preserve">Init also keeps </w:t>
      </w:r>
      <w:r>
        <w:rPr>
          <w:rStyle w:val="SourceText"/>
        </w:rPr>
        <w:t>.gitignore</w:t>
      </w:r>
      <w:r>
        <w:rPr/>
        <w:t xml:space="preserve"> right for the languages it finds (T-0039): </w:t>
      </w:r>
      <w:r>
        <w:rPr>
          <w:rStyle w:val="SourceText"/>
        </w:rPr>
        <w:t>crew_gitignore.py apply</w:t>
      </w:r>
      <w:r>
        <w:rPr/>
        <w:t xml:space="preserve"> adds the missing patterns, without asking, inside one </w:t>
      </w:r>
      <w:r>
        <w:rPr>
          <w:rStyle w:val="SourceText"/>
        </w:rPr>
        <w:t># crew:gitignore:managed</w:t>
      </w:r>
      <w:r>
        <w:rPr/>
        <w:t xml:space="preserve"> block at the top of </w:t>
      </w:r>
      <w:r>
        <w:rPr>
          <w:rStyle w:val="SourceText"/>
        </w:rPr>
        <w:t>.gitignore</w:t>
      </w:r>
      <w:r>
        <w:rPr/>
        <w:t xml:space="preserve">, and never edits your own lines or untracks a file. A committed secret-shaped file is reported to you instead (exit 3). </w:t>
      </w:r>
      <w:r>
        <w:rPr>
          <w:rStyle w:val="SourceText"/>
        </w:rPr>
        <w:t>/crew:onboard</w:t>
      </w:r>
      <w:r>
        <w:rPr/>
        <w:t xml:space="preserve"> and </w:t>
      </w:r>
      <w:r>
        <w:rPr>
          <w:rStyle w:val="SourceText"/>
        </w:rPr>
        <w:t>/crew:onboard --refresh</w:t>
      </w:r>
      <w:r>
        <w:rPr/>
        <w:t xml:space="preserve"> run the same step, </w:t>
      </w:r>
      <w:r>
        <w:rPr>
          <w:rStyle w:val="SourceText"/>
        </w:rPr>
        <w:t>/crew:implement</w:t>
      </w:r>
      <w:r>
        <w:rPr/>
        <w:t xml:space="preserve"> checks it, and </w:t>
      </w:r>
      <w:r>
        <w:rPr>
          <w:rStyle w:val="SourceText"/>
        </w:rPr>
        <w:t>/crew:status</w:t>
      </w:r>
      <w:r>
        <w:rPr/>
        <w:t xml:space="preserve"> shows it as one </w:t>
      </w:r>
      <w:r>
        <w:rPr>
          <w:rStyle w:val="SourceText"/>
        </w:rPr>
        <w:t>gitignore</w:t>
      </w:r>
      <w:r>
        <w:rPr/>
        <w:t xml:space="preserve"> line.</w:t>
      </w:r>
    </w:p>
    <w:p>
      <w:pPr>
        <w:pStyle w:val="BodyText"/>
        <w:bidi w:val="0"/>
        <w:jc w:val="left"/>
        <w:rPr/>
      </w:pPr>
      <w:r>
        <w:rPr>
          <w:rStyle w:val="SourceText"/>
        </w:rPr>
        <w:t>/crew:migrate</w:t>
      </w:r>
      <w:r>
        <w:rPr/>
        <w:t xml:space="preserve"> moves a crew 0.20 repository to the 1.0 layout, once per repository: </w:t>
      </w:r>
      <w:r>
        <w:rPr>
          <w:rStyle w:val="SourceText"/>
        </w:rPr>
        <w:t>--preview</w:t>
      </w:r>
      <w:r>
        <w:rPr/>
        <w:t xml:space="preserve"> first, then </w:t>
      </w:r>
      <w:r>
        <w:rPr>
          <w:rStyle w:val="SourceText"/>
        </w:rPr>
        <w:t>--apply</w:t>
      </w:r>
      <w:r>
        <w:rPr/>
        <w:t xml:space="preserve">, which takes a backup that </w:t>
      </w:r>
      <w:r>
        <w:rPr>
          <w:rStyle w:val="SourceText"/>
        </w:rPr>
        <w:t>--rollback</w:t>
      </w:r>
      <w:r>
        <w:rPr/>
        <w:t xml:space="preserve"> restores. Every historical metric it cannot recover is written </w:t>
      </w:r>
      <w:r>
        <w:rPr>
          <w:rStyle w:val="SourceText"/>
        </w:rPr>
        <w:t>UNKNOWN</w:t>
      </w:r>
      <w:r>
        <w:rPr/>
        <w:t xml:space="preserve">, never </w:t>
      </w:r>
      <w:r>
        <w:rPr>
          <w:rStyle w:val="SourceText"/>
        </w:rPr>
        <w:t>0</w:t>
      </w:r>
      <w:r>
        <w:rPr/>
        <w:t xml:space="preserve">. </w:t>
      </w:r>
      <w:r>
        <w:rPr>
          <w:rStyle w:val="SourceText"/>
        </w:rPr>
        <w:t>/crew:upgrade</w:t>
      </w:r>
      <w:r>
        <w:rPr/>
        <w:t xml:space="preserve"> is only for a config older than 0.20 that </w:t>
      </w:r>
      <w:r>
        <w:rPr>
          <w:rStyle w:val="SourceText"/>
        </w:rPr>
        <w:t>/crew:migrate</w:t>
      </w:r>
      <w:r>
        <w:rPr/>
        <w:t xml:space="preserve"> refuses.</w:t>
      </w:r>
    </w:p>
    <w:p>
      <w:pPr>
        <w:pStyle w:val="BodyText"/>
        <w:bidi w:val="0"/>
        <w:jc w:val="left"/>
        <w:rPr/>
      </w:pPr>
      <w:r>
        <w:rPr/>
        <w:t xml:space="preserve">Deeper: </w:t>
      </w:r>
      <w:hyperlink r:id="rId4">
        <w:r>
          <w:rPr>
            <w:rStyle w:val="Hyperlink"/>
          </w:rPr>
          <w:t>Quickstart</w:t>
        </w:r>
      </w:hyperlink>
      <w:r>
        <w:rPr/>
        <w:t>.</w:t>
      </w:r>
    </w:p>
    <w:p>
      <w:pPr>
        <w:pStyle w:val="Heading2"/>
        <w:bidi w:val="0"/>
        <w:ind w:hanging="0" w:left="0" w:right="0"/>
        <w:jc w:val="left"/>
        <w:rPr/>
      </w:pPr>
      <w:bookmarkStart w:id="4" w:name="the-lifecycle"/>
      <w:bookmarkEnd w:id="4"/>
      <w:r>
        <w:rPr/>
        <w:t>The Lifecycle</w:t>
      </w:r>
    </w:p>
    <w:p>
      <w:pPr>
        <w:pStyle w:val="BodyText"/>
        <w:bidi w:val="0"/>
        <w:jc w:val="left"/>
        <w:rPr/>
      </w:pPr>
      <w:r>
        <w:rPr/>
        <w:t xml:space="preserve">Source: </w:t>
      </w:r>
      <w:r>
        <w:rPr>
          <w:rStyle w:val="SourceText"/>
        </w:rPr>
        <w:t>plugin/crew/hooks/scripts/crew_ticket.py</w:t>
      </w:r>
      <w:r>
        <w:rPr/>
        <w:t xml:space="preserve"> and </w:t>
      </w:r>
      <w:r>
        <w:rPr>
          <w:rStyle w:val="SourceText"/>
        </w:rPr>
        <w:t>plugin/crew/commands/approve.md</w:t>
      </w:r>
      <w:r>
        <w:rPr/>
        <w:t>.</w:t>
      </w:r>
    </w:p>
    <w:p>
      <w:pPr>
        <w:pStyle w:val="BodyText"/>
        <w:bidi w:val="0"/>
        <w:jc w:val="left"/>
        <w:rPr/>
      </w:pPr>
      <w:r>
        <w:rPr/>
        <w:t xml:space="preserve">A ticket is a directory under </w:t>
      </w:r>
      <w:r>
        <w:rPr>
          <w:rStyle w:val="SourceText"/>
        </w:rPr>
        <w:t>.work/tickets/</w:t>
      </w:r>
      <w:r>
        <w:rPr/>
        <w:t xml:space="preserve"> holding three files:</w:t>
      </w:r>
    </w:p>
    <w:p>
      <w:pPr>
        <w:pStyle w:val="BodyText"/>
        <w:numPr>
          <w:ilvl w:val="0"/>
          <w:numId w:val="1"/>
        </w:numPr>
        <w:tabs>
          <w:tab w:val="clear" w:pos="1134"/>
          <w:tab w:val="left" w:pos="829" w:leader="none"/>
        </w:tabs>
        <w:bidi w:val="0"/>
        <w:spacing w:before="120" w:after="0"/>
        <w:ind w:hanging="283" w:left="829"/>
        <w:jc w:val="left"/>
        <w:rPr/>
      </w:pPr>
      <w:r>
        <w:rPr>
          <w:rStyle w:val="SourceText"/>
        </w:rPr>
        <w:t>direction.md</w:t>
      </w:r>
      <w:r>
        <w:rPr/>
        <w:t xml:space="preserve">, written by </w:t>
      </w:r>
      <w:r>
        <w:rPr>
          <w:rStyle w:val="SourceText"/>
        </w:rPr>
        <w:t>/crew:brainstorm</w:t>
      </w:r>
      <w:r>
        <w:rPr/>
        <w:t xml:space="preserve">: the problem and the direction you agreed, one question at a time. </w:t>
      </w:r>
    </w:p>
    <w:p>
      <w:pPr>
        <w:pStyle w:val="BodyText"/>
        <w:numPr>
          <w:ilvl w:val="0"/>
          <w:numId w:val="1"/>
        </w:numPr>
        <w:tabs>
          <w:tab w:val="clear" w:pos="1134"/>
          <w:tab w:val="left" w:pos="829" w:leader="none"/>
        </w:tabs>
        <w:bidi w:val="0"/>
        <w:spacing w:before="120" w:after="0"/>
        <w:ind w:hanging="283" w:left="829"/>
        <w:jc w:val="left"/>
        <w:rPr/>
      </w:pPr>
      <w:r>
        <w:rPr>
          <w:rStyle w:val="SourceText"/>
        </w:rPr>
        <w:t>spec.md</w:t>
      </w:r>
      <w:r>
        <w:rPr/>
        <w:t xml:space="preserve">, written by </w:t>
      </w:r>
      <w:r>
        <w:rPr>
          <w:rStyle w:val="SourceText"/>
        </w:rPr>
        <w:t>/crew:spec</w:t>
      </w:r>
      <w:r>
        <w:rPr/>
        <w:t xml:space="preserve">: the contract, with six sections (Intent, Exclusions, Evidence, Unknowns, Touch, Acceptance checks). </w:t>
      </w:r>
      <w:r>
        <w:rPr>
          <w:rStyle w:val="SourceText"/>
        </w:rPr>
        <w:t>## Touch</w:t>
      </w:r>
      <w:r>
        <w:rPr/>
        <w:t xml:space="preserve"> lists the paths the ticket may change. </w:t>
      </w:r>
    </w:p>
    <w:p>
      <w:pPr>
        <w:pStyle w:val="BodyText"/>
        <w:numPr>
          <w:ilvl w:val="0"/>
          <w:numId w:val="1"/>
        </w:numPr>
        <w:tabs>
          <w:tab w:val="clear" w:pos="1134"/>
          <w:tab w:val="left" w:pos="829" w:leader="none"/>
        </w:tabs>
        <w:bidi w:val="0"/>
        <w:ind w:hanging="283" w:left="829"/>
        <w:jc w:val="left"/>
        <w:rPr/>
      </w:pPr>
      <w:r>
        <w:rPr>
          <w:rStyle w:val="SourceText"/>
        </w:rPr>
        <w:t>plan.md</w:t>
      </w:r>
      <w:r>
        <w:rPr/>
        <w:t xml:space="preserve">, written by </w:t>
      </w:r>
      <w:r>
        <w:rPr>
          <w:rStyle w:val="SourceText"/>
        </w:rPr>
        <w:t>/crew:plan</w:t>
      </w:r>
      <w:r>
        <w:rPr/>
        <w:t xml:space="preserve">: the steps, each with its files, test, risk and standards. </w:t>
      </w:r>
    </w:p>
    <w:p>
      <w:pPr>
        <w:pStyle w:val="BodyText"/>
        <w:bidi w:val="0"/>
        <w:jc w:val="left"/>
        <w:rPr/>
      </w:pPr>
      <w:r>
        <w:rPr/>
        <w:t>Then:</w:t>
      </w:r>
    </w:p>
    <w:p>
      <w:pPr>
        <w:pStyle w:val="BodyText"/>
        <w:numPr>
          <w:ilvl w:val="0"/>
          <w:numId w:val="2"/>
        </w:numPr>
        <w:tabs>
          <w:tab w:val="clear" w:pos="1134"/>
          <w:tab w:val="left" w:pos="829" w:leader="none"/>
        </w:tabs>
        <w:bidi w:val="0"/>
        <w:spacing w:before="120" w:after="0"/>
        <w:ind w:hanging="283" w:left="829"/>
        <w:jc w:val="left"/>
        <w:rPr/>
      </w:pPr>
      <w:r>
        <w:rPr>
          <w:rStyle w:val="Strong"/>
        </w:rPr>
        <w:t>Approve.</w:t>
      </w:r>
      <w:r>
        <w:rPr/>
        <w:t xml:space="preserve"> You type </w:t>
      </w:r>
      <w:r>
        <w:rPr>
          <w:rStyle w:val="SourceText"/>
        </w:rPr>
        <w:t>/crew:approve &lt;id&gt;</w:t>
      </w:r>
      <w:r>
        <w:rPr/>
        <w:t xml:space="preserve"> yourself. A hook reads </w:t>
      </w:r>
      <w:r>
        <w:rPr>
          <w:rStyle w:val="SourceText"/>
        </w:rPr>
        <w:t>spec.md</w:t>
      </w:r>
      <w:r>
        <w:rPr/>
        <w:t xml:space="preserve"> and </w:t>
      </w:r>
      <w:r>
        <w:rPr>
          <w:rStyle w:val="SourceText"/>
        </w:rPr>
        <w:t>plan.md</w:t>
      </w:r>
      <w:r>
        <w:rPr/>
        <w:t xml:space="preserve">, validates them, and writes an approval receipt holding their hashes. A contract that does not validate blocks the prompt and records nothing. </w:t>
      </w:r>
    </w:p>
    <w:p>
      <w:pPr>
        <w:pStyle w:val="BodyText"/>
        <w:numPr>
          <w:ilvl w:val="0"/>
          <w:numId w:val="2"/>
        </w:numPr>
        <w:tabs>
          <w:tab w:val="clear" w:pos="1134"/>
          <w:tab w:val="left" w:pos="829" w:leader="none"/>
        </w:tabs>
        <w:bidi w:val="0"/>
        <w:spacing w:before="120" w:after="0"/>
        <w:ind w:hanging="283" w:left="829"/>
        <w:jc w:val="left"/>
        <w:rPr/>
      </w:pPr>
      <w:r>
        <w:rPr>
          <w:rStyle w:val="Strong"/>
        </w:rPr>
        <w:t>Implement.</w:t>
      </w:r>
      <w:r>
        <w:rPr/>
        <w:t xml:space="preserve"> </w:t>
      </w:r>
      <w:r>
        <w:rPr>
          <w:rStyle w:val="SourceText"/>
        </w:rPr>
        <w:t>/crew:implement &lt;id&gt;</w:t>
      </w:r>
      <w:r>
        <w:rPr/>
        <w:t xml:space="preserve"> runs the plan, the tests, the docs and the refresh check, then review. </w:t>
      </w:r>
    </w:p>
    <w:p>
      <w:pPr>
        <w:pStyle w:val="BodyText"/>
        <w:numPr>
          <w:ilvl w:val="0"/>
          <w:numId w:val="2"/>
        </w:numPr>
        <w:tabs>
          <w:tab w:val="clear" w:pos="1134"/>
          <w:tab w:val="left" w:pos="829" w:leader="none"/>
        </w:tabs>
        <w:bidi w:val="0"/>
        <w:spacing w:before="120" w:after="0"/>
        <w:ind w:hanging="283" w:left="829"/>
        <w:jc w:val="left"/>
        <w:rPr/>
      </w:pPr>
      <w:r>
        <w:rPr>
          <w:rStyle w:val="Strong"/>
        </w:rPr>
        <w:t>Review.</w:t>
      </w:r>
      <w:r>
        <w:rPr/>
        <w:t xml:space="preserve"> </w:t>
      </w:r>
      <w:r>
        <w:rPr>
          <w:rStyle w:val="SourceText"/>
        </w:rPr>
        <w:t>/crew:review</w:t>
      </w:r>
      <w:r>
        <w:rPr/>
        <w:t xml:space="preserve"> (next section). </w:t>
      </w:r>
    </w:p>
    <w:p>
      <w:pPr>
        <w:pStyle w:val="BodyText"/>
        <w:numPr>
          <w:ilvl w:val="0"/>
          <w:numId w:val="2"/>
        </w:numPr>
        <w:tabs>
          <w:tab w:val="clear" w:pos="1134"/>
          <w:tab w:val="left" w:pos="829" w:leader="none"/>
        </w:tabs>
        <w:bidi w:val="0"/>
        <w:ind w:hanging="283" w:left="829"/>
        <w:jc w:val="left"/>
        <w:rPr/>
      </w:pPr>
      <w:r>
        <w:rPr>
          <w:rStyle w:val="Strong"/>
        </w:rPr>
        <w:t>Done.</w:t>
      </w:r>
      <w:r>
        <w:rPr/>
        <w:t xml:space="preserve"> </w:t>
      </w:r>
      <w:r>
        <w:rPr>
          <w:rStyle w:val="SourceText"/>
        </w:rPr>
        <w:t>/crew:done</w:t>
      </w:r>
      <w:r>
        <w:rPr/>
        <w:t xml:space="preserve"> checks the review receipt, the gates and the refresh artifacts, then closes the ticket. </w:t>
      </w:r>
    </w:p>
    <w:p>
      <w:pPr>
        <w:pStyle w:val="BodyText"/>
        <w:bidi w:val="0"/>
        <w:jc w:val="left"/>
        <w:rPr/>
      </w:pPr>
      <w:r>
        <w:rPr>
          <w:rStyle w:val="Strong"/>
        </w:rPr>
        <w:t>Why an edit stales the approval.</w:t>
      </w:r>
      <w:r>
        <w:rPr/>
        <w:t xml:space="preserve"> The receipt binds the bytes you approved. Change </w:t>
      </w:r>
      <w:r>
        <w:rPr>
          <w:rStyle w:val="SourceText"/>
        </w:rPr>
        <w:t>spec.md</w:t>
      </w:r>
      <w:r>
        <w:rPr/>
        <w:t xml:space="preserve"> or </w:t>
      </w:r>
      <w:r>
        <w:rPr>
          <w:rStyle w:val="SourceText"/>
        </w:rPr>
        <w:t>plan.md</w:t>
      </w:r>
      <w:r>
        <w:rPr/>
        <w:t xml:space="preserve"> (to widen Touch, say) and the approval is </w:t>
      </w:r>
      <w:r>
        <w:rPr>
          <w:rStyle w:val="SourceText"/>
        </w:rPr>
        <w:t>stale</w:t>
      </w:r>
      <w:r>
        <w:rPr/>
        <w:t xml:space="preserve"> until you approve again. One edit is allowed: the value of the header's </w:t>
      </w:r>
      <w:r>
        <w:rPr>
          <w:rStyle w:val="SourceText"/>
        </w:rPr>
        <w:t>status:</w:t>
      </w:r>
      <w:r>
        <w:rPr/>
        <w:t xml:space="preserve"> token, so the commands can move a ticket through </w:t>
      </w:r>
      <w:r>
        <w:rPr>
          <w:rStyle w:val="SourceText"/>
        </w:rPr>
        <w:t>spec</w:t>
      </w:r>
      <w:r>
        <w:rPr/>
        <w:t xml:space="preserve">, </w:t>
      </w:r>
      <w:r>
        <w:rPr>
          <w:rStyle w:val="SourceText"/>
        </w:rPr>
        <w:t>planned</w:t>
      </w:r>
      <w:r>
        <w:rPr/>
        <w:t xml:space="preserve">, </w:t>
      </w:r>
      <w:r>
        <w:rPr>
          <w:rStyle w:val="SourceText"/>
        </w:rPr>
        <w:t>review</w:t>
      </w:r>
      <w:r>
        <w:rPr/>
        <w:t xml:space="preserve"> and </w:t>
      </w:r>
      <w:r>
        <w:rPr>
          <w:rStyle w:val="SourceText"/>
        </w:rPr>
        <w:t>done</w:t>
      </w:r>
      <w:r>
        <w:rPr/>
        <w:t xml:space="preserve"> without a new approval. </w:t>
      </w:r>
      <w:r>
        <w:rPr>
          <w:rStyle w:val="SourceText"/>
        </w:rPr>
        <w:t>crew_ticket.py status --ticket &lt;id&gt;</w:t>
      </w:r>
      <w:r>
        <w:rPr/>
        <w:t xml:space="preserve"> prints </w:t>
      </w:r>
      <w:r>
        <w:rPr>
          <w:rStyle w:val="SourceText"/>
        </w:rPr>
        <w:t>approved</w:t>
      </w:r>
      <w:r>
        <w:rPr/>
        <w:t xml:space="preserve">, </w:t>
      </w:r>
      <w:r>
        <w:rPr>
          <w:rStyle w:val="SourceText"/>
        </w:rPr>
        <w:t>stale</w:t>
      </w:r>
      <w:r>
        <w:rPr/>
        <w:t xml:space="preserve"> or </w:t>
      </w:r>
      <w:r>
        <w:rPr>
          <w:rStyle w:val="SourceText"/>
        </w:rPr>
        <w:t>none</w:t>
      </w:r>
      <w:r>
        <w:rPr/>
        <w:t>.</w:t>
      </w:r>
    </w:p>
    <w:p>
      <w:pPr>
        <w:pStyle w:val="BodyText"/>
        <w:bidi w:val="0"/>
        <w:jc w:val="left"/>
        <w:rPr/>
      </w:pPr>
      <w:r>
        <w:rPr/>
        <w:t xml:space="preserve">Several tickets can be approved together. </w:t>
      </w:r>
      <w:r>
        <w:rPr>
          <w:rStyle w:val="SourceText"/>
        </w:rPr>
        <w:t>/crew:approve T-4..T-6</w:t>
      </w:r>
      <w:r>
        <w:rPr/>
        <w:t xml:space="preserve"> shows a pending list first, and </w:t>
      </w:r>
      <w:r>
        <w:rPr>
          <w:rStyle w:val="SourceText"/>
        </w:rPr>
        <w:t>/crew:approve --confirm</w:t>
      </w:r>
      <w:r>
        <w:rPr/>
        <w:t xml:space="preserve"> records them, all or none.</w:t>
      </w:r>
    </w:p>
    <w:p>
      <w:pPr>
        <w:pStyle w:val="BodyText"/>
        <w:bidi w:val="0"/>
        <w:jc w:val="left"/>
        <w:rPr/>
      </w:pPr>
      <w:r>
        <w:rPr/>
        <w:t xml:space="preserve">Deeper: </w:t>
      </w:r>
      <w:hyperlink r:id="rId5">
        <w:r>
          <w:rPr>
            <w:rStyle w:val="Hyperlink"/>
          </w:rPr>
          <w:t>Daily workflow</w:t>
        </w:r>
      </w:hyperlink>
      <w:r>
        <w:rPr/>
        <w:t xml:space="preserve"> and </w:t>
      </w:r>
      <w:hyperlink r:id="rId6">
        <w:r>
          <w:rPr>
            <w:rStyle w:val="Hyperlink"/>
          </w:rPr>
          <w:t>Daily workflow: scope and approval</w:t>
        </w:r>
      </w:hyperlink>
      <w:r>
        <w:rPr/>
        <w:t>.</w:t>
      </w:r>
    </w:p>
    <w:p>
      <w:pPr>
        <w:pStyle w:val="Heading2"/>
        <w:bidi w:val="0"/>
        <w:ind w:hanging="0" w:left="0" w:right="0"/>
        <w:jc w:val="left"/>
        <w:rPr/>
      </w:pPr>
      <w:bookmarkStart w:id="5" w:name="review-the-ledger-and-acceptance"/>
      <w:bookmarkEnd w:id="5"/>
      <w:r>
        <w:rPr/>
        <w:t>Review, the Ledger and Acceptance</w:t>
      </w:r>
    </w:p>
    <w:p>
      <w:pPr>
        <w:pStyle w:val="BodyText"/>
        <w:bidi w:val="0"/>
        <w:jc w:val="left"/>
        <w:rPr/>
      </w:pPr>
      <w:r>
        <w:rPr/>
        <w:t xml:space="preserve">Source: </w:t>
      </w:r>
      <w:r>
        <w:rPr>
          <w:rStyle w:val="SourceText"/>
        </w:rPr>
        <w:t>plugin/crew/hooks/scripts/review_ledger.py</w:t>
      </w:r>
      <w:r>
        <w:rPr/>
        <w:t xml:space="preserve"> and </w:t>
      </w:r>
      <w:r>
        <w:rPr>
          <w:rStyle w:val="SourceText"/>
        </w:rPr>
        <w:t>plugin/crew/commands/review.md</w:t>
      </w:r>
      <w:r>
        <w:rPr/>
        <w:t>.</w:t>
      </w:r>
    </w:p>
    <w:p>
      <w:pPr>
        <w:pStyle w:val="BodyText"/>
        <w:bidi w:val="0"/>
        <w:jc w:val="left"/>
        <w:rPr/>
      </w:pPr>
      <w:r>
        <w:rPr>
          <w:rStyle w:val="SourceText"/>
        </w:rPr>
        <w:t>/crew:review</w:t>
      </w:r>
      <w:r>
        <w:rPr/>
        <w:t xml:space="preserve"> sends a bundle of the whole change to Codex or Kimi when one is available, and to the </w:t>
      </w:r>
      <w:r>
        <w:rPr>
          <w:rStyle w:val="SourceText"/>
        </w:rPr>
        <w:t>reviewer</w:t>
      </w:r>
      <w:r>
        <w:rPr/>
        <w:t xml:space="preserve"> agent when not. It always says which ran. A large bundle is split into ordered parts, never truncated. A script, not the reviewer, computes the verdict:</w:t>
      </w:r>
    </w:p>
    <w:p>
      <w:pPr>
        <w:pStyle w:val="BodyText"/>
        <w:numPr>
          <w:ilvl w:val="0"/>
          <w:numId w:val="3"/>
        </w:numPr>
        <w:tabs>
          <w:tab w:val="clear" w:pos="1134"/>
          <w:tab w:val="left" w:pos="829" w:leader="none"/>
        </w:tabs>
        <w:bidi w:val="0"/>
        <w:spacing w:before="120" w:after="0"/>
        <w:ind w:hanging="283" w:left="829"/>
        <w:jc w:val="left"/>
        <w:rPr/>
      </w:pPr>
      <w:r>
        <w:rPr>
          <w:rStyle w:val="SourceText"/>
        </w:rPr>
        <w:t>CLEAN</w:t>
      </w:r>
      <w:r>
        <w:rPr/>
        <w:t xml:space="preserve">: one </w:t>
      </w:r>
      <w:r>
        <w:rPr>
          <w:rStyle w:val="SourceText"/>
        </w:rPr>
        <w:t>CLEAN</w:t>
      </w:r>
      <w:r>
        <w:rPr/>
        <w:t xml:space="preserve"> line and every part acknowledged. It writes an acceptance receipt bound to the bundle's hash. </w:t>
      </w:r>
    </w:p>
    <w:p>
      <w:pPr>
        <w:pStyle w:val="BodyText"/>
        <w:numPr>
          <w:ilvl w:val="0"/>
          <w:numId w:val="3"/>
        </w:numPr>
        <w:tabs>
          <w:tab w:val="clear" w:pos="1134"/>
          <w:tab w:val="left" w:pos="829" w:leader="none"/>
        </w:tabs>
        <w:bidi w:val="0"/>
        <w:spacing w:before="120" w:after="0"/>
        <w:ind w:hanging="283" w:left="829"/>
        <w:jc w:val="left"/>
        <w:rPr/>
      </w:pPr>
      <w:r>
        <w:rPr>
          <w:rStyle w:val="SourceText"/>
        </w:rPr>
        <w:t>FINDINGS</w:t>
      </w:r>
      <w:r>
        <w:rPr/>
        <w:t xml:space="preserve">: </w:t>
      </w:r>
      <w:r>
        <w:rPr>
          <w:rStyle w:val="SourceText"/>
        </w:rPr>
        <w:t>BLOCK</w:t>
      </w:r>
      <w:r>
        <w:rPr/>
        <w:t xml:space="preserve">, </w:t>
      </w:r>
      <w:r>
        <w:rPr>
          <w:rStyle w:val="SourceText"/>
        </w:rPr>
        <w:t>FIX</w:t>
      </w:r>
      <w:r>
        <w:rPr/>
        <w:t xml:space="preserve"> or </w:t>
      </w:r>
      <w:r>
        <w:rPr>
          <w:rStyle w:val="SourceText"/>
        </w:rPr>
        <w:t>NIT</w:t>
      </w:r>
      <w:r>
        <w:rPr/>
        <w:t xml:space="preserve"> lines. </w:t>
      </w:r>
    </w:p>
    <w:p>
      <w:pPr>
        <w:pStyle w:val="BodyText"/>
        <w:numPr>
          <w:ilvl w:val="0"/>
          <w:numId w:val="3"/>
        </w:numPr>
        <w:tabs>
          <w:tab w:val="clear" w:pos="1134"/>
          <w:tab w:val="left" w:pos="829" w:leader="none"/>
        </w:tabs>
        <w:bidi w:val="0"/>
        <w:ind w:hanging="283" w:left="829"/>
        <w:jc w:val="left"/>
        <w:rPr/>
      </w:pPr>
      <w:r>
        <w:rPr>
          <w:rStyle w:val="SourceText"/>
        </w:rPr>
        <w:t>INCOMPLETE</w:t>
      </w:r>
      <w:r>
        <w:rPr/>
        <w:t xml:space="preserve">: anything else, such as a crash, a timeout or a part not read. It is never </w:t>
      </w:r>
      <w:r>
        <w:rPr>
          <w:rStyle w:val="SourceText"/>
        </w:rPr>
        <w:t>CLEAN</w:t>
      </w:r>
      <w:r>
        <w:rPr/>
        <w:t xml:space="preserve">. </w:t>
      </w:r>
    </w:p>
    <w:p>
      <w:pPr>
        <w:pStyle w:val="BodyText"/>
        <w:bidi w:val="0"/>
        <w:jc w:val="left"/>
        <w:rPr/>
      </w:pPr>
      <w:r>
        <w:rPr>
          <w:rStyle w:val="Strong"/>
        </w:rPr>
        <w:t>Two rounds per ticket, in total.</w:t>
      </w:r>
      <w:r>
        <w:rPr/>
        <w:t xml:space="preserve"> The ledger lives under the repository's git common directory, so every worktree shares it. A round is reserved before the reviewer starts, so a crash still spends it. A round the tool lost (a timeout, or no answer) is refunded, at most twice per plan. A third reservation is refused and the ticket becomes </w:t>
      </w:r>
      <w:r>
        <w:rPr>
          <w:rStyle w:val="SourceText"/>
        </w:rPr>
        <w:t>NEEDS_REPLAN</w:t>
      </w:r>
      <w:r>
        <w:rPr/>
        <w:t>.</w:t>
      </w:r>
    </w:p>
    <w:p>
      <w:pPr>
        <w:pStyle w:val="BodyText"/>
        <w:bidi w:val="0"/>
        <w:jc w:val="left"/>
        <w:rPr/>
      </w:pPr>
      <w:r>
        <w:rPr>
          <w:rStyle w:val="Strong"/>
        </w:rPr>
        <w:t>Successor plans.</w:t>
      </w:r>
      <w:r>
        <w:rPr/>
        <w:t xml:space="preserve"> The way past </w:t>
      </w:r>
      <w:r>
        <w:rPr>
          <w:rStyle w:val="SourceText"/>
        </w:rPr>
        <w:t>NEEDS_REPLAN</w:t>
      </w:r>
      <w:r>
        <w:rPr/>
        <w:t xml:space="preserve"> is a different plan: approving a changed </w:t>
      </w:r>
      <w:r>
        <w:rPr>
          <w:rStyle w:val="SourceText"/>
        </w:rPr>
        <w:t>plan.md</w:t>
      </w:r>
      <w:r>
        <w:rPr/>
        <w:t xml:space="preserve"> opens a fresh budget of two rounds. Approving the same plan again does not.</w:t>
      </w:r>
    </w:p>
    <w:p>
      <w:pPr>
        <w:pStyle w:val="BodyText"/>
        <w:bidi w:val="0"/>
        <w:jc w:val="left"/>
        <w:rPr/>
      </w:pPr>
      <w:r>
        <w:rPr>
          <w:rStyle w:val="Strong"/>
        </w:rPr>
        <w:t>Acceptance is yours.</w:t>
      </w:r>
      <w:r>
        <w:rPr/>
        <w:t xml:space="preserve"> </w:t>
      </w:r>
      <w:r>
        <w:rPr>
          <w:rStyle w:val="SourceText"/>
        </w:rPr>
        <w:t>FINDINGS</w:t>
      </w:r>
      <w:r>
        <w:rPr/>
        <w:t xml:space="preserve"> become a receipt only when you run </w:t>
      </w:r>
      <w:r>
        <w:rPr>
          <w:rStyle w:val="SourceText"/>
        </w:rPr>
        <w:t>review_ledger.py --ticket &lt;id&gt; --accept --by &lt;you&gt;</w:t>
      </w:r>
      <w:r>
        <w:rPr/>
        <w:t xml:space="preserve">. It refuses when the tree changed since that round. One exception: when the final round allowed is </w:t>
      </w:r>
      <w:r>
        <w:rPr>
          <w:rStyle w:val="SourceText"/>
        </w:rPr>
        <w:t>FINDINGS</w:t>
      </w:r>
      <w:r>
        <w:rPr/>
        <w:t xml:space="preserve"> with no </w:t>
      </w:r>
      <w:r>
        <w:rPr>
          <w:rStyle w:val="SourceText"/>
        </w:rPr>
        <w:t>BLOCK</w:t>
      </w:r>
      <w:r>
        <w:rPr/>
        <w:t>, from a reviewer of a different model family, the ledger accepts it automatically and files one follow-up ticket quoting every finding. Any edit after review invalidates the receipt; committing the reviewed change does not.</w:t>
      </w:r>
    </w:p>
    <w:p>
      <w:pPr>
        <w:pStyle w:val="BodyText"/>
        <w:bidi w:val="0"/>
        <w:jc w:val="left"/>
        <w:rPr/>
      </w:pPr>
      <w:r>
        <w:rPr/>
        <w:t xml:space="preserve">Deeper: "Review loops" in </w:t>
      </w:r>
      <w:hyperlink r:id="rId7">
        <w:r>
          <w:rPr>
            <w:rStyle w:val="Hyperlink"/>
          </w:rPr>
          <w:t>Troubleshooting</w:t>
        </w:r>
      </w:hyperlink>
      <w:r>
        <w:rPr/>
        <w:t>.</w:t>
      </w:r>
    </w:p>
    <w:p>
      <w:pPr>
        <w:pStyle w:val="Heading2"/>
        <w:bidi w:val="0"/>
        <w:ind w:hanging="0" w:left="0" w:right="0"/>
        <w:jc w:val="left"/>
        <w:rPr/>
      </w:pPr>
      <w:bookmarkStart w:id="6" w:name="refresh-artifacts"/>
      <w:bookmarkEnd w:id="6"/>
      <w:r>
        <w:rPr/>
        <w:t>Refresh Artifacts</w:t>
      </w:r>
    </w:p>
    <w:p>
      <w:pPr>
        <w:pStyle w:val="BodyText"/>
        <w:bidi w:val="0"/>
        <w:jc w:val="left"/>
        <w:rPr/>
      </w:pPr>
      <w:r>
        <w:rPr/>
        <w:t xml:space="preserve">Source: </w:t>
      </w:r>
      <w:r>
        <w:rPr>
          <w:rStyle w:val="SourceText"/>
        </w:rPr>
        <w:t>plugin/crew/commands/implement.md</w:t>
      </w:r>
      <w:r>
        <w:rPr/>
        <w:t xml:space="preserve"> and </w:t>
      </w:r>
      <w:r>
        <w:rPr>
          <w:rStyle w:val="SourceText"/>
        </w:rPr>
        <w:t>plugin/crew/hooks/scripts/crew_refresh_check.py</w:t>
      </w:r>
      <w:r>
        <w:rPr/>
        <w:t>.</w:t>
      </w:r>
    </w:p>
    <w:p>
      <w:pPr>
        <w:pStyle w:val="BodyText"/>
        <w:bidi w:val="0"/>
        <w:jc w:val="left"/>
        <w:rPr/>
      </w:pPr>
      <w:r>
        <w:rPr/>
        <w:t xml:space="preserve">A refresh artifact is a file that describes the code and must follow it: the code maps under </w:t>
      </w:r>
      <w:r>
        <w:rPr>
          <w:rStyle w:val="SourceText"/>
        </w:rPr>
        <w:t>.crew/codemap/</w:t>
      </w:r>
      <w:r>
        <w:rPr/>
        <w:t xml:space="preserve">, the diagrams, the code graph in </w:t>
      </w:r>
      <w:r>
        <w:rPr>
          <w:rStyle w:val="SourceText"/>
        </w:rPr>
        <w:t>graphify-out/</w:t>
      </w:r>
      <w:r>
        <w:rPr/>
        <w:t xml:space="preserve">, and the generated </w:t>
      </w:r>
      <w:r>
        <w:rPr>
          <w:rStyle w:val="SourceText"/>
        </w:rPr>
        <w:t>.claude/rules/</w:t>
      </w:r>
      <w:r>
        <w:rPr/>
        <w:t>. The order is fixed: implement, then refresh, then review, then done.</w:t>
      </w:r>
    </w:p>
    <w:p>
      <w:pPr>
        <w:pStyle w:val="BodyText"/>
        <w:bidi w:val="0"/>
        <w:jc w:val="left"/>
        <w:rPr/>
      </w:pPr>
      <w:r>
        <w:rPr>
          <w:rStyle w:val="SourceText"/>
        </w:rPr>
        <w:t>crew_refresh_check.py --root . --ticket &lt;id&gt;</w:t>
      </w:r>
      <w:r>
        <w:rPr/>
        <w:t xml:space="preserve"> reports each artifact the ticket's changes reach as </w:t>
      </w:r>
      <w:r>
        <w:rPr>
          <w:rStyle w:val="SourceText"/>
        </w:rPr>
        <w:t>fresh</w:t>
      </w:r>
      <w:r>
        <w:rPr/>
        <w:t xml:space="preserve">, </w:t>
      </w:r>
      <w:r>
        <w:rPr>
          <w:rStyle w:val="SourceText"/>
        </w:rPr>
        <w:t>stale</w:t>
      </w:r>
      <w:r>
        <w:rPr/>
        <w:t xml:space="preserve"> (with the command that refreshes it: </w:t>
      </w:r>
      <w:r>
        <w:rPr>
          <w:rStyle w:val="SourceText"/>
        </w:rPr>
        <w:t>/crew:onboard --refresh &lt;subsystem&gt;</w:t>
      </w:r>
      <w:r>
        <w:rPr/>
        <w:t xml:space="preserve">, </w:t>
      </w:r>
      <w:r>
        <w:rPr>
          <w:rStyle w:val="SourceText"/>
        </w:rPr>
        <w:t>/crew:diagram refresh</w:t>
      </w:r>
      <w:r>
        <w:rPr/>
        <w:t xml:space="preserve"> or </w:t>
      </w:r>
      <w:r>
        <w:rPr>
          <w:rStyle w:val="SourceText"/>
        </w:rPr>
        <w:t>graphify update .</w:t>
      </w:r>
      <w:r>
        <w:rPr/>
        <w:t xml:space="preserve">) or </w:t>
      </w:r>
      <w:r>
        <w:rPr>
          <w:rStyle w:val="SourceText"/>
        </w:rPr>
        <w:t>unknown</w:t>
      </w:r>
      <w:r>
        <w:rPr/>
        <w:t xml:space="preserve">. </w:t>
      </w:r>
      <w:r>
        <w:rPr>
          <w:rStyle w:val="SourceText"/>
        </w:rPr>
        <w:t>/crew:implement</w:t>
      </w:r>
      <w:r>
        <w:rPr/>
        <w:t xml:space="preserve"> runs those commands and commits before review, so the reviewer reads the refreshed files. </w:t>
      </w:r>
      <w:r>
        <w:rPr>
          <w:rStyle w:val="SourceText"/>
        </w:rPr>
        <w:t>/crew:done</w:t>
      </w:r>
      <w:r>
        <w:rPr/>
        <w:t xml:space="preserve"> runs the same check and refuses anything but </w:t>
      </w:r>
      <w:r>
        <w:rPr>
          <w:rStyle w:val="SourceText"/>
        </w:rPr>
        <w:t>fresh</w:t>
      </w:r>
      <w:r>
        <w:rPr/>
        <w:t>. It never refreshes anything itself: a write after review would stale the receipt.</w:t>
      </w:r>
    </w:p>
    <w:p>
      <w:pPr>
        <w:pStyle w:val="Heading2"/>
        <w:bidi w:val="0"/>
        <w:ind w:hanging="0" w:left="0" w:right="0"/>
        <w:jc w:val="left"/>
        <w:rPr/>
      </w:pPr>
      <w:bookmarkStart w:id="7" w:name="the-guards"/>
      <w:bookmarkEnd w:id="7"/>
      <w:r>
        <w:rPr/>
        <w:t>The Guards</w:t>
      </w:r>
    </w:p>
    <w:p>
      <w:pPr>
        <w:pStyle w:val="BodyText"/>
        <w:bidi w:val="0"/>
        <w:jc w:val="left"/>
        <w:rPr/>
      </w:pPr>
      <w:r>
        <w:rPr/>
        <w:t xml:space="preserve">Source: </w:t>
      </w:r>
      <w:r>
        <w:rPr>
          <w:rStyle w:val="SourceText"/>
        </w:rPr>
        <w:t>plugin/crew/hooks/scripts/scope_guard.py</w:t>
      </w:r>
      <w:r>
        <w:rPr/>
        <w:t xml:space="preserve">, </w:t>
      </w:r>
      <w:r>
        <w:rPr>
          <w:rStyle w:val="SourceText"/>
        </w:rPr>
        <w:t>plugin/crew/hooks/scripts/completion_audit.py</w:t>
      </w:r>
      <w:r>
        <w:rPr/>
        <w:t xml:space="preserve">, </w:t>
      </w:r>
      <w:r>
        <w:rPr>
          <w:rStyle w:val="SourceText"/>
        </w:rPr>
        <w:t>plugin/crew/hooks/scripts/cloud_guard.py</w:t>
      </w:r>
      <w:r>
        <w:rPr/>
        <w:t xml:space="preserve"> and </w:t>
      </w:r>
      <w:r>
        <w:rPr>
          <w:rStyle w:val="SourceText"/>
        </w:rPr>
        <w:t>plugin/crew/hooks/scripts/promote-gate.sh</w:t>
      </w:r>
      <w:r>
        <w:rPr/>
        <w:t>.</w:t>
      </w:r>
    </w:p>
    <w:p>
      <w:pPr>
        <w:pStyle w:val="BodyText"/>
        <w:bidi w:val="0"/>
        <w:jc w:val="left"/>
        <w:rPr/>
      </w:pPr>
      <w:r>
        <w:rPr/>
        <w:t>What is on by default, and what is not:</w:t>
      </w:r>
    </w:p>
    <w:p>
      <w:pPr>
        <w:pStyle w:val="BodyText"/>
        <w:numPr>
          <w:ilvl w:val="0"/>
          <w:numId w:val="4"/>
        </w:numPr>
        <w:tabs>
          <w:tab w:val="clear" w:pos="1134"/>
          <w:tab w:val="left" w:pos="829" w:leader="none"/>
        </w:tabs>
        <w:bidi w:val="0"/>
        <w:spacing w:before="120" w:after="0"/>
        <w:ind w:hanging="283" w:left="829"/>
        <w:jc w:val="left"/>
        <w:rPr/>
      </w:pPr>
      <w:r>
        <w:rPr>
          <w:rStyle w:val="Strong"/>
        </w:rPr>
        <w:t>Off until you arm it:</w:t>
      </w:r>
      <w:r>
        <w:rPr/>
        <w:t xml:space="preserve"> the scope guard (</w:t>
      </w:r>
      <w:r>
        <w:rPr>
          <w:rStyle w:val="SourceText"/>
        </w:rPr>
        <w:t>scope.mode</w:t>
      </w:r>
      <w:r>
        <w:rPr/>
        <w:t xml:space="preserve"> is </w:t>
      </w:r>
      <w:r>
        <w:rPr>
          <w:rStyle w:val="SourceText"/>
        </w:rPr>
        <w:t>off</w:t>
      </w:r>
      <w:r>
        <w:rPr/>
        <w:t xml:space="preserve"> unless </w:t>
      </w:r>
      <w:r>
        <w:rPr>
          <w:rStyle w:val="SourceText"/>
        </w:rPr>
        <w:t>/crew:init</w:t>
      </w:r>
      <w:r>
        <w:rPr/>
        <w:t xml:space="preserve"> set it), the cloud guard's hook (</w:t>
      </w:r>
      <w:r>
        <w:rPr>
          <w:rStyle w:val="SourceText"/>
        </w:rPr>
        <w:t>guards.cloudGuard: off</w:t>
      </w:r>
      <w:r>
        <w:rPr/>
        <w:t>) and the role-write guard (</w:t>
      </w:r>
      <w:r>
        <w:rPr>
          <w:rStyle w:val="SourceText"/>
        </w:rPr>
        <w:t>guards.roleWrites: off</w:t>
      </w:r>
      <w:r>
        <w:rPr/>
        <w:t xml:space="preserve">). </w:t>
      </w:r>
    </w:p>
    <w:p>
      <w:pPr>
        <w:pStyle w:val="BodyText"/>
        <w:numPr>
          <w:ilvl w:val="0"/>
          <w:numId w:val="4"/>
        </w:numPr>
        <w:tabs>
          <w:tab w:val="clear" w:pos="1134"/>
          <w:tab w:val="left" w:pos="829" w:leader="none"/>
        </w:tabs>
        <w:bidi w:val="0"/>
        <w:spacing w:before="120" w:after="0"/>
        <w:ind w:hanging="283" w:left="829"/>
        <w:jc w:val="left"/>
        <w:rPr/>
      </w:pPr>
      <w:r>
        <w:rPr>
          <w:rStyle w:val="SourceText"/>
        </w:rPr>
        <w:t>block</w:t>
      </w:r>
      <w:r>
        <w:rPr>
          <w:rStyle w:val="Strong"/>
        </w:rPr>
        <w:t xml:space="preserve"> by default:</w:t>
      </w:r>
      <w:r>
        <w:rPr/>
        <w:t xml:space="preserve"> the six policy guards (</w:t>
      </w:r>
      <w:r>
        <w:rPr>
          <w:rStyle w:val="SourceText"/>
        </w:rPr>
        <w:t>guards.terraformApply</w:t>
      </w:r>
      <w:r>
        <w:rPr/>
        <w:t xml:space="preserve">, </w:t>
      </w:r>
      <w:r>
        <w:rPr>
          <w:rStyle w:val="SourceText"/>
        </w:rPr>
        <w:t>forcePush</w:t>
      </w:r>
      <w:r>
        <w:rPr/>
        <w:t xml:space="preserve">, </w:t>
      </w:r>
      <w:r>
        <w:rPr>
          <w:rStyle w:val="SourceText"/>
        </w:rPr>
        <w:t>adminMerge</w:t>
      </w:r>
      <w:r>
        <w:rPr/>
        <w:t xml:space="preserve">, </w:t>
      </w:r>
      <w:r>
        <w:rPr>
          <w:rStyle w:val="SourceText"/>
        </w:rPr>
        <w:t>mergeGate</w:t>
      </w:r>
      <w:r>
        <w:rPr/>
        <w:t xml:space="preserve">, </w:t>
      </w:r>
      <w:r>
        <w:rPr>
          <w:rStyle w:val="SourceText"/>
        </w:rPr>
        <w:t>cloudDestructive</w:t>
      </w:r>
      <w:r>
        <w:rPr/>
        <w:t xml:space="preserve">, </w:t>
      </w:r>
      <w:r>
        <w:rPr>
          <w:rStyle w:val="SourceText"/>
        </w:rPr>
        <w:t>sqlDestructive</w:t>
      </w:r>
      <w:r>
        <w:rPr/>
        <w:t>) and the two production guards (</w:t>
      </w:r>
      <w:r>
        <w:rPr>
          <w:rStyle w:val="SourceText"/>
        </w:rPr>
        <w:t>prodDatabase</w:t>
      </w:r>
      <w:r>
        <w:rPr/>
        <w:t xml:space="preserve">, </w:t>
      </w:r>
      <w:r>
        <w:rPr>
          <w:rStyle w:val="SourceText"/>
        </w:rPr>
        <w:t>prodServer</w:t>
      </w:r>
      <w:r>
        <w:rPr/>
        <w:t xml:space="preserve">, which default to </w:t>
      </w:r>
      <w:r>
        <w:rPr>
          <w:rStyle w:val="SourceText"/>
        </w:rPr>
        <w:t>none</w:t>
      </w:r>
      <w:r>
        <w:rPr/>
        <w:t xml:space="preserve">). The policy guards take effect only once </w:t>
      </w:r>
      <w:r>
        <w:rPr>
          <w:rStyle w:val="SourceText"/>
        </w:rPr>
        <w:t>guards.cloudGuard</w:t>
      </w:r>
      <w:r>
        <w:rPr/>
        <w:t xml:space="preserve"> is armed, except </w:t>
      </w:r>
      <w:r>
        <w:rPr>
          <w:rStyle w:val="SourceText"/>
        </w:rPr>
        <w:t>mergeGate</w:t>
      </w:r>
      <w:r>
        <w:rPr/>
        <w:t xml:space="preserve">, which </w:t>
      </w:r>
      <w:r>
        <w:rPr>
          <w:rStyle w:val="SourceText"/>
        </w:rPr>
        <w:t>/crew:gate</w:t>
      </w:r>
      <w:r>
        <w:rPr/>
        <w:t xml:space="preserve"> reads. </w:t>
      </w:r>
    </w:p>
    <w:p>
      <w:pPr>
        <w:pStyle w:val="BodyText"/>
        <w:numPr>
          <w:ilvl w:val="0"/>
          <w:numId w:val="4"/>
        </w:numPr>
        <w:tabs>
          <w:tab w:val="clear" w:pos="1134"/>
          <w:tab w:val="left" w:pos="829" w:leader="none"/>
        </w:tabs>
        <w:bidi w:val="0"/>
        <w:ind w:hanging="283" w:left="829"/>
        <w:jc w:val="left"/>
        <w:rPr/>
      </w:pPr>
      <w:r>
        <w:rPr>
          <w:rStyle w:val="Strong"/>
        </w:rPr>
        <w:t>On by default:</w:t>
      </w:r>
      <w:r>
        <w:rPr/>
        <w:t xml:space="preserve"> the Stop verify gate (</w:t>
      </w:r>
      <w:r>
        <w:rPr>
          <w:rStyle w:val="SourceText"/>
        </w:rPr>
        <w:t>verifyGate: true</w:t>
      </w:r>
      <w:r>
        <w:rPr/>
        <w:t xml:space="preserve">) blocks when a verify rule fails. </w:t>
      </w:r>
    </w:p>
    <w:p>
      <w:pPr>
        <w:pStyle w:val="BodyText"/>
        <w:bidi w:val="0"/>
        <w:jc w:val="left"/>
        <w:rPr/>
      </w:pPr>
      <w:r>
        <w:rPr>
          <w:rStyle w:val="Strong"/>
        </w:rPr>
        <w:t>The scope guard</w:t>
      </w:r>
      <w:r>
        <w:rPr/>
        <w:t xml:space="preserve"> (</w:t>
      </w:r>
      <w:r>
        <w:rPr>
          <w:rStyle w:val="SourceText"/>
        </w:rPr>
        <w:t>scope.mode</w:t>
      </w:r>
      <w:r>
        <w:rPr/>
        <w:t xml:space="preserve">) runs before each Write, Edit, MultiEdit and NotebookEdit. It refuses an edit when the active ticket has no current approval, or when the target is outside Touch. It also refuses a shell command that tries to write the approval state. </w:t>
      </w:r>
      <w:r>
        <w:rPr>
          <w:rStyle w:val="Emphasis"/>
        </w:rPr>
        <w:t>What it cannot see:</w:t>
      </w:r>
      <w:r>
        <w:rPr/>
        <w:t xml:space="preserve"> </w:t>
      </w:r>
      <w:r>
        <w:rPr>
          <w:rStyle w:val="SourceText"/>
        </w:rPr>
        <w:t>sed -i</w:t>
      </w:r>
      <w:r>
        <w:rPr/>
        <w:t>, a redirect or a formatter writing a file. Those are shell writes, and the guard judges only the editing tools.</w:t>
      </w:r>
    </w:p>
    <w:p>
      <w:pPr>
        <w:pStyle w:val="BodyText"/>
        <w:bidi w:val="0"/>
        <w:jc w:val="left"/>
        <w:rPr/>
      </w:pPr>
      <w:r>
        <w:rPr>
          <w:rStyle w:val="Strong"/>
        </w:rPr>
        <w:t>The completion audit</w:t>
      </w:r>
      <w:r>
        <w:rPr/>
        <w:t xml:space="preserve"> runs at Stop. It diffs the whole tree against the ticket's start (committed, staged, unstaged and untracked), so shell-made writes are caught after the fact. </w:t>
      </w:r>
      <w:r>
        <w:rPr>
          <w:rStyle w:val="Emphasis"/>
        </w:rPr>
        <w:t>What it cannot see:</w:t>
      </w:r>
      <w:r>
        <w:rPr/>
        <w:t xml:space="preserve"> gitignored files (</w:t>
      </w:r>
      <w:r>
        <w:rPr>
          <w:rStyle w:val="SourceText"/>
        </w:rPr>
        <w:t>.crew/*</w:t>
      </w:r>
      <w:r>
        <w:rPr/>
        <w:t xml:space="preserve"> among them) and </w:t>
      </w:r>
      <w:r>
        <w:rPr>
          <w:rStyle w:val="SourceText"/>
        </w:rPr>
        <w:t>.work/</w:t>
      </w:r>
      <w:r>
        <w:rPr/>
        <w:t>.</w:t>
      </w:r>
    </w:p>
    <w:p>
      <w:pPr>
        <w:pStyle w:val="BodyText"/>
        <w:bidi w:val="0"/>
        <w:jc w:val="left"/>
        <w:rPr/>
      </w:pPr>
      <w:r>
        <w:rPr>
          <w:rStyle w:val="Strong"/>
        </w:rPr>
        <w:t>The cloud guard</w:t>
      </w:r>
      <w:r>
        <w:rPr/>
        <w:t xml:space="preserve"> (</w:t>
      </w:r>
      <w:r>
        <w:rPr>
          <w:rStyle w:val="SourceText"/>
        </w:rPr>
        <w:t>guards.cloudGuard</w:t>
      </w:r>
      <w:r>
        <w:rPr/>
        <w:t xml:space="preserve">, default </w:t>
      </w:r>
      <w:r>
        <w:rPr>
          <w:rStyle w:val="SourceText"/>
        </w:rPr>
        <w:t>off</w:t>
      </w:r>
      <w:r>
        <w:rPr/>
        <w:t xml:space="preserve">) judges Bash and PowerShell commands: </w:t>
      </w:r>
      <w:r>
        <w:rPr>
          <w:rStyle w:val="SourceText"/>
        </w:rPr>
        <w:t>terraform apply</w:t>
      </w:r>
      <w:r>
        <w:rPr/>
        <w:t xml:space="preserve">, a force push, an admin merge, destructive cloud CLI calls, destructive SQL, and anything aimed at a declared production database or host. Each rule has its own </w:t>
      </w:r>
      <w:r>
        <w:rPr>
          <w:rStyle w:val="SourceText"/>
        </w:rPr>
        <w:t>guards.*</w:t>
      </w:r>
      <w:r>
        <w:rPr/>
        <w:t xml:space="preserve"> setting. Set </w:t>
      </w:r>
      <w:r>
        <w:rPr>
          <w:rStyle w:val="SourceText"/>
        </w:rPr>
        <w:t>report</w:t>
      </w:r>
      <w:r>
        <w:rPr/>
        <w:t xml:space="preserve"> first to see what </w:t>
      </w:r>
      <w:r>
        <w:rPr>
          <w:rStyle w:val="SourceText"/>
        </w:rPr>
        <w:t>block</w:t>
      </w:r>
      <w:r>
        <w:rPr/>
        <w:t xml:space="preserve"> would cost. </w:t>
      </w:r>
      <w:r>
        <w:rPr>
          <w:rStyle w:val="Emphasis"/>
        </w:rPr>
        <w:t>What it cannot see:</w:t>
      </w:r>
      <w:r>
        <w:rPr/>
        <w:t xml:space="preserve"> a command hidden in an interpreter (a Python script that calls the cloud SDK), a variable or an encoded string. The credentials boundary that would close that is T-0044.</w:t>
      </w:r>
    </w:p>
    <w:p>
      <w:pPr>
        <w:pStyle w:val="BodyText"/>
        <w:bidi w:val="0"/>
        <w:jc w:val="left"/>
        <w:rPr/>
      </w:pPr>
      <w:r>
        <w:rPr>
          <w:rStyle w:val="Strong"/>
        </w:rPr>
        <w:t>The promote gate</w:t>
      </w:r>
      <w:r>
        <w:rPr/>
        <w:t xml:space="preserve"> runs on a deploy command declared in </w:t>
      </w:r>
      <w:r>
        <w:rPr>
          <w:rStyle w:val="SourceText"/>
        </w:rPr>
        <w:t>.crew/verify.json</w:t>
      </w:r>
      <w:r>
        <w:rPr/>
        <w:t xml:space="preserve">. Before the deploy it checks that the upstream environment passed for this exact sha, that a rollback is declared, that a person approved it when </w:t>
      </w:r>
      <w:r>
        <w:rPr>
          <w:rStyle w:val="SourceText"/>
        </w:rPr>
        <w:t>requireHuman</w:t>
      </w:r>
      <w:r>
        <w:rPr/>
        <w:t xml:space="preserve"> is set, and that the tree is clean.</w:t>
      </w:r>
    </w:p>
    <w:p>
      <w:pPr>
        <w:pStyle w:val="BodyText"/>
        <w:bidi w:val="0"/>
        <w:jc w:val="left"/>
        <w:rPr/>
      </w:pPr>
      <w:r>
        <w:rPr/>
        <w:t>The guards stop drift and accidents, not a session set on forging local state: the receipts are files on your machine. The completion audit and the reviewer are the backstop.</w:t>
      </w:r>
    </w:p>
    <w:p>
      <w:pPr>
        <w:pStyle w:val="BodyText"/>
        <w:bidi w:val="0"/>
        <w:jc w:val="left"/>
        <w:rPr/>
      </w:pPr>
      <w:r>
        <w:rPr/>
        <w:t xml:space="preserve">Deeper: </w:t>
      </w:r>
      <w:hyperlink r:id="rId8">
        <w:r>
          <w:rPr>
            <w:rStyle w:val="Hyperlink"/>
          </w:rPr>
          <w:t>Daily workflow: scope and approval</w:t>
        </w:r>
      </w:hyperlink>
      <w:r>
        <w:rPr/>
        <w:t xml:space="preserve">, and "Cloud guard false positives" in </w:t>
      </w:r>
      <w:hyperlink r:id="rId9">
        <w:r>
          <w:rPr>
            <w:rStyle w:val="Hyperlink"/>
          </w:rPr>
          <w:t>Troubleshooting</w:t>
        </w:r>
      </w:hyperlink>
      <w:r>
        <w:rPr/>
        <w:t>.</w:t>
      </w:r>
    </w:p>
    <w:p>
      <w:pPr>
        <w:pStyle w:val="Heading2"/>
        <w:bidi w:val="0"/>
        <w:ind w:hanging="0" w:left="0" w:right="0"/>
        <w:jc w:val="left"/>
        <w:rPr/>
      </w:pPr>
      <w:bookmarkStart w:id="8" w:name="autopilot-today"/>
      <w:bookmarkEnd w:id="8"/>
      <w:r>
        <w:rPr/>
        <w:t>Autopilot Today</w:t>
      </w:r>
    </w:p>
    <w:p>
      <w:pPr>
        <w:pStyle w:val="BodyText"/>
        <w:bidi w:val="0"/>
        <w:jc w:val="left"/>
        <w:rPr/>
      </w:pPr>
      <w:r>
        <w:rPr/>
        <w:t xml:space="preserve">Source: </w:t>
      </w:r>
      <w:r>
        <w:rPr>
          <w:rStyle w:val="SourceText"/>
        </w:rPr>
        <w:t>plugin/crew/commands/autopilot.md</w:t>
      </w:r>
      <w:r>
        <w:rPr/>
        <w:t xml:space="preserve"> and </w:t>
      </w:r>
      <w:r>
        <w:rPr>
          <w:rStyle w:val="SourceText"/>
        </w:rPr>
        <w:t>plugin/crew/hooks/scripts/crew_autopilot.py</w:t>
      </w:r>
      <w:r>
        <w:rPr/>
        <w:t>.</w:t>
      </w:r>
    </w:p>
    <w:p>
      <w:pPr>
        <w:pStyle w:val="BodyText"/>
        <w:bidi w:val="0"/>
        <w:jc w:val="left"/>
        <w:rPr/>
      </w:pPr>
      <w:r>
        <w:rPr>
          <w:rStyle w:val="SourceText"/>
        </w:rPr>
        <w:t>/crew:autopilot &lt;id&gt;</w:t>
      </w:r>
      <w:r>
        <w:rPr/>
        <w:t xml:space="preserve"> drives one ticket through spec, plan, approval, implement, refresh, review and done. Each turn it asks </w:t>
      </w:r>
      <w:r>
        <w:rPr>
          <w:rStyle w:val="SourceText"/>
        </w:rPr>
        <w:t>crew_autopilot.py next</w:t>
      </w:r>
      <w:r>
        <w:rPr/>
        <w:t xml:space="preserve"> which phase comes next, read from files on disk, so a skipped phase is visible. It is off until </w:t>
      </w:r>
      <w:r>
        <w:rPr>
          <w:rStyle w:val="SourceText"/>
        </w:rPr>
        <w:t>autopilot.mode</w:t>
      </w:r>
      <w:r>
        <w:rPr/>
        <w:t xml:space="preserve"> is exactly </w:t>
      </w:r>
      <w:r>
        <w:rPr>
          <w:rStyle w:val="SourceText"/>
        </w:rPr>
        <w:t>plan</w:t>
      </w:r>
      <w:r>
        <w:rPr/>
        <w:t xml:space="preserve"> in the repo's </w:t>
      </w:r>
      <w:r>
        <w:rPr>
          <w:rStyle w:val="SourceText"/>
        </w:rPr>
        <w:t>.crew/config.json</w:t>
      </w:r>
      <w:r>
        <w:rPr/>
        <w:t>.</w:t>
      </w:r>
    </w:p>
    <w:p>
      <w:pPr>
        <w:pStyle w:val="BodyText"/>
        <w:bidi w:val="0"/>
        <w:jc w:val="left"/>
        <w:rPr/>
      </w:pPr>
      <w:r>
        <w:rPr/>
        <w:t>What always stops for a person, at any setting:</w:t>
      </w:r>
    </w:p>
    <w:p>
      <w:pPr>
        <w:pStyle w:val="BodyText"/>
        <w:numPr>
          <w:ilvl w:val="0"/>
          <w:numId w:val="5"/>
        </w:numPr>
        <w:tabs>
          <w:tab w:val="clear" w:pos="1134"/>
          <w:tab w:val="left" w:pos="829" w:leader="none"/>
        </w:tabs>
        <w:bidi w:val="0"/>
        <w:spacing w:before="120" w:after="0"/>
        <w:ind w:hanging="283" w:left="829"/>
        <w:jc w:val="left"/>
        <w:rPr/>
      </w:pPr>
      <w:r>
        <w:rPr/>
        <w:t xml:space="preserve">the brainstorm, which is a dialogue with you; </w:t>
      </w:r>
    </w:p>
    <w:p>
      <w:pPr>
        <w:pStyle w:val="BodyText"/>
        <w:numPr>
          <w:ilvl w:val="0"/>
          <w:numId w:val="5"/>
        </w:numPr>
        <w:tabs>
          <w:tab w:val="clear" w:pos="1134"/>
          <w:tab w:val="left" w:pos="829" w:leader="none"/>
        </w:tabs>
        <w:bidi w:val="0"/>
        <w:spacing w:before="120" w:after="0"/>
        <w:ind w:hanging="283" w:left="829"/>
        <w:jc w:val="left"/>
        <w:rPr/>
      </w:pPr>
      <w:r>
        <w:rPr/>
        <w:t xml:space="preserve">accepting review findings that include a </w:t>
      </w:r>
      <w:r>
        <w:rPr>
          <w:rStyle w:val="SourceText"/>
        </w:rPr>
        <w:t>BLOCK</w:t>
      </w:r>
      <w:r>
        <w:rPr/>
        <w:t xml:space="preserve">; </w:t>
      </w:r>
    </w:p>
    <w:p>
      <w:pPr>
        <w:pStyle w:val="BodyText"/>
        <w:numPr>
          <w:ilvl w:val="0"/>
          <w:numId w:val="5"/>
        </w:numPr>
        <w:tabs>
          <w:tab w:val="clear" w:pos="1134"/>
          <w:tab w:val="left" w:pos="829" w:leader="none"/>
        </w:tabs>
        <w:bidi w:val="0"/>
        <w:ind w:hanging="283" w:left="829"/>
        <w:jc w:val="left"/>
        <w:rPr/>
      </w:pPr>
      <w:r>
        <w:rPr/>
        <w:t xml:space="preserve">a review ledger at </w:t>
      </w:r>
      <w:r>
        <w:rPr>
          <w:rStyle w:val="SourceText"/>
        </w:rPr>
        <w:t>NEEDS_REPLAN</w:t>
      </w:r>
      <w:r>
        <w:rPr/>
        <w:t xml:space="preserve">, or anything autopilot cannot tell. </w:t>
      </w:r>
    </w:p>
    <w:p>
      <w:pPr>
        <w:pStyle w:val="BodyText"/>
        <w:bidi w:val="0"/>
        <w:jc w:val="left"/>
        <w:rPr/>
      </w:pPr>
      <w:r>
        <w:rPr/>
        <w:t xml:space="preserve">Plan approval and open questions stop too, unless </w:t>
      </w:r>
      <w:r>
        <w:rPr>
          <w:rStyle w:val="SourceText"/>
        </w:rPr>
        <w:t>autopilot.approval</w:t>
      </w:r>
      <w:r>
        <w:rPr/>
        <w:t xml:space="preserve"> and </w:t>
      </w:r>
      <w:r>
        <w:rPr>
          <w:rStyle w:val="SourceText"/>
        </w:rPr>
        <w:t>autopilot.questions</w:t>
      </w:r>
      <w:r>
        <w:rPr/>
        <w:t xml:space="preserve"> allow otherwise. Plan approval also needs </w:t>
      </w:r>
      <w:r>
        <w:rPr>
          <w:rStyle w:val="SourceText"/>
        </w:rPr>
        <w:t>scope.allowCliApproval: true</w:t>
      </w:r>
      <w:r>
        <w:rPr/>
        <w:t xml:space="preserve">; an open question does not. Autopilot never merges, pushes, opens a pull request or deploys today. Shipping arrives with T-0011, goals and backlogs with T-0012, and deploy dispatch with T-0045. </w:t>
      </w:r>
      <w:r>
        <w:rPr>
          <w:rStyle w:val="SourceText"/>
        </w:rPr>
        <w:t>/crew:autopilot status</w:t>
      </w:r>
      <w:r>
        <w:rPr/>
        <w:t xml:space="preserve"> prints where a ticket stands, read-only.</w:t>
      </w:r>
    </w:p>
    <w:p>
      <w:pPr>
        <w:pStyle w:val="BodyText"/>
        <w:bidi w:val="0"/>
        <w:jc w:val="left"/>
        <w:rPr/>
      </w:pPr>
      <w:r>
        <w:rPr/>
        <w:t>A separate autopilot guide with worked examples is planned as T-0054.</w:t>
      </w:r>
    </w:p>
    <w:p>
      <w:pPr>
        <w:pStyle w:val="Heading2"/>
        <w:bidi w:val="0"/>
        <w:ind w:hanging="0" w:left="0" w:right="0"/>
        <w:jc w:val="left"/>
        <w:rPr/>
      </w:pPr>
      <w:bookmarkStart w:id="9" w:name="trackers"/>
      <w:bookmarkEnd w:id="9"/>
      <w:r>
        <w:rPr/>
        <w:t>Trackers</w:t>
      </w:r>
    </w:p>
    <w:p>
      <w:pPr>
        <w:pStyle w:val="BodyText"/>
        <w:bidi w:val="0"/>
        <w:jc w:val="left"/>
        <w:rPr/>
      </w:pPr>
      <w:r>
        <w:rPr/>
        <w:t xml:space="preserve">Source: </w:t>
      </w:r>
      <w:r>
        <w:rPr>
          <w:rStyle w:val="SourceText"/>
        </w:rPr>
        <w:t>plugin/crew/hooks/scripts/crew_tracker.py</w:t>
      </w:r>
      <w:r>
        <w:rPr/>
        <w:t xml:space="preserve"> and </w:t>
      </w:r>
      <w:r>
        <w:rPr>
          <w:rStyle w:val="SourceText"/>
        </w:rPr>
        <w:t>plugin/crew/commands/obsidian-sync.md</w:t>
      </w:r>
      <w:r>
        <w:rPr/>
        <w:t>.</w:t>
      </w:r>
    </w:p>
    <w:p>
      <w:pPr>
        <w:pStyle w:val="BodyText"/>
        <w:bidi w:val="0"/>
        <w:jc w:val="left"/>
        <w:rPr/>
      </w:pPr>
      <w:r>
        <w:rPr/>
        <w:t xml:space="preserve">The </w:t>
      </w:r>
      <w:r>
        <w:rPr>
          <w:rStyle w:val="SourceText"/>
        </w:rPr>
        <w:t>tracker</w:t>
      </w:r>
      <w:r>
        <w:rPr/>
        <w:t xml:space="preserve"> setting says where tickets live: </w:t>
      </w:r>
      <w:r>
        <w:rPr>
          <w:rStyle w:val="SourceText"/>
        </w:rPr>
        <w:t>files</w:t>
      </w:r>
      <w:r>
        <w:rPr/>
        <w:t xml:space="preserve"> (the default: </w:t>
      </w:r>
      <w:r>
        <w:rPr>
          <w:rStyle w:val="SourceText"/>
        </w:rPr>
        <w:t>.work/INDEX.md</w:t>
      </w:r>
      <w:r>
        <w:rPr/>
        <w:t xml:space="preserve"> and the ticket folders), </w:t>
      </w:r>
      <w:r>
        <w:rPr>
          <w:rStyle w:val="SourceText"/>
        </w:rPr>
        <w:t>obsidian</w:t>
      </w:r>
      <w:r>
        <w:rPr/>
        <w:t xml:space="preserve"> (a Kanban board in a vault), </w:t>
      </w:r>
      <w:r>
        <w:rPr>
          <w:rStyle w:val="SourceText"/>
        </w:rPr>
        <w:t>jira</w:t>
      </w:r>
      <w:r>
        <w:rPr/>
        <w:t xml:space="preserve"> or </w:t>
      </w:r>
      <w:r>
        <w:rPr>
          <w:rStyle w:val="SourceText"/>
        </w:rPr>
        <w:t>sdp</w:t>
      </w:r>
      <w:r>
        <w:rPr/>
        <w:t xml:space="preserve"> (ServiceDesk Plus). </w:t>
      </w:r>
      <w:r>
        <w:rPr>
          <w:rStyle w:val="SourceText"/>
        </w:rPr>
        <w:t>crew_tracker.py</w:t>
      </w:r>
      <w:r>
        <w:rPr/>
        <w:t xml:space="preserve"> resolves it, and answers </w:t>
      </w:r>
      <w:r>
        <w:rPr>
          <w:rStyle w:val="SourceText"/>
        </w:rPr>
        <w:t>could not tell</w:t>
      </w:r>
      <w:r>
        <w:rPr/>
        <w:t xml:space="preserve"> when two config files disagree, never a guess. </w:t>
      </w:r>
      <w:r>
        <w:rPr>
          <w:rStyle w:val="SourceText"/>
        </w:rPr>
        <w:t>/crew:obsidian-sync</w:t>
      </w:r>
      <w:r>
        <w:rPr/>
        <w:t xml:space="preserve">, </w:t>
      </w:r>
      <w:r>
        <w:rPr>
          <w:rStyle w:val="SourceText"/>
        </w:rPr>
        <w:t>/crew:jira-sync</w:t>
      </w:r>
      <w:r>
        <w:rPr/>
        <w:t xml:space="preserve"> and </w:t>
      </w:r>
      <w:r>
        <w:rPr>
          <w:rStyle w:val="SourceText"/>
        </w:rPr>
        <w:t>/crew:sdp-sync</w:t>
      </w:r>
      <w:r>
        <w:rPr/>
        <w:t xml:space="preserve"> push ticket state to the board.</w:t>
      </w:r>
    </w:p>
    <w:p>
      <w:pPr>
        <w:pStyle w:val="BodyText"/>
        <w:bidi w:val="0"/>
        <w:jc w:val="left"/>
        <w:rPr/>
      </w:pPr>
      <w:r>
        <w:rPr/>
        <w:t xml:space="preserve">Deeper: </w:t>
      </w:r>
      <w:hyperlink r:id="rId10">
        <w:r>
          <w:rPr>
            <w:rStyle w:val="Hyperlink"/>
          </w:rPr>
          <w:t>Memory and Obsidian</w:t>
        </w:r>
      </w:hyperlink>
      <w:r>
        <w:rPr/>
        <w:t>.</w:t>
      </w:r>
    </w:p>
    <w:p>
      <w:pPr>
        <w:pStyle w:val="Heading2"/>
        <w:bidi w:val="0"/>
        <w:ind w:hanging="0" w:left="0" w:right="0"/>
        <w:jc w:val="left"/>
        <w:rPr/>
      </w:pPr>
      <w:bookmarkStart w:id="10" w:name="multi-session-work"/>
      <w:bookmarkEnd w:id="10"/>
      <w:r>
        <w:rPr/>
        <w:t>Multi-Session Work</w:t>
      </w:r>
    </w:p>
    <w:p>
      <w:pPr>
        <w:pStyle w:val="BodyText"/>
        <w:bidi w:val="0"/>
        <w:jc w:val="left"/>
        <w:rPr/>
      </w:pPr>
      <w:r>
        <w:rPr/>
        <w:t xml:space="preserve">Source: </w:t>
      </w:r>
      <w:r>
        <w:rPr>
          <w:rStyle w:val="SourceText"/>
        </w:rPr>
        <w:t>plugin/crew/hooks/scripts/crew_train.py</w:t>
      </w:r>
      <w:r>
        <w:rPr/>
        <w:t xml:space="preserve"> and </w:t>
      </w:r>
      <w:r>
        <w:rPr>
          <w:rStyle w:val="SourceText"/>
        </w:rPr>
        <w:t>plugin/crew/README.md</w:t>
      </w:r>
      <w:r>
        <w:rPr/>
        <w:t>, section 10.</w:t>
      </w:r>
    </w:p>
    <w:p>
      <w:pPr>
        <w:pStyle w:val="BodyText"/>
        <w:bidi w:val="0"/>
        <w:jc w:val="left"/>
        <w:rPr/>
      </w:pPr>
      <w:r>
        <w:rPr/>
        <w:t>Several sessions can work one repository at once, each in its own git worktree:</w:t>
      </w:r>
    </w:p>
    <w:p>
      <w:pPr>
        <w:pStyle w:val="BodyText"/>
        <w:numPr>
          <w:ilvl w:val="0"/>
          <w:numId w:val="6"/>
        </w:numPr>
        <w:tabs>
          <w:tab w:val="clear" w:pos="1134"/>
          <w:tab w:val="left" w:pos="829" w:leader="none"/>
        </w:tabs>
        <w:bidi w:val="0"/>
        <w:spacing w:before="120" w:after="0"/>
        <w:ind w:hanging="283" w:left="829"/>
        <w:jc w:val="left"/>
        <w:rPr/>
      </w:pPr>
      <w:r>
        <w:rPr>
          <w:rStyle w:val="Strong"/>
        </w:rPr>
        <w:t>One active ticket per worktree.</w:t>
      </w:r>
      <w:r>
        <w:rPr/>
        <w:t xml:space="preserve"> </w:t>
      </w:r>
      <w:r>
        <w:rPr>
          <w:rStyle w:val="SourceText"/>
        </w:rPr>
        <w:t>crew_ticket.py activate --ticket &lt;id&gt;</w:t>
      </w:r>
      <w:r>
        <w:rPr/>
        <w:t xml:space="preserve"> sets it, and the scope guard and the audit judge each worktree's edits against its own ticket. </w:t>
      </w:r>
    </w:p>
    <w:p>
      <w:pPr>
        <w:pStyle w:val="BodyText"/>
        <w:numPr>
          <w:ilvl w:val="0"/>
          <w:numId w:val="6"/>
        </w:numPr>
        <w:tabs>
          <w:tab w:val="clear" w:pos="1134"/>
          <w:tab w:val="left" w:pos="829" w:leader="none"/>
        </w:tabs>
        <w:bidi w:val="0"/>
        <w:spacing w:before="120" w:after="0"/>
        <w:ind w:hanging="283" w:left="829"/>
        <w:jc w:val="left"/>
        <w:rPr/>
      </w:pPr>
      <w:r>
        <w:rPr>
          <w:rStyle w:val="Strong"/>
        </w:rPr>
        <w:t>Shared state lives in the git common directory</w:t>
      </w:r>
      <w:r>
        <w:rPr/>
        <w:t xml:space="preserve">: the approval receipts, the review ledger and the merge train's queue. Every worktree of a clone sees the same review budget. </w:t>
      </w:r>
    </w:p>
    <w:p>
      <w:pPr>
        <w:pStyle w:val="BodyText"/>
        <w:numPr>
          <w:ilvl w:val="0"/>
          <w:numId w:val="6"/>
        </w:numPr>
        <w:tabs>
          <w:tab w:val="clear" w:pos="1134"/>
          <w:tab w:val="left" w:pos="829" w:leader="none"/>
        </w:tabs>
        <w:bidi w:val="0"/>
        <w:spacing w:before="120" w:after="0"/>
        <w:ind w:hanging="283" w:left="829"/>
        <w:jc w:val="left"/>
        <w:rPr/>
      </w:pPr>
      <w:r>
        <w:rPr>
          <w:rStyle w:val="Strong"/>
        </w:rPr>
        <w:t>The merge train</w:t>
      </w:r>
      <w:r>
        <w:rPr/>
        <w:t xml:space="preserve"> (</w:t>
      </w:r>
      <w:r>
        <w:rPr>
          <w:rStyle w:val="SourceText"/>
        </w:rPr>
        <w:t>crew_train.py</w:t>
      </w:r>
      <w:r>
        <w:rPr/>
        <w:t xml:space="preserve">, armed per clone) serialises the gate-and-land stage for tickets whose Touch lists overlap. Catch-up is always a merge, never a rebase. crew never merges, pushes or opens the PR. </w:t>
      </w:r>
    </w:p>
    <w:p>
      <w:pPr>
        <w:pStyle w:val="BodyText"/>
        <w:numPr>
          <w:ilvl w:val="0"/>
          <w:numId w:val="6"/>
        </w:numPr>
        <w:tabs>
          <w:tab w:val="clear" w:pos="1134"/>
          <w:tab w:val="left" w:pos="829" w:leader="none"/>
        </w:tabs>
        <w:bidi w:val="0"/>
        <w:ind w:hanging="283" w:left="829"/>
        <w:jc w:val="left"/>
        <w:rPr/>
      </w:pPr>
      <w:r>
        <w:rPr>
          <w:rStyle w:val="Strong"/>
        </w:rPr>
        <w:t>Check before assuming a diff is yours.</w:t>
      </w:r>
      <w:r>
        <w:rPr/>
        <w:t xml:space="preserve"> Another session may have changed the tree, a branch or the stash (root </w:t>
      </w:r>
      <w:r>
        <w:rPr>
          <w:rStyle w:val="SourceText"/>
        </w:rPr>
        <w:t>CLAUDE.md</w:t>
      </w:r>
      <w:r>
        <w:rPr/>
        <w:t xml:space="preserve">, "Lessons"). </w:t>
      </w:r>
    </w:p>
    <w:p>
      <w:pPr>
        <w:pStyle w:val="BodyText"/>
        <w:bidi w:val="0"/>
        <w:jc w:val="left"/>
        <w:rPr/>
      </w:pPr>
      <w:r>
        <w:rPr/>
        <w:t>Cross-session coordination claims arrive with T-0030.</w:t>
      </w:r>
    </w:p>
    <w:p>
      <w:pPr>
        <w:pStyle w:val="Heading2"/>
        <w:bidi w:val="0"/>
        <w:ind w:hanging="0" w:left="0" w:right="0"/>
        <w:jc w:val="left"/>
        <w:rPr/>
      </w:pPr>
      <w:bookmarkStart w:id="11" w:name="windows"/>
      <w:bookmarkEnd w:id="11"/>
      <w:r>
        <w:rPr/>
        <w:t>Windows</w:t>
      </w:r>
    </w:p>
    <w:p>
      <w:pPr>
        <w:pStyle w:val="BodyText"/>
        <w:bidi w:val="0"/>
        <w:jc w:val="left"/>
        <w:rPr/>
      </w:pPr>
      <w:r>
        <w:rPr/>
        <w:t xml:space="preserve">Source: </w:t>
      </w:r>
      <w:r>
        <w:rPr>
          <w:rStyle w:val="SourceText"/>
        </w:rPr>
        <w:t>plugin/crew/skills/crew-setup/platform.md</w:t>
      </w:r>
      <w:r>
        <w:rPr/>
        <w:t xml:space="preserve"> and </w:t>
      </w:r>
      <w:r>
        <w:rPr>
          <w:rStyle w:val="SourceText"/>
        </w:rPr>
        <w:t>CLAUDE.md</w:t>
      </w:r>
      <w:r>
        <w:rPr/>
        <w:t>, "Landmines".</w:t>
      </w:r>
    </w:p>
    <w:p>
      <w:pPr>
        <w:pStyle w:val="BodyText"/>
        <w:numPr>
          <w:ilvl w:val="0"/>
          <w:numId w:val="7"/>
        </w:numPr>
        <w:tabs>
          <w:tab w:val="clear" w:pos="1134"/>
          <w:tab w:val="left" w:pos="829" w:leader="none"/>
        </w:tabs>
        <w:bidi w:val="0"/>
        <w:spacing w:before="120" w:after="0"/>
        <w:ind w:hanging="283" w:left="829"/>
        <w:jc w:val="left"/>
        <w:rPr/>
      </w:pPr>
      <w:r>
        <w:rPr/>
        <w:t xml:space="preserve">Every hook is registered twice, once for bash and once with </w:t>
      </w:r>
      <w:r>
        <w:rPr>
          <w:rStyle w:val="SourceText"/>
        </w:rPr>
        <w:t>shell: "powershell"</w:t>
      </w:r>
      <w:r>
        <w:rPr/>
        <w:t xml:space="preserve">. Each twin stands down on the wrong platform. </w:t>
      </w:r>
    </w:p>
    <w:p>
      <w:pPr>
        <w:pStyle w:val="BodyText"/>
        <w:numPr>
          <w:ilvl w:val="0"/>
          <w:numId w:val="7"/>
        </w:numPr>
        <w:tabs>
          <w:tab w:val="clear" w:pos="1134"/>
          <w:tab w:val="left" w:pos="829" w:leader="none"/>
        </w:tabs>
        <w:bidi w:val="0"/>
        <w:spacing w:before="120" w:after="0"/>
        <w:ind w:hanging="283" w:left="829"/>
        <w:jc w:val="left"/>
        <w:rPr/>
      </w:pPr>
      <w:r>
        <w:rPr>
          <w:rStyle w:val="SourceText"/>
        </w:rPr>
        <w:t>pwsh</w:t>
      </w:r>
      <w:r>
        <w:rPr/>
        <w:t xml:space="preserve"> is not on Git Bash's </w:t>
      </w:r>
      <w:r>
        <w:rPr>
          <w:rStyle w:val="SourceText"/>
        </w:rPr>
        <w:t>PATH</w:t>
      </w:r>
      <w:r>
        <w:rPr/>
        <w:t xml:space="preserve">, and Git Bash has no </w:t>
      </w:r>
      <w:r>
        <w:rPr>
          <w:rStyle w:val="SourceText"/>
        </w:rPr>
        <w:t>python3</w:t>
      </w:r>
      <w:r>
        <w:rPr/>
        <w:t xml:space="preserve">. crew's wrappers resolve both explicitly and fail loudly when neither resolves. </w:t>
      </w:r>
    </w:p>
    <w:p>
      <w:pPr>
        <w:pStyle w:val="BodyText"/>
        <w:numPr>
          <w:ilvl w:val="0"/>
          <w:numId w:val="7"/>
        </w:numPr>
        <w:tabs>
          <w:tab w:val="clear" w:pos="1134"/>
          <w:tab w:val="left" w:pos="829" w:leader="none"/>
        </w:tabs>
        <w:bidi w:val="0"/>
        <w:spacing w:before="120" w:after="0"/>
        <w:ind w:hanging="283" w:left="829"/>
        <w:jc w:val="left"/>
        <w:rPr/>
      </w:pPr>
      <w:r>
        <w:rPr/>
        <w:t xml:space="preserve">Long jobs follow </w:t>
      </w:r>
      <w:r>
        <w:rPr>
          <w:rStyle w:val="SourceText"/>
        </w:rPr>
        <w:t>shellRoute.mode</w:t>
      </w:r>
      <w:r>
        <w:rPr/>
        <w:t xml:space="preserve"> (</w:t>
      </w:r>
      <w:r>
        <w:rPr>
          <w:rStyle w:val="SourceText"/>
        </w:rPr>
        <w:t>auto</w:t>
      </w:r>
      <w:r>
        <w:rPr/>
        <w:t xml:space="preserve">, </w:t>
      </w:r>
      <w:r>
        <w:rPr>
          <w:rStyle w:val="SourceText"/>
        </w:rPr>
        <w:t>wsl</w:t>
      </w:r>
      <w:r>
        <w:rPr/>
        <w:t xml:space="preserve">, </w:t>
      </w:r>
      <w:r>
        <w:rPr>
          <w:rStyle w:val="SourceText"/>
        </w:rPr>
        <w:t>powershell</w:t>
      </w:r>
      <w:r>
        <w:rPr/>
        <w:t xml:space="preserve"> or </w:t>
      </w:r>
      <w:r>
        <w:rPr>
          <w:rStyle w:val="SourceText"/>
        </w:rPr>
        <w:t>gitbash</w:t>
      </w:r>
      <w:r>
        <w:rPr/>
        <w:t xml:space="preserve">). </w:t>
      </w:r>
      <w:r>
        <w:rPr>
          <w:rStyle w:val="SourceText"/>
        </w:rPr>
        <w:t>/crew:status</w:t>
      </w:r>
      <w:r>
        <w:rPr/>
        <w:t xml:space="preserve">'s </w:t>
      </w:r>
      <w:r>
        <w:rPr>
          <w:rStyle w:val="SourceText"/>
        </w:rPr>
        <w:t>shell</w:t>
      </w:r>
      <w:r>
        <w:rPr/>
        <w:t xml:space="preserve"> line says which route is in force and why. </w:t>
      </w:r>
    </w:p>
    <w:p>
      <w:pPr>
        <w:pStyle w:val="BodyText"/>
        <w:numPr>
          <w:ilvl w:val="0"/>
          <w:numId w:val="7"/>
        </w:numPr>
        <w:tabs>
          <w:tab w:val="clear" w:pos="1134"/>
          <w:tab w:val="left" w:pos="829" w:leader="none"/>
        </w:tabs>
        <w:bidi w:val="0"/>
        <w:ind w:hanging="283" w:left="829"/>
        <w:jc w:val="left"/>
        <w:rPr/>
      </w:pPr>
      <w:r>
        <w:rPr/>
        <w:t xml:space="preserve">Auto-clear on Windows types only with </w:t>
      </w:r>
      <w:r>
        <w:rPr>
          <w:rStyle w:val="SourceText"/>
        </w:rPr>
        <w:t>context.autoClear.method: "sendkeys"</w:t>
      </w:r>
      <w:r>
        <w:rPr/>
        <w:t xml:space="preserve">, and only after checking the window has focus. </w:t>
      </w:r>
    </w:p>
    <w:p>
      <w:pPr>
        <w:pStyle w:val="BodyText"/>
        <w:bidi w:val="0"/>
        <w:jc w:val="left"/>
        <w:rPr/>
      </w:pPr>
      <w:r>
        <w:rPr/>
        <w:t xml:space="preserve">Deeper: "Windows notes" in </w:t>
      </w:r>
      <w:hyperlink r:id="rId11">
        <w:r>
          <w:rPr>
            <w:rStyle w:val="Hyperlink"/>
          </w:rPr>
          <w:t>Troubleshooting</w:t>
        </w:r>
      </w:hyperlink>
      <w:r>
        <w:rPr/>
        <w:t xml:space="preserve"> and </w:t>
      </w:r>
      <w:hyperlink r:id="rId12">
        <w:r>
          <w:rPr>
            <w:rStyle w:val="Hyperlink"/>
          </w:rPr>
          <w:t>Auto wrap-up, clear and resume</w:t>
        </w:r>
      </w:hyperlink>
      <w:r>
        <w:rPr/>
        <w:t>.</w:t>
      </w:r>
    </w:p>
    <w:p>
      <w:pPr>
        <w:pStyle w:val="Heading2"/>
        <w:bidi w:val="0"/>
        <w:ind w:hanging="0" w:left="0" w:right="0"/>
        <w:jc w:val="left"/>
        <w:rPr/>
      </w:pPr>
      <w:bookmarkStart w:id="12" w:name="troubleshooting"/>
      <w:bookmarkEnd w:id="12"/>
      <w:r>
        <w:rPr/>
        <w:t>Troubleshooting</w:t>
      </w:r>
    </w:p>
    <w:p>
      <w:pPr>
        <w:pStyle w:val="BodyText"/>
        <w:bidi w:val="0"/>
        <w:jc w:val="left"/>
        <w:rPr/>
      </w:pPr>
      <w:r>
        <w:rPr/>
        <w:t xml:space="preserve">Source: </w:t>
      </w:r>
      <w:r>
        <w:rPr>
          <w:rStyle w:val="SourceText"/>
        </w:rPr>
        <w:t>CLAUDE.md</w:t>
      </w:r>
      <w:r>
        <w:rPr/>
        <w:t xml:space="preserve">, "Landmines", and </w:t>
      </w:r>
      <w:r>
        <w:rPr>
          <w:rStyle w:val="SourceText"/>
        </w:rPr>
        <w:t>docs/guides/crew/src/troubleshooting.md</w:t>
      </w:r>
      <w:r>
        <w:rPr/>
        <w:t>. Each entry is a real failure from this repository.</w:t>
      </w:r>
    </w:p>
    <w:p>
      <w:pPr>
        <w:pStyle w:val="BodyText"/>
        <w:bidi w:val="0"/>
        <w:jc w:val="left"/>
        <w:rPr/>
      </w:pPr>
      <w:r>
        <w:rPr>
          <w:rStyle w:val="Strong"/>
        </w:rPr>
        <w:t>A fix is in the repository but not on your machine.</w:t>
      </w:r>
      <w:r>
        <w:rPr/>
        <w:t xml:space="preserve"> Cause: the release changed content without bumping </w:t>
      </w:r>
      <w:r>
        <w:rPr>
          <w:rStyle w:val="SourceText"/>
        </w:rPr>
        <w:t>version</w:t>
      </w:r>
      <w:r>
        <w:rPr/>
        <w:t xml:space="preserve">, so </w:t>
      </w:r>
      <w:r>
        <w:rPr>
          <w:rStyle w:val="SourceText"/>
        </w:rPr>
        <w:t>claude plugin update</w:t>
      </w:r>
      <w:r>
        <w:rPr/>
        <w:t xml:space="preserve"> sees nothing new. Fix: bump the version in every place </w:t>
      </w:r>
      <w:r>
        <w:rPr>
          <w:rStyle w:val="SourceText"/>
        </w:rPr>
        <w:t>scripts/check-marketplace.py</w:t>
      </w:r>
      <w:r>
        <w:rPr/>
        <w:t xml:space="preserve"> checks, release again, then update.</w:t>
      </w:r>
    </w:p>
    <w:p>
      <w:pPr>
        <w:pStyle w:val="BodyText"/>
        <w:bidi w:val="0"/>
        <w:jc w:val="left"/>
        <w:rPr/>
      </w:pPr>
      <w:r>
        <w:rPr>
          <w:rStyle w:val="SourceText"/>
        </w:rPr>
        <w:t>pwsh: command not found</w:t>
      </w:r>
      <w:r>
        <w:rPr>
          <w:rStyle w:val="Strong"/>
        </w:rPr>
        <w:t xml:space="preserve"> from Git Bash.</w:t>
      </w:r>
      <w:r>
        <w:rPr/>
        <w:t xml:space="preserve"> Cause: PowerShell is not on Git Bash's </w:t>
      </w:r>
      <w:r>
        <w:rPr>
          <w:rStyle w:val="SourceText"/>
        </w:rPr>
        <w:t>PATH</w:t>
      </w:r>
      <w:r>
        <w:rPr/>
        <w:t>. Fix: name it by its absolute path. The gate reports this as a failed check, not a missing tool.</w:t>
      </w:r>
    </w:p>
    <w:p>
      <w:pPr>
        <w:pStyle w:val="BodyText"/>
        <w:bidi w:val="0"/>
        <w:jc w:val="left"/>
        <w:rPr/>
      </w:pPr>
      <w:r>
        <w:rPr>
          <w:rStyle w:val="Strong"/>
        </w:rPr>
        <w:t>A hook says nothing on Windows.</w:t>
      </w:r>
      <w:r>
        <w:rPr/>
        <w:t xml:space="preserve"> Cause: Git Bash has no </w:t>
      </w:r>
      <w:r>
        <w:rPr>
          <w:rStyle w:val="SourceText"/>
        </w:rPr>
        <w:t>python3</w:t>
      </w:r>
      <w:r>
        <w:rPr/>
        <w:t xml:space="preserve">. Fix: install Python, or put </w:t>
      </w:r>
      <w:r>
        <w:rPr>
          <w:rStyle w:val="SourceText"/>
        </w:rPr>
        <w:t>python</w:t>
      </w:r>
      <w:r>
        <w:rPr/>
        <w:t xml:space="preserve"> or </w:t>
      </w:r>
      <w:r>
        <w:rPr>
          <w:rStyle w:val="SourceText"/>
        </w:rPr>
        <w:t>py</w:t>
      </w:r>
      <w:r>
        <w:rPr/>
        <w:t xml:space="preserve"> on </w:t>
      </w:r>
      <w:r>
        <w:rPr>
          <w:rStyle w:val="SourceText"/>
        </w:rPr>
        <w:t>PATH</w:t>
      </w:r>
      <w:r>
        <w:rPr/>
        <w:t>. crew's wrappers try all three.</w:t>
      </w:r>
    </w:p>
    <w:p>
      <w:pPr>
        <w:pStyle w:val="BodyText"/>
        <w:bidi w:val="0"/>
        <w:jc w:val="left"/>
        <w:rPr/>
      </w:pPr>
      <w:r>
        <w:rPr>
          <w:rStyle w:val="Strong"/>
        </w:rPr>
        <w:t xml:space="preserve">A shell script fails with </w:t>
      </w:r>
      <w:r>
        <w:rPr>
          <w:rStyle w:val="SourceText"/>
        </w:rPr>
        <w:t>$'\r': command not found</w:t>
      </w:r>
      <w:r>
        <w:rPr>
          <w:rStyle w:val="Strong"/>
        </w:rPr>
        <w:t>.</w:t>
      </w:r>
      <w:r>
        <w:rPr/>
        <w:t xml:space="preserve"> Cause: a Python writer created the </w:t>
      </w:r>
      <w:r>
        <w:rPr>
          <w:rStyle w:val="SourceText"/>
        </w:rPr>
        <w:t>.sh</w:t>
      </w:r>
      <w:r>
        <w:rPr/>
        <w:t xml:space="preserve"> file with CRLF line endings on Windows. Fix: write with </w:t>
      </w:r>
      <w:r>
        <w:rPr>
          <w:rStyle w:val="SourceText"/>
        </w:rPr>
        <w:t>newline="\n"</w:t>
      </w:r>
      <w:r>
        <w:rPr/>
        <w:t xml:space="preserve">, then restore the file with </w:t>
      </w:r>
      <w:r>
        <w:rPr>
          <w:rStyle w:val="SourceText"/>
        </w:rPr>
        <w:t>git checkout -- &lt;path&gt;</w:t>
      </w:r>
      <w:r>
        <w:rPr/>
        <w:t>.</w:t>
      </w:r>
    </w:p>
    <w:p>
      <w:pPr>
        <w:pStyle w:val="BodyText"/>
        <w:bidi w:val="0"/>
        <w:jc w:val="left"/>
        <w:rPr/>
      </w:pPr>
      <w:r>
        <w:rPr>
          <w:rStyle w:val="Strong"/>
        </w:rPr>
        <w:t xml:space="preserve">A path argument arrives as </w:t>
      </w:r>
      <w:r>
        <w:rPr>
          <w:rStyle w:val="SourceText"/>
        </w:rPr>
        <w:t>C:/Program Files/Git/...</w:t>
      </w:r>
      <w:r>
        <w:rPr>
          <w:rStyle w:val="Strong"/>
        </w:rPr>
        <w:t>.</w:t>
      </w:r>
      <w:r>
        <w:rPr/>
        <w:t xml:space="preserve"> Cause: Git Bash rewrites arguments that look like POSIX paths. Fix: run the command with </w:t>
      </w:r>
      <w:r>
        <w:rPr>
          <w:rStyle w:val="SourceText"/>
        </w:rPr>
        <w:t>MSYS_NO_PATHCONV=1</w:t>
      </w:r>
      <w:r>
        <w:rPr/>
        <w:t>.</w:t>
      </w:r>
    </w:p>
    <w:p>
      <w:pPr>
        <w:pStyle w:val="BodyText"/>
        <w:bidi w:val="0"/>
        <w:jc w:val="left"/>
        <w:rPr/>
      </w:pPr>
      <w:r>
        <w:rPr>
          <w:rStyle w:val="Strong"/>
        </w:rPr>
        <w:t xml:space="preserve">The gate fails on </w:t>
      </w:r>
      <w:r>
        <w:rPr>
          <w:rStyle w:val="SourceText"/>
        </w:rPr>
        <w:t>plugin/crew/BUDGETS.md</w:t>
      </w:r>
      <w:r>
        <w:rPr>
          <w:rStyle w:val="Strong"/>
        </w:rPr>
        <w:t>'s line count.</w:t>
      </w:r>
      <w:r>
        <w:rPr/>
        <w:t xml:space="preserve"> Cause: any edit to a </w:t>
      </w:r>
      <w:r>
        <w:rPr>
          <w:rStyle w:val="SourceText"/>
        </w:rPr>
        <w:t>plugin/crew/*.md</w:t>
      </w:r>
      <w:r>
        <w:rPr/>
        <w:t xml:space="preserve"> file moves the total that </w:t>
      </w:r>
      <w:r>
        <w:rPr>
          <w:rStyle w:val="SourceText"/>
        </w:rPr>
        <w:t>plugin/crew/BUDGETS.md</w:t>
      </w:r>
      <w:r>
        <w:rPr/>
        <w:t xml:space="preserve"> states, and a ticket whose Touch omits it cannot re-measure it. Fix: add it to Touch and re-measure. T-0046 plans to admit release bookkeeping like this without a Touch entry.</w:t>
      </w:r>
    </w:p>
    <w:p>
      <w:pPr>
        <w:pStyle w:val="BodyText"/>
        <w:bidi w:val="0"/>
        <w:jc w:val="left"/>
        <w:rPr/>
      </w:pPr>
      <w:r>
        <w:rPr>
          <w:rStyle w:val="Strong"/>
        </w:rPr>
        <w:t>A background agent dies part-way.</w:t>
      </w:r>
      <w:r>
        <w:rPr/>
        <w:t xml:space="preserve"> Possible cause: something outside the work stopped it, such as a usage or session limit on the account. Fix: check what it committed, then resume from the handoff rather than starting again.</w:t>
      </w:r>
    </w:p>
    <w:p>
      <w:pPr>
        <w:pStyle w:val="BodyText"/>
        <w:bidi w:val="0"/>
        <w:jc w:val="left"/>
        <w:rPr/>
      </w:pPr>
      <w:r>
        <w:rPr>
          <w:rStyle w:val="SourceText"/>
        </w:rPr>
        <w:t>pwsh</w:t>
      </w:r>
      <w:r>
        <w:rPr>
          <w:rStyle w:val="Strong"/>
        </w:rPr>
        <w:t xml:space="preserve"> crashes on start with </w:t>
      </w:r>
      <w:r>
        <w:rPr>
          <w:rStyle w:val="SourceText"/>
        </w:rPr>
        <w:t>Stack overflow.</w:t>
      </w:r>
      <w:r>
        <w:rPr/>
        <w:t xml:space="preserve"> Cause: a corrupt </w:t>
      </w:r>
      <w:r>
        <w:rPr>
          <w:rStyle w:val="SourceText"/>
        </w:rPr>
        <w:t>StartupProfileData-NonInteractive</w:t>
      </w:r>
      <w:r>
        <w:rPr/>
        <w:t xml:space="preserve"> file in </w:t>
      </w:r>
      <w:r>
        <w:rPr>
          <w:rStyle w:val="SourceText"/>
        </w:rPr>
        <w:t>~/.cache/powershell</w:t>
      </w:r>
      <w:r>
        <w:rPr/>
        <w:t xml:space="preserve">. The leading explanation, not yet confirmed, is a torn write: several pwsh processes (a snap install, here) rewriting that one file at once. Fix: move that file aside; pwsh rebuilds it on the next start. crew's own test suites now give every pwsh they spawn a throwaway </w:t>
      </w:r>
      <w:r>
        <w:rPr>
          <w:rStyle w:val="SourceText"/>
        </w:rPr>
        <w:t>XDG_CACHE_HOME</w:t>
      </w:r>
      <w:r>
        <w:rPr/>
        <w:t>, so they cannot corrupt it (</w:t>
      </w:r>
      <w:r>
        <w:rPr>
          <w:rStyle w:val="SourceText"/>
        </w:rPr>
        <w:t>plugin/crew/README.md</w:t>
      </w:r>
      <w:r>
        <w:rPr/>
        <w:t>, section 25). Ticket T-0506 tracks the cause.</w:t>
      </w:r>
    </w:p>
    <w:p>
      <w:pPr>
        <w:pStyle w:val="BodyText"/>
        <w:bidi w:val="0"/>
        <w:jc w:val="left"/>
        <w:rPr/>
      </w:pPr>
      <w:r>
        <w:rPr>
          <w:rStyle w:val="SourceText"/>
        </w:rPr>
        <w:t>--accept</w:t>
      </w:r>
      <w:r>
        <w:rPr>
          <w:rStyle w:val="Strong"/>
        </w:rPr>
        <w:t xml:space="preserve"> refuses: "the tree has changed since that review".</w:t>
      </w:r>
      <w:r>
        <w:rPr/>
        <w:t xml:space="preserve"> Cause: you ran </w:t>
      </w:r>
      <w:r>
        <w:rPr>
          <w:rStyle w:val="SourceText"/>
        </w:rPr>
        <w:t>review_ledger.py --accept</w:t>
      </w:r>
      <w:r>
        <w:rPr/>
        <w:t xml:space="preserve"> from a checkout whose tree is not the one reviewed, often the main checkout instead of the ticket's worktree. Fix: run it from the worktree that holds the reviewed change.</w:t>
      </w:r>
    </w:p>
    <w:p>
      <w:pPr>
        <w:pStyle w:val="BodyText"/>
        <w:bidi w:val="0"/>
        <w:jc w:val="left"/>
        <w:rPr/>
      </w:pPr>
      <w:r>
        <w:rPr>
          <w:rStyle w:val="Strong"/>
        </w:rPr>
        <w:t>A new hook or command does not appear after an update.</w:t>
      </w:r>
      <w:r>
        <w:rPr/>
        <w:t xml:space="preserve"> Cause: the running session cached the old plugin. Fix: </w:t>
      </w:r>
      <w:r>
        <w:rPr>
          <w:rStyle w:val="SourceText"/>
        </w:rPr>
        <w:t>/reload-plugins</w:t>
      </w:r>
      <w:r>
        <w:rPr/>
        <w:t xml:space="preserve">, or restart </w:t>
      </w:r>
      <w:r>
        <w:rPr>
          <w:rStyle w:val="SourceText"/>
        </w:rPr>
        <w:t>claude</w:t>
      </w:r>
      <w:r>
        <w:rPr/>
        <w:t>.</w:t>
      </w:r>
    </w:p>
    <w:p>
      <w:pPr>
        <w:pStyle w:val="BodyText"/>
        <w:bidi w:val="0"/>
        <w:jc w:val="left"/>
        <w:rPr/>
      </w:pPr>
      <w:r>
        <w:rPr/>
        <w:t xml:space="preserve">Deeper: </w:t>
      </w:r>
      <w:hyperlink r:id="rId13">
        <w:r>
          <w:rPr>
            <w:rStyle w:val="Hyperlink"/>
          </w:rPr>
          <w:t>Troubleshooting</w:t>
        </w:r>
      </w:hyperlink>
      <w:r>
        <w:rPr/>
        <w:t>.</w:t>
      </w:r>
    </w:p>
    <w:p>
      <w:pPr>
        <w:pStyle w:val="Heading2"/>
        <w:bidi w:val="0"/>
        <w:ind w:hanging="0" w:left="0" w:right="0"/>
        <w:jc w:val="left"/>
        <w:rPr/>
      </w:pPr>
      <w:bookmarkStart w:id="13" w:name="what-is-coming"/>
      <w:bookmarkEnd w:id="13"/>
      <w:r>
        <w:rPr/>
        <w:t>What Is Coming</w:t>
      </w:r>
    </w:p>
    <w:p>
      <w:pPr>
        <w:pStyle w:val="BodyText"/>
        <w:bidi w:val="0"/>
        <w:jc w:val="left"/>
        <w:rPr/>
      </w:pPr>
      <w:r>
        <w:rPr/>
        <w:t>These tickets are approved or filed and have not landed. Nothing in this guide describes them as present.</w:t>
      </w:r>
    </w:p>
    <w:tbl>
      <w:tblPr>
        <w:tblW w:w="3888" w:type="dxa"/>
        <w:jc w:val="left"/>
        <w:tblInd w:w="0" w:type="dxa"/>
        <w:tblLayout w:type="fixed"/>
        <w:tblCellMar>
          <w:top w:w="28" w:type="dxa"/>
          <w:left w:w="28" w:type="dxa"/>
          <w:bottom w:w="28" w:type="dxa"/>
          <w:right w:w="28" w:type="dxa"/>
        </w:tblCellMar>
      </w:tblPr>
      <w:tblGrid>
        <w:gridCol w:w="1007"/>
        <w:gridCol w:w="2881"/>
      </w:tblGrid>
      <w:tr>
        <w:trPr>
          <w:tblHeader w:val="true"/>
        </w:trPr>
        <w:tc>
          <w:tcPr>
            <w:tcW w:w="1007" w:type="dxa"/>
            <w:tcBorders/>
            <w:vAlign w:val="center"/>
          </w:tcPr>
          <w:p>
            <w:pPr>
              <w:pStyle w:val="TableHeading"/>
              <w:suppressLineNumbers/>
              <w:shd w:fill="434C5E" w:val="clear"/>
              <w:bidi w:val="0"/>
              <w:spacing w:before="120" w:after="120"/>
              <w:jc w:val="left"/>
              <w:rPr/>
            </w:pPr>
            <w:r>
              <w:rPr/>
              <w:t>Ticket</w:t>
            </w:r>
          </w:p>
        </w:tc>
        <w:tc>
          <w:tcPr>
            <w:tcW w:w="2881" w:type="dxa"/>
            <w:tcBorders/>
            <w:vAlign w:val="center"/>
          </w:tcPr>
          <w:p>
            <w:pPr>
              <w:pStyle w:val="TableHeading"/>
              <w:suppressLineNumbers/>
              <w:shd w:fill="434C5E" w:val="clear"/>
              <w:bidi w:val="0"/>
              <w:spacing w:before="120" w:after="120"/>
              <w:jc w:val="left"/>
              <w:rPr/>
            </w:pPr>
            <w:r>
              <w:rPr/>
              <w:t>What it brings</w:t>
            </w:r>
          </w:p>
        </w:tc>
      </w:tr>
      <w:tr>
        <w:trPr/>
        <w:tc>
          <w:tcPr>
            <w:tcW w:w="1007" w:type="dxa"/>
            <w:tcBorders/>
            <w:vAlign w:val="center"/>
          </w:tcPr>
          <w:p>
            <w:pPr>
              <w:pStyle w:val="TableContents"/>
              <w:shd w:fill="2E3440" w:val="clear"/>
              <w:bidi w:val="0"/>
              <w:spacing w:before="120" w:after="120"/>
              <w:jc w:val="left"/>
              <w:rPr/>
            </w:pPr>
            <w:r>
              <w:rPr/>
              <w:t>T-0009</w:t>
            </w:r>
          </w:p>
        </w:tc>
        <w:tc>
          <w:tcPr>
            <w:tcW w:w="2881" w:type="dxa"/>
            <w:tcBorders/>
            <w:vAlign w:val="center"/>
          </w:tcPr>
          <w:p>
            <w:pPr>
              <w:pStyle w:val="TableContents"/>
              <w:shd w:fill="2E3440" w:val="clear"/>
              <w:bidi w:val="0"/>
              <w:spacing w:before="120" w:after="120"/>
              <w:jc w:val="left"/>
              <w:rPr/>
            </w:pPr>
            <w:r>
              <w:rPr/>
              <w:t>A ratcheted guard for deploy workflows, and per-environment deploy workflows</w:t>
            </w:r>
          </w:p>
        </w:tc>
      </w:tr>
      <w:tr>
        <w:trPr/>
        <w:tc>
          <w:tcPr>
            <w:tcW w:w="1007" w:type="dxa"/>
            <w:tcBorders/>
            <w:vAlign w:val="center"/>
          </w:tcPr>
          <w:p>
            <w:pPr>
              <w:pStyle w:val="TableContents"/>
              <w:shd w:fill="2E3440" w:val="clear"/>
              <w:bidi w:val="0"/>
              <w:spacing w:before="120" w:after="120"/>
              <w:jc w:val="left"/>
              <w:rPr/>
            </w:pPr>
            <w:r>
              <w:rPr/>
              <w:t>T-0011</w:t>
            </w:r>
          </w:p>
        </w:tc>
        <w:tc>
          <w:tcPr>
            <w:tcW w:w="2881" w:type="dxa"/>
            <w:tcBorders/>
            <w:vAlign w:val="center"/>
          </w:tcPr>
          <w:p>
            <w:pPr>
              <w:pStyle w:val="TableContents"/>
              <w:shd w:fill="2E3440" w:val="clear"/>
              <w:bidi w:val="0"/>
              <w:spacing w:before="120" w:after="120"/>
              <w:jc w:val="left"/>
              <w:rPr/>
            </w:pPr>
            <w:r>
              <w:rPr/>
              <w:t>Autopilot ships: opens a PR, or merges once required checks are green</w:t>
            </w:r>
          </w:p>
        </w:tc>
      </w:tr>
      <w:tr>
        <w:trPr/>
        <w:tc>
          <w:tcPr>
            <w:tcW w:w="1007" w:type="dxa"/>
            <w:tcBorders/>
            <w:vAlign w:val="center"/>
          </w:tcPr>
          <w:p>
            <w:pPr>
              <w:pStyle w:val="TableContents"/>
              <w:shd w:fill="2E3440" w:val="clear"/>
              <w:bidi w:val="0"/>
              <w:spacing w:before="120" w:after="120"/>
              <w:jc w:val="left"/>
              <w:rPr/>
            </w:pPr>
            <w:r>
              <w:rPr/>
              <w:t>T-0012</w:t>
            </w:r>
          </w:p>
        </w:tc>
        <w:tc>
          <w:tcPr>
            <w:tcW w:w="2881" w:type="dxa"/>
            <w:tcBorders/>
            <w:vAlign w:val="center"/>
          </w:tcPr>
          <w:p>
            <w:pPr>
              <w:pStyle w:val="TableContents"/>
              <w:shd w:fill="2E3440" w:val="clear"/>
              <w:bidi w:val="0"/>
              <w:spacing w:before="120" w:after="120"/>
              <w:jc w:val="left"/>
              <w:rPr/>
            </w:pPr>
            <w:r>
              <w:rPr/>
              <w:t>Autopilot goals and backlogs, with per-run caps</w:t>
            </w:r>
          </w:p>
        </w:tc>
      </w:tr>
      <w:tr>
        <w:trPr/>
        <w:tc>
          <w:tcPr>
            <w:tcW w:w="1007" w:type="dxa"/>
            <w:tcBorders/>
            <w:vAlign w:val="center"/>
          </w:tcPr>
          <w:p>
            <w:pPr>
              <w:pStyle w:val="TableContents"/>
              <w:shd w:fill="2E3440" w:val="clear"/>
              <w:bidi w:val="0"/>
              <w:spacing w:before="120" w:after="120"/>
              <w:jc w:val="left"/>
              <w:rPr/>
            </w:pPr>
            <w:r>
              <w:rPr/>
              <w:t>T-0017</w:t>
            </w:r>
          </w:p>
        </w:tc>
        <w:tc>
          <w:tcPr>
            <w:tcW w:w="2881" w:type="dxa"/>
            <w:tcBorders/>
            <w:vAlign w:val="center"/>
          </w:tcPr>
          <w:p>
            <w:pPr>
              <w:pStyle w:val="TableContents"/>
              <w:shd w:fill="2E3440" w:val="clear"/>
              <w:bidi w:val="0"/>
              <w:spacing w:before="120" w:after="120"/>
              <w:jc w:val="left"/>
              <w:rPr/>
            </w:pPr>
            <w:r>
              <w:rPr/>
              <w:t>A machine opt-in for the automatic wrap-up</w:t>
            </w:r>
          </w:p>
        </w:tc>
      </w:tr>
      <w:tr>
        <w:trPr/>
        <w:tc>
          <w:tcPr>
            <w:tcW w:w="1007" w:type="dxa"/>
            <w:tcBorders/>
            <w:vAlign w:val="center"/>
          </w:tcPr>
          <w:p>
            <w:pPr>
              <w:pStyle w:val="TableContents"/>
              <w:shd w:fill="2E3440" w:val="clear"/>
              <w:bidi w:val="0"/>
              <w:spacing w:before="120" w:after="120"/>
              <w:jc w:val="left"/>
              <w:rPr/>
            </w:pPr>
            <w:r>
              <w:rPr/>
              <w:t>T-0019</w:t>
            </w:r>
          </w:p>
        </w:tc>
        <w:tc>
          <w:tcPr>
            <w:tcW w:w="2881" w:type="dxa"/>
            <w:tcBorders/>
            <w:vAlign w:val="center"/>
          </w:tcPr>
          <w:p>
            <w:pPr>
              <w:pStyle w:val="TableContents"/>
              <w:shd w:fill="2E3440" w:val="clear"/>
              <w:bidi w:val="0"/>
              <w:spacing w:before="120" w:after="120"/>
              <w:jc w:val="left"/>
              <w:rPr/>
            </w:pPr>
            <w:r>
              <w:rPr>
                <w:rStyle w:val="SourceText"/>
              </w:rPr>
              <w:t>/crew:autopilot assign</w:t>
            </w:r>
          </w:p>
        </w:tc>
      </w:tr>
      <w:tr>
        <w:trPr/>
        <w:tc>
          <w:tcPr>
            <w:tcW w:w="1007" w:type="dxa"/>
            <w:tcBorders/>
            <w:vAlign w:val="center"/>
          </w:tcPr>
          <w:p>
            <w:pPr>
              <w:pStyle w:val="TableContents"/>
              <w:shd w:fill="2E3440" w:val="clear"/>
              <w:bidi w:val="0"/>
              <w:spacing w:before="120" w:after="120"/>
              <w:jc w:val="left"/>
              <w:rPr/>
            </w:pPr>
            <w:r>
              <w:rPr/>
              <w:t>T-0020</w:t>
            </w:r>
          </w:p>
        </w:tc>
        <w:tc>
          <w:tcPr>
            <w:tcW w:w="2881" w:type="dxa"/>
            <w:tcBorders/>
            <w:vAlign w:val="center"/>
          </w:tcPr>
          <w:p>
            <w:pPr>
              <w:pStyle w:val="TableContents"/>
              <w:shd w:fill="2E3440" w:val="clear"/>
              <w:bidi w:val="0"/>
              <w:spacing w:before="120" w:after="120"/>
              <w:jc w:val="left"/>
              <w:rPr/>
            </w:pPr>
            <w:r>
              <w:rPr>
                <w:rStyle w:val="SourceText"/>
              </w:rPr>
              <w:t>/crew:autopilot focus</w:t>
            </w:r>
          </w:p>
        </w:tc>
      </w:tr>
      <w:tr>
        <w:trPr/>
        <w:tc>
          <w:tcPr>
            <w:tcW w:w="1007" w:type="dxa"/>
            <w:tcBorders/>
            <w:vAlign w:val="center"/>
          </w:tcPr>
          <w:p>
            <w:pPr>
              <w:pStyle w:val="TableContents"/>
              <w:shd w:fill="2E3440" w:val="clear"/>
              <w:bidi w:val="0"/>
              <w:spacing w:before="120" w:after="120"/>
              <w:jc w:val="left"/>
              <w:rPr/>
            </w:pPr>
            <w:r>
              <w:rPr/>
              <w:t>T-0029</w:t>
            </w:r>
          </w:p>
        </w:tc>
        <w:tc>
          <w:tcPr>
            <w:tcW w:w="2881" w:type="dxa"/>
            <w:tcBorders/>
            <w:vAlign w:val="center"/>
          </w:tcPr>
          <w:p>
            <w:pPr>
              <w:pStyle w:val="TableContents"/>
              <w:shd w:fill="2E3440" w:val="clear"/>
              <w:bidi w:val="0"/>
              <w:spacing w:before="120" w:after="120"/>
              <w:jc w:val="left"/>
              <w:rPr/>
            </w:pPr>
            <w:r>
              <w:rPr/>
              <w:t>Parallel autopilot lanes and a review policy</w:t>
            </w:r>
          </w:p>
        </w:tc>
      </w:tr>
      <w:tr>
        <w:trPr/>
        <w:tc>
          <w:tcPr>
            <w:tcW w:w="1007" w:type="dxa"/>
            <w:tcBorders/>
            <w:vAlign w:val="center"/>
          </w:tcPr>
          <w:p>
            <w:pPr>
              <w:pStyle w:val="TableContents"/>
              <w:shd w:fill="2E3440" w:val="clear"/>
              <w:bidi w:val="0"/>
              <w:spacing w:before="120" w:after="120"/>
              <w:jc w:val="left"/>
              <w:rPr/>
            </w:pPr>
            <w:r>
              <w:rPr/>
              <w:t>T-0030</w:t>
            </w:r>
          </w:p>
        </w:tc>
        <w:tc>
          <w:tcPr>
            <w:tcW w:w="2881" w:type="dxa"/>
            <w:tcBorders/>
            <w:vAlign w:val="center"/>
          </w:tcPr>
          <w:p>
            <w:pPr>
              <w:pStyle w:val="TableContents"/>
              <w:shd w:fill="2E3440" w:val="clear"/>
              <w:bidi w:val="0"/>
              <w:spacing w:before="120" w:after="120"/>
              <w:jc w:val="left"/>
              <w:rPr/>
            </w:pPr>
            <w:r>
              <w:rPr/>
              <w:t>Cross-session coordination claims</w:t>
            </w:r>
          </w:p>
        </w:tc>
      </w:tr>
      <w:tr>
        <w:trPr/>
        <w:tc>
          <w:tcPr>
            <w:tcW w:w="1007" w:type="dxa"/>
            <w:tcBorders/>
            <w:vAlign w:val="center"/>
          </w:tcPr>
          <w:p>
            <w:pPr>
              <w:pStyle w:val="TableContents"/>
              <w:shd w:fill="2E3440" w:val="clear"/>
              <w:bidi w:val="0"/>
              <w:spacing w:before="120" w:after="120"/>
              <w:jc w:val="left"/>
              <w:rPr/>
            </w:pPr>
            <w:r>
              <w:rPr/>
              <w:t>T-0044</w:t>
            </w:r>
          </w:p>
        </w:tc>
        <w:tc>
          <w:tcPr>
            <w:tcW w:w="2881" w:type="dxa"/>
            <w:tcBorders/>
            <w:vAlign w:val="center"/>
          </w:tcPr>
          <w:p>
            <w:pPr>
              <w:pStyle w:val="TableContents"/>
              <w:shd w:fill="2E3440" w:val="clear"/>
              <w:bidi w:val="0"/>
              <w:spacing w:before="120" w:after="120"/>
              <w:jc w:val="left"/>
              <w:rPr/>
            </w:pPr>
            <w:r>
              <w:rPr/>
              <w:t>A credentials boundary for what the cloud guard cannot see</w:t>
            </w:r>
          </w:p>
        </w:tc>
      </w:tr>
      <w:tr>
        <w:trPr/>
        <w:tc>
          <w:tcPr>
            <w:tcW w:w="1007" w:type="dxa"/>
            <w:tcBorders/>
            <w:vAlign w:val="center"/>
          </w:tcPr>
          <w:p>
            <w:pPr>
              <w:pStyle w:val="TableContents"/>
              <w:shd w:fill="2E3440" w:val="clear"/>
              <w:bidi w:val="0"/>
              <w:spacing w:before="120" w:after="120"/>
              <w:jc w:val="left"/>
              <w:rPr/>
            </w:pPr>
            <w:r>
              <w:rPr/>
              <w:t>T-0045</w:t>
            </w:r>
          </w:p>
        </w:tc>
        <w:tc>
          <w:tcPr>
            <w:tcW w:w="2881" w:type="dxa"/>
            <w:tcBorders/>
            <w:vAlign w:val="center"/>
          </w:tcPr>
          <w:p>
            <w:pPr>
              <w:pStyle w:val="TableContents"/>
              <w:shd w:fill="2E3440" w:val="clear"/>
              <w:bidi w:val="0"/>
              <w:spacing w:before="120" w:after="120"/>
              <w:jc w:val="left"/>
              <w:rPr/>
            </w:pPr>
            <w:r>
              <w:rPr/>
              <w:t xml:space="preserve">Autopilot deploy dispatch (the </w:t>
            </w:r>
            <w:r>
              <w:rPr>
                <w:rStyle w:val="SourceText"/>
              </w:rPr>
              <w:t>autopilot.deploy</w:t>
            </w:r>
            <w:r>
              <w:rPr/>
              <w:t xml:space="preserve"> setting exists and is inert until then)</w:t>
            </w:r>
          </w:p>
        </w:tc>
      </w:tr>
      <w:tr>
        <w:trPr/>
        <w:tc>
          <w:tcPr>
            <w:tcW w:w="1007" w:type="dxa"/>
            <w:tcBorders/>
            <w:vAlign w:val="center"/>
          </w:tcPr>
          <w:p>
            <w:pPr>
              <w:pStyle w:val="TableContents"/>
              <w:shd w:fill="2E3440" w:val="clear"/>
              <w:bidi w:val="0"/>
              <w:spacing w:before="120" w:after="120"/>
              <w:jc w:val="left"/>
              <w:rPr/>
            </w:pPr>
            <w:r>
              <w:rPr/>
              <w:t>T-0046</w:t>
            </w:r>
          </w:p>
        </w:tc>
        <w:tc>
          <w:tcPr>
            <w:tcW w:w="2881" w:type="dxa"/>
            <w:tcBorders/>
            <w:vAlign w:val="center"/>
          </w:tcPr>
          <w:p>
            <w:pPr>
              <w:pStyle w:val="TableContents"/>
              <w:shd w:fill="2E3440" w:val="clear"/>
              <w:bidi w:val="0"/>
              <w:spacing w:before="120" w:after="120"/>
              <w:jc w:val="left"/>
              <w:rPr/>
            </w:pPr>
            <w:r>
              <w:rPr/>
              <w:t>Release bookkeeping admitted without a Touch entry</w:t>
            </w:r>
          </w:p>
        </w:tc>
      </w:tr>
      <w:tr>
        <w:trPr/>
        <w:tc>
          <w:tcPr>
            <w:tcW w:w="1007" w:type="dxa"/>
            <w:tcBorders/>
            <w:vAlign w:val="center"/>
          </w:tcPr>
          <w:p>
            <w:pPr>
              <w:pStyle w:val="TableContents"/>
              <w:shd w:fill="2E3440" w:val="clear"/>
              <w:bidi w:val="0"/>
              <w:spacing w:before="120" w:after="120"/>
              <w:jc w:val="left"/>
              <w:rPr/>
            </w:pPr>
            <w:r>
              <w:rPr/>
              <w:t>T-0050</w:t>
            </w:r>
          </w:p>
        </w:tc>
        <w:tc>
          <w:tcPr>
            <w:tcW w:w="2881" w:type="dxa"/>
            <w:tcBorders/>
            <w:vAlign w:val="center"/>
          </w:tcPr>
          <w:p>
            <w:pPr>
              <w:pStyle w:val="TableContents"/>
              <w:shd w:fill="2E3440" w:val="clear"/>
              <w:bidi w:val="0"/>
              <w:spacing w:before="120" w:after="120"/>
              <w:jc w:val="left"/>
              <w:rPr/>
            </w:pPr>
            <w:r>
              <w:rPr/>
              <w:t>Machine-wide personal defaults for the autopilot settings</w:t>
            </w:r>
          </w:p>
        </w:tc>
      </w:tr>
      <w:tr>
        <w:trPr/>
        <w:tc>
          <w:tcPr>
            <w:tcW w:w="1007" w:type="dxa"/>
            <w:tcBorders/>
            <w:vAlign w:val="center"/>
          </w:tcPr>
          <w:p>
            <w:pPr>
              <w:pStyle w:val="TableContents"/>
              <w:shd w:fill="2E3440" w:val="clear"/>
              <w:bidi w:val="0"/>
              <w:spacing w:before="120" w:after="120"/>
              <w:jc w:val="left"/>
              <w:rPr/>
            </w:pPr>
            <w:r>
              <w:rPr/>
              <w:t>T-0054</w:t>
            </w:r>
          </w:p>
        </w:tc>
        <w:tc>
          <w:tcPr>
            <w:tcW w:w="2881" w:type="dxa"/>
            <w:tcBorders/>
            <w:vAlign w:val="center"/>
          </w:tcPr>
          <w:p>
            <w:pPr>
              <w:pStyle w:val="TableContents"/>
              <w:shd w:fill="2E3440" w:val="clear"/>
              <w:bidi w:val="0"/>
              <w:spacing w:before="120" w:after="120"/>
              <w:jc w:val="left"/>
              <w:rPr/>
            </w:pPr>
            <w:r>
              <w:rPr/>
              <w:t>A separate autopilot guide with worked examples</w:t>
            </w:r>
          </w:p>
        </w:tc>
      </w:tr>
      <w:tr>
        <w:trPr/>
        <w:tc>
          <w:tcPr>
            <w:tcW w:w="1007" w:type="dxa"/>
            <w:tcBorders/>
            <w:vAlign w:val="center"/>
          </w:tcPr>
          <w:p>
            <w:pPr>
              <w:pStyle w:val="TableContents"/>
              <w:shd w:fill="2E3440" w:val="clear"/>
              <w:bidi w:val="0"/>
              <w:spacing w:before="120" w:after="120"/>
              <w:jc w:val="left"/>
              <w:rPr/>
            </w:pPr>
            <w:r>
              <w:rPr/>
              <w:t>T-0506</w:t>
            </w:r>
          </w:p>
        </w:tc>
        <w:tc>
          <w:tcPr>
            <w:tcW w:w="2881" w:type="dxa"/>
            <w:tcBorders/>
            <w:vAlign w:val="center"/>
          </w:tcPr>
          <w:p>
            <w:pPr>
              <w:pStyle w:val="TableContents"/>
              <w:shd w:fill="2E3440" w:val="clear"/>
              <w:bidi w:val="0"/>
              <w:spacing w:before="120" w:after="120"/>
              <w:jc w:val="left"/>
              <w:rPr/>
            </w:pPr>
            <w:r>
              <w:rPr/>
              <w:t>The cause of the pwsh profile-cache crash</w:t>
            </w:r>
          </w:p>
        </w:tc>
      </w:tr>
    </w:tbl>
    <w:p>
      <w:pPr>
        <w:pStyle w:val="BodyText"/>
        <w:bidi w:val="0"/>
        <w:jc w:val="left"/>
        <w:rPr/>
      </w:pPr>
      <w:r>
        <w:rPr/>
        <w:t>The configuration reference lists the settings each of these adds, under "Coming".</w:t>
      </w:r>
    </w:p>
    <w:p>
      <w:pPr>
        <w:pStyle w:val="Heading2"/>
        <w:bidi w:val="0"/>
        <w:ind w:hanging="0" w:left="0" w:right="0"/>
        <w:jc w:val="left"/>
        <w:rPr/>
      </w:pPr>
      <w:bookmarkStart w:id="14" w:name="where-the-settings-are"/>
      <w:bookmarkEnd w:id="14"/>
      <w:r>
        <w:rPr/>
        <w:t>Where the Settings Are</w:t>
      </w:r>
    </w:p>
    <w:p>
      <w:pPr>
        <w:pStyle w:val="BodyText"/>
        <w:bidi w:val="0"/>
        <w:jc w:val="left"/>
        <w:rPr/>
      </w:pPr>
      <w:r>
        <w:rPr/>
        <w:t xml:space="preserve">crew reads two files: the machine-global </w:t>
      </w:r>
      <w:r>
        <w:rPr>
          <w:rStyle w:val="SourceText"/>
        </w:rPr>
        <w:t>~/.claude/crew/config.json</w:t>
      </w:r>
      <w:r>
        <w:rPr/>
        <w:t xml:space="preserve"> and the repo's </w:t>
      </w:r>
      <w:r>
        <w:rPr>
          <w:rStyle w:val="SourceText"/>
        </w:rPr>
        <w:t>.crew/config.json</w:t>
      </w:r>
      <w:r>
        <w:rPr/>
        <w:t>. The repo file wins, except where a setting ratchets or only the machine file may arm it.</w:t>
      </w:r>
    </w:p>
    <w:p>
      <w:pPr>
        <w:pStyle w:val="BodyText"/>
        <w:numPr>
          <w:ilvl w:val="0"/>
          <w:numId w:val="8"/>
        </w:numPr>
        <w:tabs>
          <w:tab w:val="clear" w:pos="1134"/>
          <w:tab w:val="left" w:pos="829" w:leader="none"/>
        </w:tabs>
        <w:bidi w:val="0"/>
        <w:spacing w:before="120" w:after="0"/>
        <w:ind w:hanging="283" w:left="829"/>
        <w:jc w:val="left"/>
        <w:rPr/>
      </w:pPr>
      <w:r>
        <w:rPr>
          <w:rStyle w:val="SourceText"/>
        </w:rPr>
        <w:t>/crew:config</w:t>
      </w:r>
      <w:r>
        <w:rPr/>
        <w:t xml:space="preserve"> shows where every value comes from, and sets either file through a validated, dry-run-first menu. </w:t>
      </w:r>
    </w:p>
    <w:p>
      <w:pPr>
        <w:pStyle w:val="BodyText"/>
        <w:numPr>
          <w:ilvl w:val="0"/>
          <w:numId w:val="8"/>
        </w:numPr>
        <w:tabs>
          <w:tab w:val="clear" w:pos="1134"/>
          <w:tab w:val="left" w:pos="829" w:leader="none"/>
        </w:tabs>
        <w:bidi w:val="0"/>
        <w:spacing w:before="120" w:after="0"/>
        <w:ind w:hanging="283" w:left="829"/>
        <w:jc w:val="left"/>
        <w:rPr/>
      </w:pPr>
      <w:r>
        <w:rPr/>
        <w:t xml:space="preserve">The </w:t>
      </w:r>
      <w:hyperlink r:id="rId14">
        <w:r>
          <w:rPr>
            <w:rStyle w:val="Hyperlink"/>
          </w:rPr>
          <w:t>configuration reference</w:t>
        </w:r>
      </w:hyperlink>
      <w:r>
        <w:rPr/>
        <w:t xml:space="preserve"> lists every setting with its allowed values, default, layer and the version it arrived in. It is generated from the code. </w:t>
      </w:r>
    </w:p>
    <w:p>
      <w:pPr>
        <w:pStyle w:val="BodyText"/>
        <w:numPr>
          <w:ilvl w:val="0"/>
          <w:numId w:val="8"/>
        </w:numPr>
        <w:tabs>
          <w:tab w:val="clear" w:pos="1134"/>
          <w:tab w:val="left" w:pos="829" w:leader="none"/>
        </w:tabs>
        <w:bidi w:val="0"/>
        <w:spacing w:before="120" w:after="120"/>
        <w:ind w:hanging="283" w:left="829"/>
        <w:jc w:val="left"/>
        <w:rPr/>
      </w:pPr>
      <w:r>
        <w:rPr>
          <w:rStyle w:val="SourceText"/>
        </w:rPr>
        <w:t>plugin/crew/CONFIG.md</w:t>
      </w:r>
      <w:r>
        <w:rPr/>
        <w:t xml:space="preserve"> holds the reasoning behind each setting, and ships with the plugin.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Calibri"/>
    <w:charset w:val="01"/>
    <w:family w:val="auto"/>
    <w:pitch w:val="default"/>
  </w:font>
  <w:font w:name="Noto Sans">
    <w:charset w:val="01"/>
    <w:family w:val="auto"/>
    <w:pitch w:val="variable"/>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134" w:after="1134"/>
      <w:ind w:left="1134" w:right="1134"/>
    </w:pPr>
    <w:rPr>
      <w:rFonts w:ascii="Segoe UI;Calibri;Arial;sans-serif" w:hAnsi="Segoe UI;Calibri;Arial;sans-serif" w:eastAsia="Segoe UI;Calibri;Arial;sans-serif" w:cs="Segoe UI;Calibri;Arial;sans-serif"/>
      <w:color w:val="ECEFF4"/>
      <w:sz w:val="22"/>
      <w:szCs w:val="22"/>
      <w:lang w:val="en-US" w:eastAsia="zh-CN" w:bidi="hi-IN"/>
    </w:rPr>
  </w:style>
  <w:style w:type="paragraph" w:styleId="Heading1">
    <w:name w:val="Heading 1"/>
    <w:basedOn w:val="Heading"/>
    <w:next w:val="BodyText"/>
    <w:qFormat/>
    <w:pPr>
      <w:spacing w:before="240" w:after="80"/>
    </w:pPr>
    <w:rPr>
      <w:rFonts w:ascii="Noto Sans" w:hAnsi="Noto Sans"/>
      <w:b/>
      <w:bCs/>
      <w:color w:val="88C0D0"/>
      <w:sz w:val="44"/>
      <w:szCs w:val="44"/>
    </w:rPr>
  </w:style>
  <w:style w:type="paragraph" w:styleId="Heading2">
    <w:name w:val="Heading 2"/>
    <w:basedOn w:val="Heading"/>
    <w:next w:val="BodyText"/>
    <w:qFormat/>
    <w:pPr>
      <w:pBdr>
        <w:bottom w:val="single" w:sz="2" w:space="3" w:color="4C566A"/>
      </w:pBdr>
      <w:spacing w:before="480" w:after="160"/>
      <w:ind w:left="480" w:right="480"/>
      <w:outlineLvl w:val="1"/>
    </w:pPr>
    <w:rPr>
      <w:rFonts w:ascii="Liberation Serif" w:hAnsi="Liberation Serif" w:eastAsia="WenQuanYi Zen Hei" w:cs="FreeSans"/>
      <w:b/>
      <w:bCs/>
      <w:color w:val="88C0D0"/>
      <w:sz w:val="32"/>
      <w:szCs w:val="32"/>
    </w:rPr>
  </w:style>
  <w:style w:type="paragraph" w:styleId="Heading3">
    <w:name w:val="Heading 3"/>
    <w:basedOn w:val="Heading"/>
    <w:next w:val="BodyText"/>
    <w:qFormat/>
    <w:pPr>
      <w:spacing w:before="320" w:after="120"/>
      <w:ind w:left="320" w:right="320"/>
      <w:outlineLvl w:val="2"/>
    </w:pPr>
    <w:rPr>
      <w:rFonts w:ascii="Liberation Serif" w:hAnsi="Liberation Serif" w:eastAsia="WenQuanYi Zen Hei" w:cs="FreeSans"/>
      <w:b/>
      <w:bCs/>
      <w:color w:val="88C0D0"/>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88C0D0"/>
      <w:u w:val="single"/>
    </w:rPr>
  </w:style>
  <w:style w:type="character" w:styleId="SourceText">
    <w:name w:val="Source Text"/>
    <w:qFormat/>
    <w:rPr>
      <w:rFonts w:ascii="Consolas;Courier New;monospace" w:hAnsi="Consolas;Courier New;monospace" w:eastAsia="Consolas;Courier New;monospace" w:cs="Consolas;Courier New;monospace"/>
      <w:sz w:val="19"/>
      <w:szCs w:val="19"/>
    </w:rPr>
  </w:style>
  <w:style w:type="character" w:styleId="FollowedHyperlink">
    <w:name w:val="FollowedHyperlink"/>
    <w:rPr>
      <w:color w:val="88C0D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shd w:fill="2E3440" w:val="clear"/>
      <w:jc w:val="left"/>
    </w:pPr>
    <w:rPr>
      <w:color w:val="ECEFF4"/>
    </w:rPr>
  </w:style>
  <w:style w:type="paragraph" w:styleId="Footer">
    <w:name w:val="Footer"/>
    <w:basedOn w:val="Normal"/>
    <w:pPr>
      <w:suppressLineNumbers/>
      <w:tabs>
        <w:tab w:val="clear" w:pos="1134"/>
        <w:tab w:val="center" w:pos="5952" w:leader="none"/>
        <w:tab w:val="right" w:pos="10771" w:leader="none"/>
      </w:tabs>
    </w:pPr>
    <w:rPr/>
  </w:style>
  <w:style w:type="paragraph" w:styleId="Header">
    <w:name w:val="Header"/>
    <w:basedOn w:val="Normal"/>
    <w:pPr>
      <w:suppressLineNumbers/>
      <w:tabs>
        <w:tab w:val="clear" w:pos="1134"/>
        <w:tab w:val="center" w:pos="5952" w:leader="none"/>
        <w:tab w:val="right" w:pos="10771" w:leader="none"/>
      </w:tabs>
    </w:pPr>
    <w:rPr/>
  </w:style>
  <w:style w:type="paragraph" w:styleId="HeaderandFooter">
    <w:name w:val="Header and Footer"/>
    <w:basedOn w:val="Normal"/>
    <w:qFormat/>
    <w:pPr>
      <w:suppressLineNumbers/>
      <w:tabs>
        <w:tab w:val="clear" w:pos="1134"/>
        <w:tab w:val="center" w:pos="5953" w:leader="none"/>
        <w:tab w:val="right" w:pos="10772"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6B7A94"/>
        <w:left w:val="single" w:sz="2" w:space="10" w:color="6B7A94"/>
        <w:bottom w:val="single" w:sz="2" w:space="8" w:color="6B7A94"/>
      </w:pBdr>
      <w:shd w:fill="3B4252" w:val="clear"/>
      <w:spacing w:before="160" w:after="160"/>
      <w:ind w:left="160" w:right="160"/>
    </w:pPr>
    <w:rPr>
      <w:rFonts w:ascii="Liberation Mono" w:hAnsi="Liberation Mono" w:eastAsia="Liberation Mono" w:cs="Liberation Mono"/>
      <w:sz w:val="20"/>
      <w:szCs w:val="20"/>
    </w:rPr>
  </w:style>
  <w:style w:type="paragraph" w:styleId="TableHeading">
    <w:name w:val="Table Heading"/>
    <w:basedOn w:val="TableContents"/>
    <w:qFormat/>
    <w:pPr>
      <w:suppressLineNumbers/>
      <w:shd w:fill="434C5E" w:val="clear"/>
      <w:jc w:val="left"/>
    </w:pPr>
    <w:rPr>
      <w:b/>
      <w:bCs/>
      <w:color w:val="ECEFF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quickstart.md" TargetMode="External"/><Relationship Id="rId3" Type="http://schemas.openxmlformats.org/officeDocument/2006/relationships/hyperlink" Target="troubleshooting.md" TargetMode="External"/><Relationship Id="rId4" Type="http://schemas.openxmlformats.org/officeDocument/2006/relationships/hyperlink" Target="quickstart.md" TargetMode="External"/><Relationship Id="rId5" Type="http://schemas.openxmlformats.org/officeDocument/2006/relationships/hyperlink" Target="daily-workflow.md" TargetMode="External"/><Relationship Id="rId6" Type="http://schemas.openxmlformats.org/officeDocument/2006/relationships/hyperlink" Target="daily-workflow-scope.md" TargetMode="External"/><Relationship Id="rId7" Type="http://schemas.openxmlformats.org/officeDocument/2006/relationships/hyperlink" Target="troubleshooting.md" TargetMode="External"/><Relationship Id="rId8" Type="http://schemas.openxmlformats.org/officeDocument/2006/relationships/hyperlink" Target="daily-workflow-scope.md" TargetMode="External"/><Relationship Id="rId9" Type="http://schemas.openxmlformats.org/officeDocument/2006/relationships/hyperlink" Target="troubleshooting.md" TargetMode="External"/><Relationship Id="rId10" Type="http://schemas.openxmlformats.org/officeDocument/2006/relationships/hyperlink" Target="memory-and-obsidian.md" TargetMode="External"/><Relationship Id="rId11" Type="http://schemas.openxmlformats.org/officeDocument/2006/relationships/hyperlink" Target="troubleshooting.md" TargetMode="External"/><Relationship Id="rId12" Type="http://schemas.openxmlformats.org/officeDocument/2006/relationships/hyperlink" Target="auto-cycle.md" TargetMode="External"/><Relationship Id="rId13" Type="http://schemas.openxmlformats.org/officeDocument/2006/relationships/hyperlink" Target="troubleshooting.md" TargetMode="External"/><Relationship Id="rId14" Type="http://schemas.openxmlformats.org/officeDocument/2006/relationships/hyperlink" Target="configuration-reference.md"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Crew 1.0 - the Full Guide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doc-builder-page">
    <vt:lpwstr>#2E3440</vt:lpwstr>
  </property>
</Properties>
</file>