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96"/>
        <w:gridCol w:w="1500"/>
        <w:gridCol w:w="752"/>
      </w:tblGrid>
      <w:tr>
        <w:trPr>
          <w:tblHeader w:val="true"/>
        </w:trPr>
        <w:tc>
          <w:tcPr>
            <w:tcW w:w="2896" w:type="dxa"/>
            <w:tcBorders/>
            <w:vAlign w:val="center"/>
          </w:tcPr>
          <w:p>
            <w:pPr>
              <w:pStyle w:val="TableHeading"/>
              <w:suppressLineNumbers/>
              <w:shd w:fill="434C5E" w:val="clear"/>
              <w:bidi w:val="0"/>
              <w:spacing w:before="120" w:after="120"/>
              <w:jc w:val="left"/>
              <w:rPr/>
            </w:pPr>
            <w:r>
              <w:rPr/>
              <w:t>state</w:t>
            </w:r>
          </w:p>
        </w:tc>
        <w:tc>
          <w:tcPr>
            <w:tcW w:w="1500"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96" w:type="dxa"/>
            <w:tcBorders/>
            <w:vAlign w:val="center"/>
          </w:tcPr>
          <w:p>
            <w:pPr>
              <w:pStyle w:val="TableContents"/>
              <w:shd w:fill="2E3440" w:val="clear"/>
              <w:bidi w:val="0"/>
              <w:spacing w:before="120" w:after="120"/>
              <w:jc w:val="left"/>
              <w:rPr/>
            </w:pPr>
            <w:r>
              <w:rPr>
                <w:rStyle w:val="SourceText"/>
              </w:rPr>
              <w:t>pointer-written</w:t>
            </w:r>
          </w:p>
        </w:tc>
        <w:tc>
          <w:tcPr>
            <w:tcW w:w="1500"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already-pointer</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no vault configured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 Converting existing memories in bulk arrives in a later version.</w:t>
      </w:r>
    </w:p>
    <w:p>
      <w:pPr>
        <w:pStyle w:val="Heading2"/>
        <w:bidi w:val="0"/>
        <w:ind w:hanging="0" w:left="0" w:right="0"/>
        <w:jc w:val="left"/>
        <w:rPr/>
      </w:pPr>
      <w:bookmarkStart w:id="13" w:name="confirming-recall-reaches-your-sessions"/>
      <w:bookmarkEnd w:id="13"/>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4" w:name="path-scoped-rules-from-the-code-map"/>
      <w:bookmarkEnd w:id="14"/>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5" w:name="confirming-recall-reaches-your-sessions_"/>
      <w:bookmarkEnd w:id="15"/>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6" w:name="which-channel-reaches-which-agent"/>
      <w:bookmarkEnd w:id="16"/>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7" w:name="where-recall-comes-from"/>
      <w:bookmarkEnd w:id="17"/>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8" w:name="the-seeded-note-proof"/>
      <w:bookmarkEnd w:id="18"/>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9" w:name="measured-against-the-real-vault_opspy-re"/>
      <w:bookmarkEnd w:id="19"/>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0" w:name="reading-stats"/>
      <w:bookmarkEnd w:id="20"/>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