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each guard </w:t>
      </w:r>
      <w:r>
        <w:rPr>
          <w:rStyle w:val="SourceText"/>
        </w:rPr>
        <w:t>guards.profile</w:t>
      </w:r>
      <w:r>
        <w:rPr/>
        <w:t xml:space="preserve"> and </w:t>
      </w:r>
      <w:r>
        <w:rPr>
          <w:rStyle w:val="SourceText"/>
        </w:rPr>
        <w:t>guards.overrides</w:t>
      </w:r>
      <w:r>
        <w:rPr/>
        <w:t xml:space="preserve"> expand to,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name of the environment variable holding the token in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  <w:r>
        <w:rPr>
          <w:rStyle w:val="SourceText"/>
        </w:rPr>
        <w:t>tokenEnv</w:t>
      </w:r>
      <w:r>
        <w:rPr/>
        <w:t xml:space="preserve"> is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key list is </w:t>
      </w:r>
      <w:r>
        <w:rPr>
          <w:rStyle w:val="SourceText"/>
        </w:rPr>
        <w:t>plugin/crew/CONFIG.md</w:t>
      </w:r>
      <w:r>
        <w:rPr/>
        <w:t xml:space="preserve">, which ships with the plugin; the reasoning behind the keys is in </w:t>
      </w:r>
      <w:r>
        <w:rPr>
          <w:rStyle w:val="SourceText"/>
        </w:rPr>
        <w:t>docs/crew/config-rationale.md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87 keys</w:t>
      </w:r>
      <w:r>
        <w:rPr/>
        <w:t>: 50 settable in the machine-global file, 37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6"/>
        <w:gridCol w:w="1154"/>
        <w:gridCol w:w="1062"/>
        <w:gridCol w:w="2632"/>
        <w:gridCol w:w="1133"/>
        <w:gridCol w:w="3382"/>
      </w:tblGrid>
      <w:tr>
        <w:trPr>
          <w:tblHeader w:val="true"/>
        </w:trPr>
        <w:tc>
          <w:tcPr>
            <w:tcW w:w="19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19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19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19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60"/>
        <w:gridCol w:w="921"/>
        <w:gridCol w:w="2029"/>
        <w:gridCol w:w="2028"/>
        <w:gridCol w:w="960"/>
        <w:gridCol w:w="2241"/>
      </w:tblGrid>
      <w:tr>
        <w:trPr>
          <w:tblHeader w:val="true"/>
        </w:trPr>
        <w:tc>
          <w:tcPr>
            <w:tcW w:w="31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pin falls back to, on its family's provider (L-0712).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50"/>
        <w:gridCol w:w="909"/>
        <w:gridCol w:w="1990"/>
        <w:gridCol w:w="2173"/>
        <w:gridCol w:w="904"/>
        <w:gridCol w:w="2113"/>
      </w:tblGrid>
      <w:tr>
        <w:trPr>
          <w:tblHeader w:val="true"/>
        </w:trPr>
        <w:tc>
          <w:tcPr>
            <w:tcW w:w="32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dev pin falls back to, on its family's provider.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26"/>
        <w:gridCol w:w="1068"/>
        <w:gridCol w:w="1062"/>
        <w:gridCol w:w="2775"/>
        <w:gridCol w:w="1069"/>
        <w:gridCol w:w="2239"/>
      </w:tblGrid>
      <w:tr>
        <w:trPr>
          <w:tblHeader w:val="true"/>
        </w:trPr>
        <w:tc>
          <w:tcPr>
            <w:tcW w:w="31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0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1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0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27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1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0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67"/>
        <w:gridCol w:w="1254"/>
        <w:gridCol w:w="1062"/>
        <w:gridCol w:w="2915"/>
        <w:gridCol w:w="1280"/>
        <w:gridCol w:w="2461"/>
      </w:tblGrid>
      <w:tr>
        <w:trPr>
          <w:tblHeader w:val="true"/>
        </w:trPr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obsidian"/>
      <w:bookmarkEnd w:id="12"/>
      <w:r>
        <w:rPr>
          <w:rStyle w:val="SourceText"/>
        </w:rPr>
        <w:t>Obsidian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6"/>
        <w:gridCol w:w="1091"/>
        <w:gridCol w:w="1062"/>
        <w:gridCol w:w="2638"/>
        <w:gridCol w:w="1086"/>
        <w:gridCol w:w="2736"/>
      </w:tblGrid>
      <w:tr>
        <w:trPr>
          <w:tblHeader w:val="true"/>
        </w:trPr>
        <w:tc>
          <w:tcPr>
            <w:tcW w:w="27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0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0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memory"/>
      <w:bookmarkEnd w:id="13"/>
      <w:r>
        <w:rPr>
          <w:rStyle w:val="SourceText"/>
        </w:rPr>
        <w:t>Memory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79"/>
        <w:gridCol w:w="1214"/>
        <w:gridCol w:w="1063"/>
        <w:gridCol w:w="3308"/>
        <w:gridCol w:w="1167"/>
        <w:gridCol w:w="1908"/>
      </w:tblGrid>
      <w:tr>
        <w:trPr>
          <w:tblHeader w:val="true"/>
        </w:trPr>
        <w:tc>
          <w:tcPr>
            <w:tcW w:w="26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6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26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context"/>
      <w:bookmarkEnd w:id="14"/>
      <w:r>
        <w:rPr>
          <w:rStyle w:val="SourceText"/>
        </w:rPr>
        <w:t>Context</w:t>
      </w:r>
    </w:p>
    <w:tbl>
      <w:tblPr>
        <w:tblW w:w="1173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115"/>
        <w:gridCol w:w="1743"/>
        <w:gridCol w:w="1062"/>
        <w:gridCol w:w="2221"/>
        <w:gridCol w:w="990"/>
        <w:gridCol w:w="1604"/>
      </w:tblGrid>
      <w:tr>
        <w:trPr>
          <w:tblHeader w:val="true"/>
        </w:trPr>
        <w:tc>
          <w:tcPr>
            <w:tcW w:w="41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0.4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warns, wraps up and auto-clears; default 0.4 since 1.2.40 (was 0.5), an explicit value is kept.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>; per OS: linux: auto, none, notify, tmux, xdotool, wtype; macos: auto, none, notify, tmux; windows: auto, none, notify; windows-bash: auto, none, notify, tmux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resume"/>
      <w:bookmarkEnd w:id="15"/>
      <w:r>
        <w:rPr>
          <w:rStyle w:val="SourceText"/>
        </w:rPr>
        <w:t>Resume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82"/>
        <w:gridCol w:w="1991"/>
        <w:gridCol w:w="1062"/>
        <w:gridCol w:w="2463"/>
        <w:gridCol w:w="1098"/>
        <w:gridCol w:w="2643"/>
      </w:tblGrid>
      <w:tr>
        <w:trPr>
          <w:tblHeader w:val="true"/>
        </w:trPr>
        <w:tc>
          <w:tcPr>
            <w:tcW w:w="20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9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emergency"/>
      <w:bookmarkEnd w:id="16"/>
      <w:r>
        <w:rPr>
          <w:rStyle w:val="SourceText"/>
        </w:rPr>
        <w:t>Emergency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4"/>
        <w:gridCol w:w="1088"/>
        <w:gridCol w:w="1063"/>
        <w:gridCol w:w="2765"/>
        <w:gridCol w:w="1084"/>
        <w:gridCol w:w="2075"/>
      </w:tblGrid>
      <w:tr>
        <w:trPr>
          <w:tblHeader w:val="true"/>
        </w:trPr>
        <w:tc>
          <w:tcPr>
            <w:tcW w:w="32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0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0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notify"/>
      <w:bookmarkEnd w:id="17"/>
      <w:r>
        <w:rPr>
          <w:rStyle w:val="SourceText"/>
        </w:rPr>
        <w:t>Notify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4"/>
        <w:gridCol w:w="1811"/>
        <w:gridCol w:w="1586"/>
        <w:gridCol w:w="2203"/>
        <w:gridCol w:w="1047"/>
        <w:gridCol w:w="2378"/>
      </w:tblGrid>
      <w:tr>
        <w:trPr>
          <w:tblHeader w:val="true"/>
        </w:trPr>
        <w:tc>
          <w:tcPr>
            <w:tcW w:w="23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platform"/>
      <w:bookmarkEnd w:id="18"/>
      <w:r>
        <w:rPr>
          <w:rStyle w:val="SourceText"/>
        </w:rPr>
        <w:t>Platform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28"/>
        <w:gridCol w:w="1069"/>
        <w:gridCol w:w="1063"/>
        <w:gridCol w:w="2912"/>
        <w:gridCol w:w="1069"/>
        <w:gridCol w:w="2098"/>
      </w:tblGrid>
      <w:tr>
        <w:trPr>
          <w:tblHeader w:val="true"/>
        </w:trPr>
        <w:tc>
          <w:tcPr>
            <w:tcW w:w="31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1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1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1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m"/>
      <w:bookmarkEnd w:id="19"/>
      <w:r>
        <w:rPr>
          <w:rStyle w:val="SourceText"/>
        </w:rPr>
        <w:t>Pm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70"/>
        <w:gridCol w:w="1286"/>
        <w:gridCol w:w="1644"/>
        <w:gridCol w:w="2237"/>
        <w:gridCol w:w="1114"/>
        <w:gridCol w:w="2488"/>
      </w:tblGrid>
      <w:tr>
        <w:trPr>
          <w:tblHeader w:val="true"/>
        </w:trPr>
        <w:tc>
          <w:tcPr>
            <w:tcW w:w="25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1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25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1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graph"/>
      <w:bookmarkEnd w:id="20"/>
      <w:r>
        <w:rPr>
          <w:rStyle w:val="SourceText"/>
        </w:rPr>
        <w:t>Graph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55"/>
        <w:gridCol w:w="1243"/>
        <w:gridCol w:w="1777"/>
        <w:gridCol w:w="3224"/>
        <w:gridCol w:w="1188"/>
        <w:gridCol w:w="1852"/>
      </w:tblGrid>
      <w:tr>
        <w:trPr>
          <w:tblHeader w:val="true"/>
        </w:trPr>
        <w:tc>
          <w:tcPr>
            <w:tcW w:w="20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8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0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install"/>
      <w:bookmarkEnd w:id="21"/>
      <w:r>
        <w:rPr>
          <w:rStyle w:val="SourceText"/>
        </w:rPr>
        <w:t>Install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70"/>
        <w:gridCol w:w="1261"/>
        <w:gridCol w:w="1080"/>
        <w:gridCol w:w="2699"/>
        <w:gridCol w:w="1274"/>
        <w:gridCol w:w="2455"/>
      </w:tblGrid>
      <w:tr>
        <w:trPr>
          <w:tblHeader w:val="true"/>
        </w:trPr>
        <w:tc>
          <w:tcPr>
            <w:tcW w:w="25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uards"/>
      <w:bookmarkEnd w:id="22"/>
      <w:r>
        <w:rPr>
          <w:rStyle w:val="SourceText"/>
        </w:rPr>
        <w:t>Guards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48"/>
        <w:gridCol w:w="1103"/>
        <w:gridCol w:w="1062"/>
        <w:gridCol w:w="2310"/>
        <w:gridCol w:w="1058"/>
        <w:gridCol w:w="3258"/>
      </w:tblGrid>
      <w:tr>
        <w:trPr>
          <w:tblHeader w:val="true"/>
        </w:trPr>
        <w:tc>
          <w:tcPr>
            <w:tcW w:w="25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guards.profile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standard</w:t>
            </w:r>
            <w:r>
              <w:rPr/>
              <w:t xml:space="preserve"> | </w:t>
            </w:r>
            <w:r>
              <w:rPr>
                <w:rStyle w:val="SourceText"/>
              </w:rPr>
              <w:t>strict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1.2.62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One word for the twelve guards: </w:t>
            </w:r>
            <w:r>
              <w:rPr>
                <w:rStyle w:val="SourceText"/>
              </w:rPr>
              <w:t>off</w:t>
            </w:r>
            <w:r>
              <w:rPr/>
              <w:t xml:space="preserve"> (today's defaults), </w:t>
            </w:r>
            <w:r>
              <w:rPr>
                <w:rStyle w:val="SourceText"/>
              </w:rPr>
              <w:t>standard</w:t>
            </w:r>
            <w:r>
              <w:rPr/>
              <w:t xml:space="preserve"> or </w:t>
            </w:r>
            <w:r>
              <w:rPr>
                <w:rStyle w:val="SourceText"/>
              </w:rPr>
              <w:t>strict</w:t>
            </w:r>
            <w:r>
              <w:rPr/>
              <w:t>. Expands per layer; each guard's ratchet then runs on the expanded values.</w:t>
            </w:r>
          </w:p>
        </w:tc>
      </w:tr>
      <w:tr>
        <w:trPr/>
        <w:tc>
          <w:tcPr>
            <w:tcW w:w="2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guards.overrides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guard name to tier (checked in </w:t>
            </w:r>
            <w:r>
              <w:rPr>
                <w:rStyle w:val="SourceText"/>
              </w:rPr>
              <w:t>plugin/crew/hooks/scripts/crew_guards.py</w:t>
            </w:r>
            <w:r>
              <w:rPr/>
              <w:t>)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1.2.62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guards.overrides.&lt;guard&gt;</w:t>
            </w:r>
            <w:r>
              <w:rPr/>
              <w:t>: one guard's tier, replacing the profile's value for it. Each entry is checked against that guard's own tiers; a bad one reads as the floor.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production"/>
      <w:bookmarkEnd w:id="23"/>
      <w:r>
        <w:rPr>
          <w:rStyle w:val="SourceText"/>
        </w:rPr>
        <w:t>Production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90"/>
        <w:gridCol w:w="1156"/>
        <w:gridCol w:w="1063"/>
        <w:gridCol w:w="3078"/>
        <w:gridCol w:w="1196"/>
        <w:gridCol w:w="1856"/>
      </w:tblGrid>
      <w:tr>
        <w:trPr>
          <w:tblHeader w:val="true"/>
        </w:trPr>
        <w:tc>
          <w:tcPr>
            <w:tcW w:w="29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8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18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2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18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cloud"/>
      <w:bookmarkEnd w:id="24"/>
      <w:r>
        <w:rPr>
          <w:rStyle w:val="SourceText"/>
        </w:rPr>
        <w:t>Cloud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8"/>
        <w:gridCol w:w="1091"/>
        <w:gridCol w:w="1062"/>
        <w:gridCol w:w="2819"/>
        <w:gridCol w:w="1037"/>
        <w:gridCol w:w="2012"/>
      </w:tblGrid>
      <w:tr>
        <w:trPr>
          <w:tblHeader w:val="true"/>
        </w:trPr>
        <w:tc>
          <w:tcPr>
            <w:tcW w:w="33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environments"/>
      <w:bookmarkEnd w:id="25"/>
      <w:r>
        <w:rPr>
          <w:rStyle w:val="SourceText"/>
        </w:rPr>
        <w:t>Environments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91"/>
        <w:gridCol w:w="1046"/>
        <w:gridCol w:w="1062"/>
        <w:gridCol w:w="2416"/>
        <w:gridCol w:w="1013"/>
        <w:gridCol w:w="2111"/>
      </w:tblGrid>
      <w:tr>
        <w:trPr>
          <w:tblHeader w:val="true"/>
        </w:trPr>
        <w:tc>
          <w:tcPr>
            <w:tcW w:w="36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0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6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0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  <w:tr>
        <w:trPr/>
        <w:tc>
          <w:tcPr>
            <w:tcW w:w="36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0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object of glob to string)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Deploy workflow globs, each mapped to its environment or </w:t>
            </w:r>
            <w:r>
              <w:rPr>
                <w:rStyle w:val="SourceText"/>
              </w:rPr>
              <w:t>input:&lt;name&gt;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change"/>
      <w:bookmarkEnd w:id="26"/>
      <w:r>
        <w:rPr>
          <w:rStyle w:val="SourceText"/>
        </w:rPr>
        <w:t>Change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25"/>
        <w:gridCol w:w="1111"/>
        <w:gridCol w:w="1062"/>
        <w:gridCol w:w="1829"/>
        <w:gridCol w:w="1177"/>
        <w:gridCol w:w="2435"/>
      </w:tblGrid>
      <w:tr>
        <w:trPr>
          <w:tblHeader w:val="true"/>
        </w:trPr>
        <w:tc>
          <w:tcPr>
            <w:tcW w:w="37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8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18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it"/>
      <w:bookmarkEnd w:id="27"/>
      <w:r>
        <w:rPr>
          <w:rStyle w:val="SourceText"/>
        </w:rPr>
        <w:t>Git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03"/>
        <w:gridCol w:w="1084"/>
        <w:gridCol w:w="1062"/>
        <w:gridCol w:w="2423"/>
        <w:gridCol w:w="1173"/>
        <w:gridCol w:w="2494"/>
      </w:tblGrid>
      <w:tr>
        <w:trPr>
          <w:tblHeader w:val="true"/>
        </w:trPr>
        <w:tc>
          <w:tcPr>
            <w:tcW w:w="31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scope"/>
      <w:bookmarkEnd w:id="28"/>
      <w:r>
        <w:rPr>
          <w:rStyle w:val="SourceText"/>
        </w:rPr>
        <w:t>Scope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26"/>
        <w:gridCol w:w="1139"/>
        <w:gridCol w:w="1063"/>
        <w:gridCol w:w="2461"/>
        <w:gridCol w:w="1080"/>
        <w:gridCol w:w="2370"/>
      </w:tblGrid>
      <w:tr>
        <w:trPr>
          <w:tblHeader w:val="true"/>
        </w:trPr>
        <w:tc>
          <w:tcPr>
            <w:tcW w:w="32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autopilot"/>
      <w:bookmarkEnd w:id="29"/>
      <w:r>
        <w:rPr>
          <w:rStyle w:val="SourceText"/>
        </w:rPr>
        <w:t>Autopilot</w:t>
      </w:r>
    </w:p>
    <w:tbl>
      <w:tblPr>
        <w:tblW w:w="1221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5"/>
        <w:gridCol w:w="852"/>
        <w:gridCol w:w="1062"/>
        <w:gridCol w:w="3160"/>
        <w:gridCol w:w="990"/>
        <w:gridCol w:w="2501"/>
      </w:tblGrid>
      <w:tr>
        <w:trPr>
          <w:tblHeader w:val="true"/>
        </w:trPr>
        <w:tc>
          <w:tcPr>
            <w:tcW w:w="36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strings </w:t>
            </w:r>
            <w:r>
              <w:rPr>
                <w:rStyle w:val="SourceText"/>
              </w:rPr>
              <w:t>plan</w:t>
            </w:r>
            <w:r>
              <w:rPr/>
              <w:t xml:space="preserve"> (one ticket per run) and </w:t>
            </w:r>
            <w:r>
              <w:rPr>
                <w:rStyle w:val="SourceText"/>
              </w:rPr>
              <w:t>backlog</w:t>
            </w:r>
            <w:r>
              <w:rPr/>
              <w:t xml:space="preserve"> (L-0541: a goal's tickets in dependency order, inside the caps) arm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autopilot.sleep.deploy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  <w:r>
              <w:rPr/>
              <w:t xml:space="preserve"> inside the sleep window (L-0654): null keeps the day value, </w:t>
            </w:r>
            <w:r>
              <w:rPr>
                <w:rStyle w:val="SourceText"/>
              </w:rPr>
              <w:t>nonprod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replaces it; anything else, </w:t>
            </w:r>
            <w:r>
              <w:rPr>
                <w:rStyle w:val="SourceText"/>
              </w:rPr>
              <w:t>all</w:t>
            </w:r>
            <w:r>
              <w:rPr/>
              <w:t xml:space="preserve"> included, is refused with a warning. Asleep, an effective </w:t>
            </w:r>
            <w:r>
              <w:rPr>
                <w:rStyle w:val="SourceText"/>
              </w:rPr>
              <w:t>all</w:t>
            </w:r>
            <w:r>
              <w:rPr/>
              <w:t xml:space="preserve"> reads as </w:t>
            </w:r>
            <w:r>
              <w:rPr>
                <w:rStyle w:val="SourceText"/>
              </w:rPr>
              <w:t>nonprod</w:t>
            </w:r>
            <w:r>
              <w:rPr/>
              <w:t>: production never runs unattended asleep.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(one session) may start; the next one stops the run. Anything but a positive integer reads as 3,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2000000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Input plus output tokens one goal session may spend, each assistant message counted once, before the run stops; a transcript that cannot be read stops too. Anything but a positive integer reads as 2000000,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or null (checked in </w:t>
            </w:r>
            <w:r>
              <w:rPr>
                <w:rStyle w:val="SourceText"/>
              </w:rPr>
              <w:t>plugin/crew/hooks/scripts/crew_wave.py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Lanes one </w:t>
            </w:r>
            <w:r>
              <w:rPr>
                <w:rStyle w:val="SourceText"/>
              </w:rPr>
              <w:t>/crew:autopilot wave</w:t>
            </w:r>
            <w:r>
              <w:rPr/>
              <w:t xml:space="preserve"> runs at once; null is the resolved </w:t>
            </w:r>
            <w:r>
              <w:rPr>
                <w:rStyle w:val="SourceText"/>
              </w:rPr>
              <w:t>pm.maxDispatches</w:t>
            </w:r>
            <w:r>
              <w:rPr/>
              <w:t>, a larger value is capped to it and anything but a positive integer reads as it, each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"stop"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What autopilot does with a review verdict. A wave lane: </w:t>
            </w:r>
            <w:r>
              <w:rPr>
                <w:rStyle w:val="SourceText"/>
              </w:rPr>
              <w:t>stop</w:t>
            </w:r>
            <w:r>
              <w:rPr/>
              <w:t xml:space="preserve"> ends at the first verdict, </w:t>
            </w:r>
            <w:r>
              <w:rPr>
                <w:rStyle w:val="SourceText"/>
              </w:rPr>
              <w:t>clean-only</w:t>
            </w:r>
            <w:r>
              <w:rPr/>
              <w:t xml:space="preserve"> takes a CLEAN round on to the done checks,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fixes within the ledger's rounds. A single-ticket run (T-0067): only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acts, fixing a non-final FINDINGS round's BLOCK and FIX lines itself (the </w:t>
            </w:r>
            <w:r>
              <w:rPr>
                <w:rStyle w:val="SourceText"/>
              </w:rPr>
              <w:t>fix</w:t>
            </w:r>
            <w:r>
              <w:rPr/>
              <w:t xml:space="preserve"> phase) and re-reviewing. Anything else reads as </w:t>
            </w:r>
            <w:r>
              <w:rPr>
                <w:rStyle w:val="SourceText"/>
              </w:rPr>
              <w:t>stop</w:t>
            </w:r>
            <w:r>
              <w:rPr/>
              <w:t>, with a warning; no setting accepts a review.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tickets"/>
      <w:bookmarkEnd w:id="30"/>
      <w:r>
        <w:rPr>
          <w:rStyle w:val="SourceText"/>
        </w:rPr>
        <w:t>Tickets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11"/>
        <w:gridCol w:w="1188"/>
        <w:gridCol w:w="1062"/>
        <w:gridCol w:w="2206"/>
        <w:gridCol w:w="1245"/>
        <w:gridCol w:w="2727"/>
      </w:tblGrid>
      <w:tr>
        <w:trPr>
          <w:tblHeader w:val="true"/>
        </w:trPr>
        <w:tc>
          <w:tcPr>
            <w:tcW w:w="29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route"/>
      <w:bookmarkEnd w:id="31"/>
      <w:r>
        <w:rPr>
          <w:rStyle w:val="SourceText"/>
        </w:rPr>
        <w:t>Route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93"/>
        <w:gridCol w:w="1267"/>
        <w:gridCol w:w="1063"/>
        <w:gridCol w:w="2721"/>
        <w:gridCol w:w="1178"/>
        <w:gridCol w:w="2617"/>
      </w:tblGrid>
      <w:tr>
        <w:trPr>
          <w:tblHeader w:val="true"/>
        </w:trPr>
        <w:tc>
          <w:tcPr>
            <w:tcW w:w="2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unattendedcloud"/>
      <w:bookmarkEnd w:id="32"/>
      <w:r>
        <w:rPr>
          <w:rStyle w:val="SourceText"/>
        </w:rPr>
        <w:t>unattendedCloud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84"/>
        <w:gridCol w:w="1654"/>
        <w:gridCol w:w="1062"/>
        <w:gridCol w:w="2339"/>
        <w:gridCol w:w="861"/>
        <w:gridCol w:w="2618"/>
      </w:tblGrid>
      <w:tr>
        <w:trPr>
          <w:tblHeader w:val="true"/>
        </w:trPr>
        <w:tc>
          <w:tcPr>
            <w:tcW w:w="45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3" w:name="coming-not-in-code-yet"/>
      <w:bookmarkEnd w:id="33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4" w:name="t-0030"/>
      <w:bookmarkEnd w:id="34"/>
      <w:r>
        <w:rPr/>
        <w:t>T-0030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4"/>
        <w:gridCol w:w="1153"/>
        <w:gridCol w:w="1258"/>
        <w:gridCol w:w="1694"/>
        <w:gridCol w:w="1072"/>
        <w:gridCol w:w="3438"/>
      </w:tblGrid>
      <w:tr>
        <w:trPr>
          <w:tblHeader w:val="true"/>
        </w:trPr>
        <w:tc>
          <w:tcPr>
            <w:tcW w:w="27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7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-0050"/>
      <w:bookmarkEnd w:id="35"/>
      <w:r>
        <w:rPr/>
        <w:t>T-0050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3"/>
        <w:gridCol w:w="1126"/>
        <w:gridCol w:w="904"/>
        <w:gridCol w:w="1066"/>
        <w:gridCol w:w="969"/>
        <w:gridCol w:w="4371"/>
      </w:tblGrid>
      <w:tr>
        <w:trPr>
          <w:tblHeader w:val="true"/>
        </w:trPr>
        <w:tc>
          <w:tcPr>
            <w:tcW w:w="2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