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1.2.86).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 (</w:t>
      </w:r>
      <w:r>
        <w:rPr>
          <w:rStyle w:val="SourceText"/>
        </w:rPr>
        <w:t>--price</w:t>
      </w:r>
      <w:r>
        <w:rPr/>
        <w:t xml:space="preserve"> exits 1, since nothing was priced):</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and so is a verb or store path a command assembles as it runs (a variable, joined strings, a dynamic import, a call into the module's writers, </w:t>
      </w:r>
      <w:r>
        <w:rPr>
          <w:rStyle w:val="SourceText"/>
        </w:rPr>
        <w:t>CREW_VERIFY_TRUST_FILE</w:t>
      </w:r>
      <w:r>
        <w:rPr/>
        <w:t xml:space="preserve">, an unset </w:t>
      </w:r>
      <w:r>
        <w:rPr>
          <w:rStyle w:val="SourceText"/>
        </w:rPr>
        <w:t>CLAUDECODE</w:t>
      </w:r>
      <w:r>
        <w:rPr/>
        <w:t xml:space="preserve">). That guard is a textual tripwire, not a sandbox: the boundary is your OS user. The hash binds the verify map, not the scripts its rules call. Two swap windows are accepted residuals: </w:t>
      </w:r>
      <w:r>
        <w:rPr>
          <w:rStyle w:val="SourceText"/>
        </w:rPr>
        <w:t>--price</w:t>
      </w:r>
      <w:r>
        <w:rPr/>
        <w:t xml:space="preserve"> opens its map, and </w:t>
      </w:r>
      <w:r>
        <w:rPr>
          <w:rStyle w:val="SourceText"/>
        </w:rPr>
        <w:t>bash</w:t>
      </w:r>
      <w:r>
        <w:rPr/>
        <w:t xml:space="preserve"> reopens the smoke script, after the trust check, so a process running as you that swaps the file in that interval runs the swapped bytes (you can edit the store too). </w:t>
      </w:r>
      <w:r>
        <w:rPr>
          <w:rStyle w:val="SourceText"/>
        </w:rPr>
        <w:t>--ci</w:t>
      </w:r>
      <w:r>
        <w:rPr/>
        <w:t xml:space="preserve"> is exempt.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