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890" w:type="dxa"/>
        <w:jc w:val="left"/>
        <w:tblInd w:w="0" w:type="dxa"/>
        <w:tblLayout w:type="fixed"/>
        <w:tblCellMar>
          <w:top w:w="28" w:type="dxa"/>
          <w:left w:w="28" w:type="dxa"/>
          <w:bottom w:w="28" w:type="dxa"/>
          <w:right w:w="28" w:type="dxa"/>
        </w:tblCellMar>
      </w:tblPr>
      <w:tblGrid>
        <w:gridCol w:w="2116"/>
        <w:gridCol w:w="2446"/>
        <w:gridCol w:w="2806"/>
        <w:gridCol w:w="3391"/>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806" w:type="dxa"/>
            <w:tcBorders/>
            <w:vAlign w:val="center"/>
          </w:tcPr>
          <w:p>
            <w:pPr>
              <w:pStyle w:val="TableHeading"/>
              <w:suppressLineNumbers/>
              <w:shd w:fill="434C5E" w:val="clear"/>
              <w:bidi w:val="0"/>
              <w:spacing w:before="120" w:after="120"/>
              <w:jc w:val="left"/>
              <w:rPr/>
            </w:pPr>
            <w:r>
              <w:rPr/>
              <w:t>What it does</w:t>
            </w:r>
          </w:p>
        </w:tc>
        <w:tc>
          <w:tcPr>
            <w:tcW w:w="3391"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80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1"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80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1"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806" w:type="dxa"/>
            <w:tcBorders/>
            <w:vAlign w:val="center"/>
          </w:tcPr>
          <w:p>
            <w:pPr>
              <w:pStyle w:val="TableContents"/>
              <w:shd w:fill="2E3440" w:val="clear"/>
              <w:bidi w:val="0"/>
              <w:spacing w:before="120" w:after="120"/>
              <w:jc w:val="left"/>
              <w:rPr/>
            </w:pPr>
            <w:r>
              <w:rPr/>
              <w:t>injects code-map slices and vault recall, tracks the token budget</w:t>
            </w:r>
          </w:p>
        </w:tc>
        <w:tc>
          <w:tcPr>
            <w:tcW w:w="3391"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80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1"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80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806" w:type="dxa"/>
            <w:tcBorders/>
            <w:vAlign w:val="center"/>
          </w:tcPr>
          <w:p>
            <w:pPr>
              <w:pStyle w:val="TableContents"/>
              <w:shd w:fill="2E3440" w:val="clear"/>
              <w:bidi w:val="0"/>
              <w:spacing w:before="120" w:after="120"/>
              <w:jc w:val="left"/>
              <w:rPr/>
            </w:pPr>
            <w:r>
              <w:rPr/>
              <w:t>refuses a write outside the dispatched role's declared scope</w:t>
            </w:r>
          </w:p>
        </w:tc>
        <w:tc>
          <w:tcPr>
            <w:tcW w:w="3391"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80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1"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6"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1"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31"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806" w:type="dxa"/>
            <w:tcBorders/>
            <w:vAlign w:val="center"/>
          </w:tcPr>
          <w:p>
            <w:pPr>
              <w:pStyle w:val="TableContents"/>
              <w:shd w:fill="2E3440" w:val="clear"/>
              <w:bidi w:val="0"/>
              <w:spacing w:before="120" w:after="120"/>
              <w:jc w:val="left"/>
              <w:rPr/>
            </w:pPr>
            <w:r>
              <w:rPr/>
              <w:t>plan-approval + ticket scope guard</w:t>
            </w:r>
          </w:p>
        </w:tc>
        <w:tc>
          <w:tcPr>
            <w:tcW w:w="3391"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806" w:type="dxa"/>
            <w:tcBorders/>
            <w:vAlign w:val="center"/>
          </w:tcPr>
          <w:p>
            <w:pPr>
              <w:pStyle w:val="TableContents"/>
              <w:shd w:fill="2E3440" w:val="clear"/>
              <w:bidi w:val="0"/>
              <w:spacing w:before="120" w:after="120"/>
              <w:jc w:val="left"/>
              <w:rPr/>
            </w:pPr>
            <w:r>
              <w:rPr/>
              <w:t>writes the handoff note before compaction</w:t>
            </w:r>
          </w:p>
        </w:tc>
        <w:tc>
          <w:tcPr>
            <w:tcW w:w="3391"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1"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80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1"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806" w:type="dxa"/>
            <w:tcBorders/>
            <w:vAlign w:val="center"/>
          </w:tcPr>
          <w:p>
            <w:pPr>
              <w:pStyle w:val="TableContents"/>
              <w:shd w:fill="2E3440" w:val="clear"/>
              <w:bidi w:val="0"/>
              <w:spacing w:before="120" w:after="120"/>
              <w:jc w:val="left"/>
              <w:rPr/>
            </w:pPr>
            <w:r>
              <w:rPr/>
              <w:t>nags for a handoff near the context budget, drives auto-clear</w:t>
            </w:r>
          </w:p>
        </w:tc>
        <w:tc>
          <w:tcPr>
            <w:tcW w:w="3391"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806" w:type="dxa"/>
            <w:tcBorders/>
            <w:vAlign w:val="center"/>
          </w:tcPr>
          <w:p>
            <w:pPr>
              <w:pStyle w:val="TableContents"/>
              <w:shd w:fill="2E3440" w:val="clear"/>
              <w:bidi w:val="0"/>
              <w:spacing w:before="120" w:after="120"/>
              <w:jc w:val="left"/>
              <w:rPr/>
            </w:pPr>
            <w:r>
              <w:rPr/>
              <w:t>diffs the whole tree against the ticket's scope base</w:t>
            </w:r>
          </w:p>
        </w:tc>
        <w:tc>
          <w:tcPr>
            <w:tcW w:w="3391"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Bash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the-run-could-not-be-identified"/>
      <w:bookmarkEnd w:id="8"/>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19"/>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19"/>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19"/>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19"/>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19"/>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9" w:name="cloud-guard-false-positives"/>
      <w:bookmarkEnd w:id="9"/>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0"/>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0"/>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0"/>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0"/>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10" w:name="obsidian"/>
      <w:bookmarkEnd w:id="10"/>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1"/>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1"/>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2"/>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2"/>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2"/>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2"/>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2"/>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1" w:name="auto-wrap-up-clear-and-resume"/>
      <w:bookmarkEnd w:id="11"/>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2" w:name="auto-clear-did-nothing-on-windows"/>
      <w:bookmarkEnd w:id="12"/>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3"/>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3"/>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3" w:name="claude-code-compacted-by-itself"/>
      <w:bookmarkEnd w:id="13"/>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4" w:name="turning-things-off"/>
      <w:bookmarkEnd w:id="14"/>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890" w:type="dxa"/>
        <w:jc w:val="left"/>
        <w:tblInd w:w="0" w:type="dxa"/>
        <w:tblLayout w:type="fixed"/>
        <w:tblCellMar>
          <w:top w:w="28" w:type="dxa"/>
          <w:left w:w="28" w:type="dxa"/>
          <w:bottom w:w="28" w:type="dxa"/>
          <w:right w:w="28" w:type="dxa"/>
        </w:tblCellMar>
      </w:tblPr>
      <w:tblGrid>
        <w:gridCol w:w="4206"/>
        <w:gridCol w:w="1647"/>
        <w:gridCol w:w="1617"/>
        <w:gridCol w:w="5420"/>
      </w:tblGrid>
      <w:tr>
        <w:trPr>
          <w:tblHeader w:val="true"/>
        </w:trPr>
        <w:tc>
          <w:tcPr>
            <w:tcW w:w="4206" w:type="dxa"/>
            <w:tcBorders/>
            <w:vAlign w:val="center"/>
          </w:tcPr>
          <w:p>
            <w:pPr>
              <w:pStyle w:val="TableHeading"/>
              <w:suppressLineNumbers/>
              <w:shd w:fill="434C5E" w:val="clear"/>
              <w:bidi w:val="0"/>
              <w:spacing w:before="120" w:after="120"/>
              <w:jc w:val="left"/>
              <w:rPr/>
            </w:pPr>
            <w:r>
              <w:rPr/>
              <w:t>Key</w:t>
            </w:r>
          </w:p>
        </w:tc>
        <w:tc>
          <w:tcPr>
            <w:tcW w:w="1647" w:type="dxa"/>
            <w:tcBorders/>
            <w:vAlign w:val="center"/>
          </w:tcPr>
          <w:p>
            <w:pPr>
              <w:pStyle w:val="TableHeading"/>
              <w:suppressLineNumbers/>
              <w:shd w:fill="434C5E" w:val="clear"/>
              <w:bidi w:val="0"/>
              <w:spacing w:before="120" w:after="120"/>
              <w:jc w:val="left"/>
              <w:rPr/>
            </w:pPr>
            <w:r>
              <w:rPr/>
              <w:t>Lives in</w:t>
            </w:r>
          </w:p>
        </w:tc>
        <w:tc>
          <w:tcPr>
            <w:tcW w:w="1617" w:type="dxa"/>
            <w:tcBorders/>
            <w:vAlign w:val="center"/>
          </w:tcPr>
          <w:p>
            <w:pPr>
              <w:pStyle w:val="TableHeading"/>
              <w:suppressLineNumbers/>
              <w:shd w:fill="434C5E" w:val="clear"/>
              <w:bidi w:val="0"/>
              <w:spacing w:before="120" w:after="120"/>
              <w:jc w:val="left"/>
              <w:rPr/>
            </w:pPr>
            <w:r>
              <w:rPr/>
              <w:t>Values</w:t>
            </w:r>
          </w:p>
        </w:tc>
        <w:tc>
          <w:tcPr>
            <w:tcW w:w="5420" w:type="dxa"/>
            <w:tcBorders/>
            <w:vAlign w:val="center"/>
          </w:tcPr>
          <w:p>
            <w:pPr>
              <w:pStyle w:val="TableHeading"/>
              <w:suppressLineNumbers/>
              <w:shd w:fill="434C5E" w:val="clear"/>
              <w:bidi w:val="0"/>
              <w:spacing w:before="120" w:after="120"/>
              <w:jc w:val="left"/>
              <w:rPr/>
            </w:pPr>
            <w:r>
              <w:rPr/>
              <w:t>What "off"/floor means</w:t>
            </w:r>
          </w:p>
        </w:tc>
      </w:tr>
      <w:tr>
        <w:trPr/>
        <w:tc>
          <w:tcPr>
            <w:tcW w:w="4206" w:type="dxa"/>
            <w:tcBorders/>
            <w:vAlign w:val="center"/>
          </w:tcPr>
          <w:p>
            <w:pPr>
              <w:pStyle w:val="TableContents"/>
              <w:shd w:fill="2E3440" w:val="clear"/>
              <w:bidi w:val="0"/>
              <w:spacing w:before="120" w:after="120"/>
              <w:jc w:val="left"/>
              <w:rPr/>
            </w:pPr>
            <w:r>
              <w:rPr>
                <w:rStyle w:val="SourceText"/>
              </w:rPr>
              <w:t>memory.inject</w:t>
            </w:r>
          </w:p>
        </w:tc>
        <w:tc>
          <w:tcPr>
            <w:tcW w:w="1647" w:type="dxa"/>
            <w:tcBorders/>
            <w:vAlign w:val="center"/>
          </w:tcPr>
          <w:p>
            <w:pPr>
              <w:pStyle w:val="TableContents"/>
              <w:shd w:fill="2E3440" w:val="clear"/>
              <w:bidi w:val="0"/>
              <w:spacing w:before="120" w:after="120"/>
              <w:jc w:val="left"/>
              <w:rPr/>
            </w:pPr>
            <w:r>
              <w:rPr/>
              <w:t>repo only</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06" w:type="dxa"/>
            <w:tcBorders/>
            <w:vAlign w:val="center"/>
          </w:tcPr>
          <w:p>
            <w:pPr>
              <w:pStyle w:val="TableContents"/>
              <w:shd w:fill="2E3440" w:val="clear"/>
              <w:bidi w:val="0"/>
              <w:spacing w:before="120" w:after="120"/>
              <w:jc w:val="left"/>
              <w:rPr/>
            </w:pPr>
            <w:r>
              <w:rPr>
                <w:rStyle w:val="SourceText"/>
              </w:rPr>
              <w:t>guards.cloudGuard</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2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06" w:type="dxa"/>
            <w:tcBorders/>
            <w:vAlign w:val="center"/>
          </w:tcPr>
          <w:p>
            <w:pPr>
              <w:pStyle w:val="TableContents"/>
              <w:shd w:fill="2E3440" w:val="clear"/>
              <w:bidi w:val="0"/>
              <w:spacing w:before="120" w:after="120"/>
              <w:jc w:val="left"/>
              <w:rPr/>
            </w:pPr>
            <w:r>
              <w:rPr>
                <w:rStyle w:val="SourceText"/>
              </w:rPr>
              <w:t>guards.roleWrites</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2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0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2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06" w:type="dxa"/>
            <w:tcBorders/>
            <w:vAlign w:val="center"/>
          </w:tcPr>
          <w:p>
            <w:pPr>
              <w:pStyle w:val="TableContents"/>
              <w:shd w:fill="2E3440" w:val="clear"/>
              <w:bidi w:val="0"/>
              <w:spacing w:before="120" w:after="120"/>
              <w:jc w:val="left"/>
              <w:rPr/>
            </w:pPr>
            <w:r>
              <w:rPr>
                <w:rStyle w:val="SourceText"/>
              </w:rPr>
              <w:t>guards.deployWorkflow</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20"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06" w:type="dxa"/>
            <w:tcBorders/>
            <w:vAlign w:val="center"/>
          </w:tcPr>
          <w:p>
            <w:pPr>
              <w:pStyle w:val="TableContents"/>
              <w:shd w:fill="2E3440" w:val="clear"/>
              <w:bidi w:val="0"/>
              <w:spacing w:before="120" w:after="120"/>
              <w:jc w:val="left"/>
              <w:rPr/>
            </w:pPr>
            <w:r>
              <w:rPr>
                <w:rStyle w:val="SourceText"/>
              </w:rPr>
              <w:t>environments.nonProd</w:t>
            </w:r>
          </w:p>
        </w:tc>
        <w:tc>
          <w:tcPr>
            <w:tcW w:w="1647" w:type="dxa"/>
            <w:tcBorders/>
            <w:vAlign w:val="center"/>
          </w:tcPr>
          <w:p>
            <w:pPr>
              <w:pStyle w:val="TableContents"/>
              <w:shd w:fill="2E3440" w:val="clear"/>
              <w:bidi w:val="0"/>
              <w:spacing w:before="120" w:after="120"/>
              <w:jc w:val="left"/>
              <w:rPr/>
            </w:pPr>
            <w:r>
              <w:rPr/>
              <w:t>repo only</w:t>
            </w:r>
          </w:p>
        </w:tc>
        <w:tc>
          <w:tcPr>
            <w:tcW w:w="1617" w:type="dxa"/>
            <w:tcBorders/>
            <w:vAlign w:val="center"/>
          </w:tcPr>
          <w:p>
            <w:pPr>
              <w:pStyle w:val="TableContents"/>
              <w:shd w:fill="2E3440" w:val="clear"/>
              <w:bidi w:val="0"/>
              <w:spacing w:before="120" w:after="120"/>
              <w:jc w:val="left"/>
              <w:rPr/>
            </w:pPr>
            <w:r>
              <w:rPr/>
              <w:t>list of globs</w:t>
            </w:r>
          </w:p>
        </w:tc>
        <w:tc>
          <w:tcPr>
            <w:tcW w:w="5420"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06" w:type="dxa"/>
            <w:tcBorders/>
            <w:vAlign w:val="center"/>
          </w:tcPr>
          <w:p>
            <w:pPr>
              <w:pStyle w:val="TableContents"/>
              <w:shd w:fill="2E3440" w:val="clear"/>
              <w:bidi w:val="0"/>
              <w:spacing w:before="120" w:after="120"/>
              <w:jc w:val="left"/>
              <w:rPr/>
            </w:pPr>
            <w:r>
              <w:rPr>
                <w:rStyle w:val="SourceText"/>
              </w:rPr>
              <w:t>environments.prodUnattended</w:t>
            </w:r>
          </w:p>
        </w:tc>
        <w:tc>
          <w:tcPr>
            <w:tcW w:w="164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06"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2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06" w:type="dxa"/>
            <w:tcBorders/>
            <w:vAlign w:val="center"/>
          </w:tcPr>
          <w:p>
            <w:pPr>
              <w:pStyle w:val="TableContents"/>
              <w:shd w:fill="2E3440" w:val="clear"/>
              <w:bidi w:val="0"/>
              <w:spacing w:before="120" w:after="120"/>
              <w:jc w:val="left"/>
              <w:rPr/>
            </w:pPr>
            <w:r>
              <w:rPr>
                <w:rStyle w:val="SourceText"/>
              </w:rPr>
              <w:t>scope.mode</w:t>
            </w:r>
          </w:p>
        </w:tc>
        <w:tc>
          <w:tcPr>
            <w:tcW w:w="1647" w:type="dxa"/>
            <w:tcBorders/>
            <w:vAlign w:val="center"/>
          </w:tcPr>
          <w:p>
            <w:pPr>
              <w:pStyle w:val="TableContents"/>
              <w:shd w:fill="2E3440" w:val="clear"/>
              <w:bidi w:val="0"/>
              <w:spacing w:before="120" w:after="120"/>
              <w:jc w:val="left"/>
              <w:rPr/>
            </w:pPr>
            <w:r>
              <w:rPr/>
              <w:t>repo only</w:t>
            </w:r>
          </w:p>
        </w:tc>
        <w:tc>
          <w:tcPr>
            <w:tcW w:w="161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2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06" w:type="dxa"/>
            <w:tcBorders/>
            <w:vAlign w:val="center"/>
          </w:tcPr>
          <w:p>
            <w:pPr>
              <w:pStyle w:val="TableContents"/>
              <w:shd w:fill="2E3440" w:val="clear"/>
              <w:bidi w:val="0"/>
              <w:spacing w:before="120" w:after="120"/>
              <w:jc w:val="left"/>
              <w:rPr/>
            </w:pPr>
            <w:r>
              <w:rPr>
                <w:rStyle w:val="SourceText"/>
              </w:rPr>
              <w:t>scope.allowCliApproval</w:t>
            </w:r>
          </w:p>
        </w:tc>
        <w:tc>
          <w:tcPr>
            <w:tcW w:w="1647" w:type="dxa"/>
            <w:tcBorders/>
            <w:vAlign w:val="center"/>
          </w:tcPr>
          <w:p>
            <w:pPr>
              <w:pStyle w:val="TableContents"/>
              <w:shd w:fill="2E3440" w:val="clear"/>
              <w:bidi w:val="0"/>
              <w:spacing w:before="120" w:after="120"/>
              <w:jc w:val="left"/>
              <w:rPr/>
            </w:pPr>
            <w:r>
              <w:rPr/>
              <w:t>repo only</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06" w:type="dxa"/>
            <w:tcBorders/>
            <w:vAlign w:val="center"/>
          </w:tcPr>
          <w:p>
            <w:pPr>
              <w:pStyle w:val="TableContents"/>
              <w:shd w:fill="2E3440" w:val="clear"/>
              <w:bidi w:val="0"/>
              <w:spacing w:before="120" w:after="120"/>
              <w:jc w:val="left"/>
              <w:rPr/>
            </w:pPr>
            <w:r>
              <w:rPr>
                <w:rStyle w:val="SourceText"/>
              </w:rPr>
              <w:t>verifyGate</w:t>
            </w:r>
          </w:p>
        </w:tc>
        <w:tc>
          <w:tcPr>
            <w:tcW w:w="1647" w:type="dxa"/>
            <w:tcBorders/>
            <w:vAlign w:val="center"/>
          </w:tcPr>
          <w:p>
            <w:pPr>
              <w:pStyle w:val="TableContents"/>
              <w:shd w:fill="2E3440" w:val="clear"/>
              <w:bidi w:val="0"/>
              <w:spacing w:before="120" w:after="120"/>
              <w:jc w:val="left"/>
              <w:rPr/>
            </w:pPr>
            <w:r>
              <w:rPr/>
              <w:t>repo only</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06" w:type="dxa"/>
            <w:tcBorders/>
            <w:vAlign w:val="center"/>
          </w:tcPr>
          <w:p>
            <w:pPr>
              <w:pStyle w:val="TableContents"/>
              <w:shd w:fill="2E3440" w:val="clear"/>
              <w:bidi w:val="0"/>
              <w:spacing w:before="120" w:after="120"/>
              <w:jc w:val="left"/>
              <w:rPr/>
            </w:pPr>
            <w:r>
              <w:rPr>
                <w:rStyle w:val="SourceText"/>
              </w:rPr>
              <w:t>context.enabled</w:t>
            </w:r>
          </w:p>
        </w:tc>
        <w:tc>
          <w:tcPr>
            <w:tcW w:w="1647" w:type="dxa"/>
            <w:tcBorders/>
            <w:vAlign w:val="center"/>
          </w:tcPr>
          <w:p>
            <w:pPr>
              <w:pStyle w:val="TableContents"/>
              <w:shd w:fill="2E3440" w:val="clear"/>
              <w:bidi w:val="0"/>
              <w:spacing w:before="120" w:after="120"/>
              <w:jc w:val="left"/>
              <w:rPr/>
            </w:pPr>
            <w:r>
              <w:rPr/>
              <w:t>both layers</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06"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47" w:type="dxa"/>
            <w:tcBorders/>
            <w:vAlign w:val="center"/>
          </w:tcPr>
          <w:p>
            <w:pPr>
              <w:pStyle w:val="TableContents"/>
              <w:shd w:fill="2E3440" w:val="clear"/>
              <w:bidi w:val="0"/>
              <w:spacing w:before="120" w:after="120"/>
              <w:jc w:val="left"/>
              <w:rPr/>
            </w:pPr>
            <w:r>
              <w:rPr/>
              <w:t>both layers</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06" w:type="dxa"/>
            <w:tcBorders/>
            <w:vAlign w:val="center"/>
          </w:tcPr>
          <w:p>
            <w:pPr>
              <w:pStyle w:val="TableContents"/>
              <w:shd w:fill="2E3440" w:val="clear"/>
              <w:bidi w:val="0"/>
              <w:spacing w:before="120" w:after="120"/>
              <w:jc w:val="left"/>
              <w:rPr/>
            </w:pPr>
            <w:r>
              <w:rPr>
                <w:rStyle w:val="SourceText"/>
              </w:rPr>
              <w:t>notify.provider</w:t>
            </w:r>
          </w:p>
        </w:tc>
        <w:tc>
          <w:tcPr>
            <w:tcW w:w="1647" w:type="dxa"/>
            <w:tcBorders/>
            <w:vAlign w:val="center"/>
          </w:tcPr>
          <w:p>
            <w:pPr>
              <w:pStyle w:val="TableContents"/>
              <w:shd w:fill="2E3440" w:val="clear"/>
              <w:bidi w:val="0"/>
              <w:spacing w:before="120" w:after="120"/>
              <w:jc w:val="left"/>
              <w:rPr/>
            </w:pPr>
            <w:r>
              <w:rPr/>
              <w:t>both layers (a repo null inherits the global one)</w:t>
            </w:r>
          </w:p>
        </w:tc>
        <w:tc>
          <w:tcPr>
            <w:tcW w:w="161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2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06" w:type="dxa"/>
            <w:tcBorders/>
            <w:vAlign w:val="center"/>
          </w:tcPr>
          <w:p>
            <w:pPr>
              <w:pStyle w:val="TableContents"/>
              <w:shd w:fill="2E3440" w:val="clear"/>
              <w:bidi w:val="0"/>
              <w:spacing w:before="120" w:after="120"/>
              <w:jc w:val="left"/>
              <w:rPr/>
            </w:pPr>
            <w:r>
              <w:rPr>
                <w:rStyle w:val="SourceText"/>
              </w:rPr>
              <w:t>change.requireForProduction</w:t>
            </w:r>
          </w:p>
        </w:tc>
        <w:tc>
          <w:tcPr>
            <w:tcW w:w="1647" w:type="dxa"/>
            <w:tcBorders/>
            <w:vAlign w:val="center"/>
          </w:tcPr>
          <w:p>
            <w:pPr>
              <w:pStyle w:val="TableContents"/>
              <w:shd w:fill="2E3440" w:val="clear"/>
              <w:bidi w:val="0"/>
              <w:spacing w:before="120" w:after="120"/>
              <w:jc w:val="left"/>
              <w:rPr/>
            </w:pPr>
            <w:r>
              <w:rPr/>
              <w:t>both layers, ratchets (may only turn ON)</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06" w:type="dxa"/>
            <w:tcBorders/>
            <w:vAlign w:val="center"/>
          </w:tcPr>
          <w:p>
            <w:pPr>
              <w:pStyle w:val="TableContents"/>
              <w:shd w:fill="2E3440" w:val="clear"/>
              <w:bidi w:val="0"/>
              <w:spacing w:before="120" w:after="120"/>
              <w:jc w:val="left"/>
              <w:rPr/>
            </w:pPr>
            <w:r>
              <w:rPr>
                <w:rStyle w:val="SourceText"/>
              </w:rPr>
              <w:t>install.policy</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2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5" w:name="web-testing"/>
      <w:bookmarkEnd w:id="15"/>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4"/>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4"/>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4"/>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4"/>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6" w:name="windows-notes"/>
      <w:bookmarkEnd w:id="16"/>
      <w:r>
        <w:rPr/>
        <w:t>Windows Notes</w:t>
      </w:r>
    </w:p>
    <w:p>
      <w:pPr>
        <w:pStyle w:val="BodyText"/>
        <w:numPr>
          <w:ilvl w:val="0"/>
          <w:numId w:val="25"/>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5"/>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5"/>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5"/>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7" w:name="auto-wrap-up-auto-clear-and-auto-resume"/>
      <w:bookmarkEnd w:id="17"/>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8" w:name="what-the-cycle-does"/>
      <w:bookmarkEnd w:id="18"/>
      <w:r>
        <w:rPr/>
        <w:t>What the Cycle Does</w:t>
      </w:r>
    </w:p>
    <w:p>
      <w:pPr>
        <w:pStyle w:val="BodyText"/>
        <w:numPr>
          <w:ilvl w:val="0"/>
          <w:numId w:val="26"/>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6"/>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9" w:name="turning-it-on-and-off"/>
      <w:bookmarkEnd w:id="19"/>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890" w:type="dxa"/>
        <w:jc w:val="left"/>
        <w:tblInd w:w="0" w:type="dxa"/>
        <w:tblLayout w:type="fixed"/>
        <w:tblCellMar>
          <w:top w:w="28" w:type="dxa"/>
          <w:left w:w="28" w:type="dxa"/>
          <w:bottom w:w="28" w:type="dxa"/>
          <w:right w:w="28" w:type="dxa"/>
        </w:tblCellMar>
      </w:tblPr>
      <w:tblGrid>
        <w:gridCol w:w="2665"/>
        <w:gridCol w:w="4096"/>
        <w:gridCol w:w="1950"/>
        <w:gridCol w:w="4179"/>
      </w:tblGrid>
      <w:tr>
        <w:trPr>
          <w:tblHeader w:val="true"/>
        </w:trPr>
        <w:tc>
          <w:tcPr>
            <w:tcW w:w="2665"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950" w:type="dxa"/>
            <w:tcBorders/>
            <w:vAlign w:val="center"/>
          </w:tcPr>
          <w:p>
            <w:pPr>
              <w:pStyle w:val="TableHeading"/>
              <w:suppressLineNumbers/>
              <w:shd w:fill="434C5E" w:val="clear"/>
              <w:bidi w:val="0"/>
              <w:spacing w:before="120" w:after="120"/>
              <w:jc w:val="left"/>
              <w:rPr/>
            </w:pPr>
            <w:r>
              <w:rPr/>
              <w:t>Value</w:t>
            </w:r>
          </w:p>
        </w:tc>
        <w:tc>
          <w:tcPr>
            <w:tcW w:w="4179" w:type="dxa"/>
            <w:tcBorders/>
            <w:vAlign w:val="center"/>
          </w:tcPr>
          <w:p>
            <w:pPr>
              <w:pStyle w:val="TableHeading"/>
              <w:suppressLineNumbers/>
              <w:shd w:fill="434C5E" w:val="clear"/>
              <w:bidi w:val="0"/>
              <w:spacing w:before="120" w:after="120"/>
              <w:jc w:val="left"/>
              <w:rPr/>
            </w:pPr>
            <w:r>
              <w:rPr/>
              <w:t>Effect</w:t>
            </w:r>
          </w:p>
        </w:tc>
      </w:tr>
      <w:tr>
        <w:trPr/>
        <w:tc>
          <w:tcPr>
            <w:tcW w:w="266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950" w:type="dxa"/>
            <w:tcBorders/>
            <w:vAlign w:val="center"/>
          </w:tcPr>
          <w:p>
            <w:pPr>
              <w:pStyle w:val="TableContents"/>
              <w:shd w:fill="2E3440" w:val="clear"/>
              <w:bidi w:val="0"/>
              <w:spacing w:before="120" w:after="120"/>
              <w:jc w:val="left"/>
              <w:rPr/>
            </w:pPr>
            <w:r>
              <w:rPr>
                <w:rStyle w:val="SourceText"/>
              </w:rPr>
              <w:t>true</w:t>
            </w:r>
          </w:p>
        </w:tc>
        <w:tc>
          <w:tcPr>
            <w:tcW w:w="4179"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66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950"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179"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66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950" w:type="dxa"/>
            <w:tcBorders/>
            <w:vAlign w:val="center"/>
          </w:tcPr>
          <w:p>
            <w:pPr>
              <w:pStyle w:val="TableContents"/>
              <w:shd w:fill="2E3440" w:val="clear"/>
              <w:bidi w:val="0"/>
              <w:spacing w:before="120" w:after="120"/>
              <w:jc w:val="left"/>
              <w:rPr/>
            </w:pPr>
            <w:r>
              <w:rPr/>
              <w:t>a substring of the terminal's title</w:t>
            </w:r>
          </w:p>
        </w:tc>
        <w:tc>
          <w:tcPr>
            <w:tcW w:w="4179"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66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950" w:type="dxa"/>
            <w:tcBorders/>
            <w:vAlign w:val="center"/>
          </w:tcPr>
          <w:p>
            <w:pPr>
              <w:pStyle w:val="TableContents"/>
              <w:shd w:fill="2E3440" w:val="clear"/>
              <w:bidi w:val="0"/>
              <w:spacing w:before="120" w:after="120"/>
              <w:jc w:val="left"/>
              <w:rPr/>
            </w:pPr>
            <w:r>
              <w:rPr>
                <w:rStyle w:val="SourceText"/>
              </w:rPr>
              <w:t>3</w:t>
            </w:r>
          </w:p>
        </w:tc>
        <w:tc>
          <w:tcPr>
            <w:tcW w:w="4179" w:type="dxa"/>
            <w:tcBorders/>
            <w:vAlign w:val="center"/>
          </w:tcPr>
          <w:p>
            <w:pPr>
              <w:pStyle w:val="TableContents"/>
              <w:shd w:fill="2E3440" w:val="clear"/>
              <w:bidi w:val="0"/>
              <w:spacing w:before="120" w:after="120"/>
              <w:jc w:val="left"/>
              <w:rPr/>
            </w:pPr>
            <w:r>
              <w:rPr/>
              <w:t>wait before typing, so the prompt exists</w:t>
            </w:r>
          </w:p>
        </w:tc>
      </w:tr>
      <w:tr>
        <w:trPr/>
        <w:tc>
          <w:tcPr>
            <w:tcW w:w="266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950" w:type="dxa"/>
            <w:tcBorders/>
            <w:vAlign w:val="center"/>
          </w:tcPr>
          <w:p>
            <w:pPr>
              <w:pStyle w:val="TableContents"/>
              <w:shd w:fill="2E3440" w:val="clear"/>
              <w:bidi w:val="0"/>
              <w:spacing w:before="120" w:after="120"/>
              <w:jc w:val="left"/>
              <w:rPr/>
            </w:pPr>
            <w:r>
              <w:rPr>
                <w:rStyle w:val="SourceText"/>
              </w:rPr>
              <w:t>5</w:t>
            </w:r>
          </w:p>
        </w:tc>
        <w:tc>
          <w:tcPr>
            <w:tcW w:w="4179" w:type="dxa"/>
            <w:tcBorders/>
            <w:vAlign w:val="center"/>
          </w:tcPr>
          <w:p>
            <w:pPr>
              <w:pStyle w:val="TableContents"/>
              <w:shd w:fill="2E3440" w:val="clear"/>
              <w:bidi w:val="0"/>
              <w:spacing w:before="120" w:after="120"/>
              <w:jc w:val="left"/>
              <w:rPr/>
            </w:pPr>
            <w:r>
              <w:rPr/>
              <w:t>a shorter handoff counts as a stub</w:t>
            </w:r>
          </w:p>
        </w:tc>
      </w:tr>
      <w:tr>
        <w:trPr/>
        <w:tc>
          <w:tcPr>
            <w:tcW w:w="266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950" w:type="dxa"/>
            <w:tcBorders/>
            <w:vAlign w:val="center"/>
          </w:tcPr>
          <w:p>
            <w:pPr>
              <w:pStyle w:val="TableContents"/>
              <w:shd w:fill="2E3440" w:val="clear"/>
              <w:bidi w:val="0"/>
              <w:spacing w:before="120" w:after="120"/>
              <w:jc w:val="left"/>
              <w:rPr/>
            </w:pPr>
            <w:r>
              <w:rPr>
                <w:rStyle w:val="SourceText"/>
              </w:rPr>
              <w:t>false</w:t>
            </w:r>
          </w:p>
        </w:tc>
        <w:tc>
          <w:tcPr>
            <w:tcW w:w="4179"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665"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950" w:type="dxa"/>
            <w:tcBorders/>
            <w:vAlign w:val="center"/>
          </w:tcPr>
          <w:p>
            <w:pPr>
              <w:pStyle w:val="TableContents"/>
              <w:shd w:fill="2E3440" w:val="clear"/>
              <w:bidi w:val="0"/>
              <w:spacing w:before="120" w:after="120"/>
              <w:jc w:val="left"/>
              <w:rPr/>
            </w:pPr>
            <w:r>
              <w:rPr>
                <w:rStyle w:val="SourceText"/>
              </w:rPr>
              <w:t>true</w:t>
            </w:r>
          </w:p>
        </w:tc>
        <w:tc>
          <w:tcPr>
            <w:tcW w:w="4179"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66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950" w:type="dxa"/>
            <w:tcBorders/>
            <w:vAlign w:val="center"/>
          </w:tcPr>
          <w:p>
            <w:pPr>
              <w:pStyle w:val="TableContents"/>
              <w:shd w:fill="2E3440" w:val="clear"/>
              <w:bidi w:val="0"/>
              <w:spacing w:before="120" w:after="120"/>
              <w:jc w:val="left"/>
              <w:rPr/>
            </w:pPr>
            <w:r>
              <w:rPr>
                <w:rStyle w:val="SourceText"/>
              </w:rPr>
              <w:t>false</w:t>
            </w:r>
          </w:p>
        </w:tc>
        <w:tc>
          <w:tcPr>
            <w:tcW w:w="4179"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665"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950" w:type="dxa"/>
            <w:tcBorders/>
            <w:vAlign w:val="center"/>
          </w:tcPr>
          <w:p>
            <w:pPr>
              <w:pStyle w:val="TableContents"/>
              <w:shd w:fill="2E3440" w:val="clear"/>
              <w:bidi w:val="0"/>
              <w:spacing w:before="120" w:after="120"/>
              <w:jc w:val="left"/>
              <w:rPr/>
            </w:pPr>
            <w:r>
              <w:rPr>
                <w:rStyle w:val="SourceText"/>
              </w:rPr>
              <w:t>true</w:t>
            </w:r>
          </w:p>
        </w:tc>
        <w:tc>
          <w:tcPr>
            <w:tcW w:w="4179"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66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950" w:type="dxa"/>
            <w:tcBorders/>
            <w:vAlign w:val="center"/>
          </w:tcPr>
          <w:p>
            <w:pPr>
              <w:pStyle w:val="TableContents"/>
              <w:shd w:fill="2E3440" w:val="clear"/>
              <w:bidi w:val="0"/>
              <w:spacing w:before="120" w:after="120"/>
              <w:jc w:val="left"/>
              <w:rPr/>
            </w:pPr>
            <w:r>
              <w:rPr>
                <w:rStyle w:val="SourceText"/>
              </w:rPr>
              <w:t>false</w:t>
            </w:r>
          </w:p>
        </w:tc>
        <w:tc>
          <w:tcPr>
            <w:tcW w:w="4179"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66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950" w:type="dxa"/>
            <w:tcBorders/>
            <w:vAlign w:val="center"/>
          </w:tcPr>
          <w:p>
            <w:pPr>
              <w:pStyle w:val="TableContents"/>
              <w:shd w:fill="2E3440" w:val="clear"/>
              <w:bidi w:val="0"/>
              <w:spacing w:before="120" w:after="120"/>
              <w:jc w:val="left"/>
              <w:rPr/>
            </w:pPr>
            <w:r>
              <w:rPr>
                <w:rStyle w:val="SourceText"/>
              </w:rPr>
              <w:t>false</w:t>
            </w:r>
          </w:p>
        </w:tc>
        <w:tc>
          <w:tcPr>
            <w:tcW w:w="4179" w:type="dxa"/>
            <w:tcBorders/>
            <w:vAlign w:val="center"/>
          </w:tcPr>
          <w:p>
            <w:pPr>
              <w:pStyle w:val="TableContents"/>
              <w:shd w:fill="2E3440" w:val="clear"/>
              <w:bidi w:val="0"/>
              <w:spacing w:before="120" w:after="120"/>
              <w:jc w:val="left"/>
              <w:rPr/>
            </w:pPr>
            <w:r>
              <w:rPr/>
              <w:t>turns off the whole context watcher, wrap-up included</w:t>
            </w:r>
          </w:p>
        </w:tc>
      </w:tr>
      <w:tr>
        <w:trPr/>
        <w:tc>
          <w:tcPr>
            <w:tcW w:w="266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950" w:type="dxa"/>
            <w:tcBorders/>
            <w:vAlign w:val="center"/>
          </w:tcPr>
          <w:p>
            <w:pPr>
              <w:pStyle w:val="TableContents"/>
              <w:shd w:fill="2E3440" w:val="clear"/>
              <w:bidi w:val="0"/>
              <w:spacing w:before="120" w:after="120"/>
              <w:jc w:val="left"/>
              <w:rPr/>
            </w:pPr>
            <w:r>
              <w:rPr>
                <w:rStyle w:val="SourceText"/>
              </w:rPr>
              <w:t>false</w:t>
            </w:r>
          </w:p>
        </w:tc>
        <w:tc>
          <w:tcPr>
            <w:tcW w:w="4179"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0" w:name="armed-wrap-up-contextautoclearwrapup"/>
      <w:bookmarkEnd w:id="20"/>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7"/>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7"/>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7"/>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7"/>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1" w:name="arming-one-scratch-repo-while-other-sess"/>
      <w:bookmarkEnd w:id="21"/>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2" w:name="which-method-and-what-it-does"/>
      <w:bookmarkEnd w:id="22"/>
      <w:r>
        <w:rPr/>
        <w:t>Which Method, and What It Does</w:t>
      </w:r>
    </w:p>
    <w:tbl>
      <w:tblPr>
        <w:tblW w:w="12890" w:type="dxa"/>
        <w:jc w:val="left"/>
        <w:tblInd w:w="0" w:type="dxa"/>
        <w:tblLayout w:type="fixed"/>
        <w:tblCellMar>
          <w:top w:w="28" w:type="dxa"/>
          <w:left w:w="28" w:type="dxa"/>
          <w:bottom w:w="28" w:type="dxa"/>
          <w:right w:w="28" w:type="dxa"/>
        </w:tblCellMar>
      </w:tblPr>
      <w:tblGrid>
        <w:gridCol w:w="1186"/>
        <w:gridCol w:w="9160"/>
        <w:gridCol w:w="2544"/>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9160" w:type="dxa"/>
            <w:tcBorders/>
            <w:vAlign w:val="center"/>
          </w:tcPr>
          <w:p>
            <w:pPr>
              <w:pStyle w:val="TableHeading"/>
              <w:suppressLineNumbers/>
              <w:shd w:fill="434C5E" w:val="clear"/>
              <w:bidi w:val="0"/>
              <w:spacing w:before="120" w:after="120"/>
              <w:jc w:val="left"/>
              <w:rPr/>
            </w:pPr>
            <w:r>
              <w:rPr/>
              <w:t>What it does</w:t>
            </w:r>
          </w:p>
        </w:tc>
        <w:tc>
          <w:tcPr>
            <w:tcW w:w="2544"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9160"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544"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9160"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544"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9160"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544"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9160"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544"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9160" w:type="dxa"/>
            <w:tcBorders/>
            <w:vAlign w:val="center"/>
          </w:tcPr>
          <w:p>
            <w:pPr>
              <w:pStyle w:val="TableContents"/>
              <w:shd w:fill="2E3440" w:val="clear"/>
              <w:bidi w:val="0"/>
              <w:spacing w:before="120" w:after="120"/>
              <w:jc w:val="left"/>
              <w:rPr/>
            </w:pPr>
            <w:r>
              <w:rPr/>
              <w:t>Refused outright.</w:t>
            </w:r>
          </w:p>
        </w:tc>
        <w:tc>
          <w:tcPr>
            <w:tcW w:w="2544"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3" w:name="when-it-will-not-clear-or-notify"/>
      <w:bookmarkEnd w:id="23"/>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890" w:type="dxa"/>
        <w:jc w:val="left"/>
        <w:tblInd w:w="0" w:type="dxa"/>
        <w:tblLayout w:type="fixed"/>
        <w:tblCellMar>
          <w:top w:w="28" w:type="dxa"/>
          <w:left w:w="28" w:type="dxa"/>
          <w:bottom w:w="28" w:type="dxa"/>
          <w:right w:w="28" w:type="dxa"/>
        </w:tblCellMar>
      </w:tblPr>
      <w:tblGrid>
        <w:gridCol w:w="5496"/>
        <w:gridCol w:w="7394"/>
      </w:tblGrid>
      <w:tr>
        <w:trPr>
          <w:tblHeader w:val="true"/>
        </w:trPr>
        <w:tc>
          <w:tcPr>
            <w:tcW w:w="5496" w:type="dxa"/>
            <w:tcBorders/>
            <w:vAlign w:val="center"/>
          </w:tcPr>
          <w:p>
            <w:pPr>
              <w:pStyle w:val="TableHeading"/>
              <w:suppressLineNumbers/>
              <w:shd w:fill="434C5E" w:val="clear"/>
              <w:bidi w:val="0"/>
              <w:spacing w:before="120" w:after="120"/>
              <w:jc w:val="left"/>
              <w:rPr/>
            </w:pPr>
            <w:r>
              <w:rPr/>
              <w:t>Log says</w:t>
            </w:r>
          </w:p>
        </w:tc>
        <w:tc>
          <w:tcPr>
            <w:tcW w:w="7394" w:type="dxa"/>
            <w:tcBorders/>
            <w:vAlign w:val="center"/>
          </w:tcPr>
          <w:p>
            <w:pPr>
              <w:pStyle w:val="TableHeading"/>
              <w:suppressLineNumbers/>
              <w:shd w:fill="434C5E" w:val="clear"/>
              <w:bidi w:val="0"/>
              <w:spacing w:before="120" w:after="120"/>
              <w:jc w:val="left"/>
              <w:rPr/>
            </w:pPr>
            <w:r>
              <w:rPr/>
              <w:t>Meaning</w:t>
            </w:r>
          </w:p>
        </w:tc>
      </w:tr>
      <w:tr>
        <w:trPr/>
        <w:tc>
          <w:tcPr>
            <w:tcW w:w="5496"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9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6" w:type="dxa"/>
            <w:tcBorders/>
            <w:vAlign w:val="center"/>
          </w:tcPr>
          <w:p>
            <w:pPr>
              <w:pStyle w:val="TableContents"/>
              <w:shd w:fill="2E3440" w:val="clear"/>
              <w:bidi w:val="0"/>
              <w:spacing w:before="120" w:after="120"/>
              <w:jc w:val="left"/>
              <w:rPr/>
            </w:pPr>
            <w:r>
              <w:rPr>
                <w:rStyle w:val="SourceText"/>
              </w:rPr>
              <w:t>not trustworthy (unknown-window)</w:t>
            </w:r>
          </w:p>
        </w:tc>
        <w:tc>
          <w:tcPr>
            <w:tcW w:w="739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6"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94" w:type="dxa"/>
            <w:tcBorders/>
            <w:vAlign w:val="center"/>
          </w:tcPr>
          <w:p>
            <w:pPr>
              <w:pStyle w:val="TableContents"/>
              <w:shd w:fill="2E3440" w:val="clear"/>
              <w:bidi w:val="0"/>
              <w:spacing w:before="120" w:after="120"/>
              <w:jc w:val="left"/>
              <w:rPr/>
            </w:pPr>
            <w:r>
              <w:rPr/>
              <w:t>the last reading came from before a compaction</w:t>
            </w:r>
          </w:p>
        </w:tc>
      </w:tr>
      <w:tr>
        <w:trPr/>
        <w:tc>
          <w:tcPr>
            <w:tcW w:w="5496"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9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6" w:type="dxa"/>
            <w:tcBorders/>
            <w:vAlign w:val="center"/>
          </w:tcPr>
          <w:p>
            <w:pPr>
              <w:pStyle w:val="TableContents"/>
              <w:shd w:fill="2E3440" w:val="clear"/>
              <w:bidi w:val="0"/>
              <w:spacing w:before="120" w:after="120"/>
              <w:jc w:val="left"/>
              <w:rPr/>
            </w:pPr>
            <w:r>
              <w:rPr>
                <w:rStyle w:val="SourceText"/>
              </w:rPr>
              <w:t>predates this session's wrap-up request</w:t>
            </w:r>
          </w:p>
        </w:tc>
        <w:tc>
          <w:tcPr>
            <w:tcW w:w="739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6" w:type="dxa"/>
            <w:tcBorders/>
            <w:vAlign w:val="center"/>
          </w:tcPr>
          <w:p>
            <w:pPr>
              <w:pStyle w:val="TableContents"/>
              <w:shd w:fill="2E3440" w:val="clear"/>
              <w:bidi w:val="0"/>
              <w:spacing w:before="120" w:after="120"/>
              <w:jc w:val="left"/>
              <w:rPr/>
            </w:pPr>
            <w:r>
              <w:rPr>
                <w:rStyle w:val="SourceText"/>
              </w:rPr>
              <w:t>automatic PreCompact skeleton</w:t>
            </w:r>
          </w:p>
        </w:tc>
        <w:tc>
          <w:tcPr>
            <w:tcW w:w="739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6"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9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6"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9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6"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9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496"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9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496"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9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496"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9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496"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9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496"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9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496"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9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496" w:type="dxa"/>
            <w:tcBorders/>
            <w:vAlign w:val="center"/>
          </w:tcPr>
          <w:p>
            <w:pPr>
              <w:pStyle w:val="TableContents"/>
              <w:shd w:fill="2E3440" w:val="clear"/>
              <w:bidi w:val="0"/>
              <w:spacing w:before="120" w:after="120"/>
              <w:jc w:val="left"/>
              <w:rPr/>
            </w:pPr>
            <w:r>
              <w:rPr>
                <w:rStyle w:val="SourceText"/>
              </w:rPr>
              <w:t>tmux pane %N could not be confirmed</w:t>
            </w:r>
          </w:p>
        </w:tc>
        <w:tc>
          <w:tcPr>
            <w:tcW w:w="739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6" w:type="dxa"/>
            <w:tcBorders/>
            <w:vAlign w:val="center"/>
          </w:tcPr>
          <w:p>
            <w:pPr>
              <w:pStyle w:val="TableContents"/>
              <w:shd w:fill="2E3440" w:val="clear"/>
              <w:bidi w:val="0"/>
              <w:spacing w:before="120" w:after="120"/>
              <w:jc w:val="left"/>
              <w:rPr/>
            </w:pPr>
            <w:r>
              <w:rPr>
                <w:rStyle w:val="SourceText"/>
              </w:rPr>
              <w:t>method wtype ... is refused</w:t>
            </w:r>
          </w:p>
        </w:tc>
        <w:tc>
          <w:tcPr>
            <w:tcW w:w="739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6" w:type="dxa"/>
            <w:tcBorders/>
            <w:vAlign w:val="center"/>
          </w:tcPr>
          <w:p>
            <w:pPr>
              <w:pStyle w:val="TableContents"/>
              <w:shd w:fill="2E3440" w:val="clear"/>
              <w:bidi w:val="0"/>
              <w:spacing w:before="120" w:after="120"/>
              <w:jc w:val="left"/>
              <w:rPr/>
            </w:pPr>
            <w:r>
              <w:rPr>
                <w:rStyle w:val="SourceText"/>
              </w:rPr>
              <w:t>sent - method notify</w:t>
            </w:r>
          </w:p>
        </w:tc>
        <w:tc>
          <w:tcPr>
            <w:tcW w:w="739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6"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9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6"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9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4" w:name="which-window-gets-the-keystroke"/>
      <w:bookmarkEnd w:id="24"/>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