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2E3440"/>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spacing w:before="1134" w:after="283"/>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and docs.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spacing w:before="1134" w:after="283"/>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if-something-refuses"/>
      <w:bookmarkEnd w:id="4"/>
      <w:r>
        <w:rPr/>
        <w:t>If Something Refuses</w:t>
      </w:r>
    </w:p>
    <w:tbl>
      <w:tblPr>
        <w:tblW w:w="11339" w:type="dxa"/>
        <w:jc w:val="left"/>
        <w:tblInd w:w="28" w:type="dxa"/>
        <w:tblLayout w:type="fixed"/>
        <w:tblCellMar>
          <w:top w:w="28" w:type="dxa"/>
          <w:left w:w="28" w:type="dxa"/>
          <w:bottom w:w="28" w:type="dxa"/>
          <w:right w:w="28" w:type="dxa"/>
        </w:tblCellMar>
      </w:tblPr>
      <w:tblGrid>
        <w:gridCol w:w="2912"/>
        <w:gridCol w:w="4095"/>
        <w:gridCol w:w="4332"/>
      </w:tblGrid>
      <w:tr>
        <w:trPr>
          <w:tblHeader w:val="true"/>
        </w:trPr>
        <w:tc>
          <w:tcPr>
            <w:tcW w:w="2912" w:type="dxa"/>
            <w:tcBorders/>
            <w:vAlign w:val="center"/>
          </w:tcPr>
          <w:p>
            <w:pPr>
              <w:pStyle w:val="TableHeading"/>
              <w:suppressLineNumbers/>
              <w:shd w:fill="434C5E" w:val="clear"/>
              <w:bidi w:val="0"/>
              <w:spacing w:before="120" w:after="120"/>
              <w:jc w:val="left"/>
              <w:rPr/>
            </w:pPr>
            <w:r>
              <w:rPr/>
              <w:t>Refusal</w:t>
            </w:r>
          </w:p>
        </w:tc>
        <w:tc>
          <w:tcPr>
            <w:tcW w:w="4095" w:type="dxa"/>
            <w:tcBorders/>
            <w:vAlign w:val="center"/>
          </w:tcPr>
          <w:p>
            <w:pPr>
              <w:pStyle w:val="TableHeading"/>
              <w:suppressLineNumbers/>
              <w:shd w:fill="434C5E" w:val="clear"/>
              <w:bidi w:val="0"/>
              <w:spacing w:before="120" w:after="120"/>
              <w:jc w:val="left"/>
              <w:rPr/>
            </w:pPr>
            <w:r>
              <w:rPr/>
              <w:t>Means</w:t>
            </w:r>
          </w:p>
        </w:tc>
        <w:tc>
          <w:tcPr>
            <w:tcW w:w="4332" w:type="dxa"/>
            <w:tcBorders/>
            <w:vAlign w:val="center"/>
          </w:tcPr>
          <w:p>
            <w:pPr>
              <w:pStyle w:val="TableHeading"/>
              <w:suppressLineNumbers/>
              <w:shd w:fill="434C5E" w:val="clear"/>
              <w:bidi w:val="0"/>
              <w:spacing w:before="120" w:after="120"/>
              <w:jc w:val="left"/>
              <w:rPr/>
            </w:pPr>
            <w:r>
              <w:rPr/>
              <w:t>Do</w:t>
            </w:r>
          </w:p>
        </w:tc>
      </w:tr>
      <w:tr>
        <w:trPr/>
        <w:tc>
          <w:tcPr>
            <w:tcW w:w="2912"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4095"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912" w:type="dxa"/>
            <w:tcBorders/>
            <w:vAlign w:val="center"/>
          </w:tcPr>
          <w:p>
            <w:pPr>
              <w:pStyle w:val="TableContents"/>
              <w:shd w:fill="2E3440" w:val="clear"/>
              <w:bidi w:val="0"/>
              <w:spacing w:before="120" w:after="120"/>
              <w:jc w:val="left"/>
              <w:rPr/>
            </w:pPr>
            <w:r>
              <w:rPr/>
              <w:t>a write is blocked outside Touch</w:t>
            </w:r>
          </w:p>
        </w:tc>
        <w:tc>
          <w:tcPr>
            <w:tcW w:w="4095" w:type="dxa"/>
            <w:tcBorders/>
            <w:vAlign w:val="center"/>
          </w:tcPr>
          <w:p>
            <w:pPr>
              <w:pStyle w:val="TableContents"/>
              <w:shd w:fill="2E3440" w:val="clear"/>
              <w:bidi w:val="0"/>
              <w:spacing w:before="120" w:after="120"/>
              <w:jc w:val="left"/>
              <w:rPr/>
            </w:pPr>
            <w:r>
              <w:rPr/>
              <w:t>the file isn't in the spec's declared scope</w:t>
            </w:r>
          </w:p>
        </w:tc>
        <w:tc>
          <w:tcPr>
            <w:tcW w:w="433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4095" w:type="dxa"/>
            <w:tcBorders/>
            <w:vAlign w:val="center"/>
          </w:tcPr>
          <w:p>
            <w:pPr>
              <w:pStyle w:val="TableContents"/>
              <w:shd w:fill="2E3440" w:val="clear"/>
              <w:bidi w:val="0"/>
              <w:spacing w:before="120" w:after="120"/>
              <w:jc w:val="left"/>
              <w:rPr/>
            </w:pPr>
            <w:r>
              <w:rPr/>
              <w:t>the review budget (two rounds) is spent</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4095" w:type="dxa"/>
            <w:tcBorders/>
            <w:vAlign w:val="center"/>
          </w:tcPr>
          <w:p>
            <w:pPr>
              <w:pStyle w:val="TableContents"/>
              <w:shd w:fill="2E3440" w:val="clear"/>
              <w:bidi w:val="0"/>
              <w:spacing w:before="120" w:after="120"/>
              <w:jc w:val="left"/>
              <w:rPr/>
            </w:pPr>
            <w:r>
              <w:rPr/>
              <w:t>a path outside scope changed, including one a shell command wrote</w:t>
            </w:r>
          </w:p>
        </w:tc>
        <w:tc>
          <w:tcPr>
            <w:tcW w:w="433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The full troubleshooting guide arrives in T10.</w:t>
      </w:r>
    </w:p>
    <w:p>
      <w:pPr>
        <w:pStyle w:val="HorizontalLine"/>
        <w:bidi w:val="0"/>
        <w:jc w:val="left"/>
        <w:rPr/>
      </w:pPr>
      <w:r>
        <w:rPr/>
      </w:r>
    </w:p>
    <w:p>
      <w:pPr>
        <w:pStyle w:val="Heading2"/>
        <w:bidi w:val="0"/>
        <w:ind w:hanging="0" w:left="0" w:right="0"/>
        <w:jc w:val="left"/>
        <w:rPr/>
      </w:pPr>
      <w:bookmarkStart w:id="5" w:name="scope-and-approval"/>
      <w:bookmarkEnd w:id="5"/>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6" w:name="the-contract"/>
      <w:bookmarkEnd w:id="6"/>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2"/>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BodyText"/>
        <w:bidi w:val="0"/>
        <w:jc w:val="left"/>
        <w:rPr/>
      </w:pPr>
      <w:r>
        <w:rPr>
          <w:rStyle w:val="SourceText"/>
        </w:rPr>
        <w:t>markdown ## Touch - `src/export/**` - `tests/test_export.py` - `docs/export.md`</w:t>
      </w:r>
    </w:p>
    <w:p>
      <w:pPr>
        <w:pStyle w:val="BodyText"/>
        <w:numPr>
          <w:ilvl w:val="0"/>
          <w:numId w:val="3"/>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spacing w:before="1134" w:after="283"/>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7" w:name="approval"/>
      <w:bookmarkEnd w:id="7"/>
      <w:r>
        <w:rPr/>
        <w:t>Approval</w:t>
      </w:r>
    </w:p>
    <w:p>
      <w:pPr>
        <w:pStyle w:val="BodyText"/>
        <w:bidi w:val="0"/>
        <w:jc w:val="left"/>
        <w:rPr/>
      </w:pPr>
      <w:r>
        <w:rPr/>
        <w:t>When the plan is ready, the session asks you to approve it. Type this yourself:</w:t>
      </w:r>
    </w:p>
    <w:p>
      <w:pPr>
        <w:pStyle w:val="PreformattedText"/>
        <w:bidi w:val="0"/>
        <w:spacing w:before="1134" w:after="283"/>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so the session cannot approve its own plan.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4"/>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4"/>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4"/>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8" w:name="while-you-implement-the-scope-guard"/>
      <w:bookmarkEnd w:id="8"/>
      <w:r>
        <w:rPr/>
        <w:t>While You Implement: The Scope Guard</w:t>
      </w:r>
    </w:p>
    <w:p>
      <w:pPr>
        <w:pStyle w:val="BodyText"/>
        <w:bidi w:val="0"/>
        <w:jc w:val="left"/>
        <w:rPr/>
      </w:pPr>
      <w:r>
        <w:rPr/>
        <w:t>Before every Write, Edit, MultiEdit or NotebookEdit, the guard checks the target file:</w:t>
      </w:r>
    </w:p>
    <w:p>
      <w:pPr>
        <w:pStyle w:val="BodyText"/>
        <w:numPr>
          <w:ilvl w:val="0"/>
          <w:numId w:val="5"/>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5"/>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5"/>
        </w:numPr>
        <w:tabs>
          <w:tab w:val="clear" w:pos="1134"/>
          <w:tab w:val="left" w:pos="829" w:leader="none"/>
        </w:tabs>
        <w:bidi w:val="0"/>
        <w:spacing w:before="120" w:after="0"/>
        <w:ind w:hanging="283" w:left="829"/>
        <w:jc w:val="left"/>
        <w:rPr/>
      </w:pPr>
      <w:r>
        <w:rPr/>
        <w:t xml:space="preserve">Nothing else is exempt, including </w:t>
      </w:r>
      <w:r>
        <w:rPr>
          <w:rStyle w:val="SourceText"/>
        </w:rPr>
        <w:t>.crew/</w:t>
      </w:r>
      <w:r>
        <w:rPr/>
        <w:t xml:space="preserve">, </w:t>
      </w:r>
      <w:r>
        <w:rPr>
          <w:rStyle w:val="SourceText"/>
        </w:rPr>
        <w:t>TODO.md</w:t>
      </w:r>
      <w:r>
        <w:rPr/>
        <w:t xml:space="preserve">, </w:t>
      </w:r>
      <w:r>
        <w:rPr>
          <w:rStyle w:val="SourceText"/>
        </w:rPr>
        <w:t>.claude/</w:t>
      </w:r>
      <w:r>
        <w:rPr/>
        <w:t xml:space="preserve"> and crew's own policy files. If the ticket changes one of them, list it in Touch. </w:t>
      </w:r>
    </w:p>
    <w:p>
      <w:pPr>
        <w:pStyle w:val="BodyText"/>
        <w:numPr>
          <w:ilvl w:val="0"/>
          <w:numId w:val="5"/>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spacing w:before="1134" w:after="283"/>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9" w:name="at-the-end-of-a-turn-the-completion-audi"/>
      <w:bookmarkEnd w:id="9"/>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 </w:t>
      </w:r>
      <w:r>
        <w:rPr>
          <w:rStyle w:val="SourceText"/>
        </w:rPr>
        <w:t>/crew:done</w:t>
      </w:r>
      <w:r>
        <w:rPr/>
        <w:t xml:space="preserve"> runs the same check:</w:t>
      </w:r>
    </w:p>
    <w:p>
      <w:pPr>
        <w:pStyle w:val="PreformattedText"/>
        <w:bidi w:val="0"/>
        <w:spacing w:before="1134" w:after="283"/>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0" w:name="amending-scope"/>
      <w:bookmarkEnd w:id="10"/>
      <w:r>
        <w:rPr/>
        <w:t>Amending Scope</w:t>
      </w:r>
    </w:p>
    <w:p>
      <w:pPr>
        <w:pStyle w:val="BodyText"/>
        <w:numPr>
          <w:ilvl w:val="0"/>
          <w:numId w:val="6"/>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6"/>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6"/>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1" w:name="after-two-review-rounds-a-successor-plan"/>
      <w:bookmarkEnd w:id="11"/>
      <w:r>
        <w:rPr/>
        <w:t>After Two Review Rounds: A Successor Plan</w:t>
      </w:r>
    </w:p>
    <w:p>
      <w:pPr>
        <w:pStyle w:val="BodyText"/>
        <w:bidi w:val="0"/>
        <w:jc w:val="left"/>
        <w:rPr/>
      </w:pPr>
      <w:r>
        <w:rPr/>
        <w:t xml:space="preserve">If a ticket uses both review rounds without an accepted receipt,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2" w:name="modes"/>
      <w:bookmarkEnd w:id="12"/>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3" w:name="which-ticket-is-active"/>
      <w:bookmarkEnd w:id="13"/>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isplayBackgroundShape/>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spacing w:before="1134" w:after="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