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1.0.60+,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1.0.60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w:t>
      </w:r>
      <w:r>
        <w:rPr>
          <w:rStyle w:val="Strong"/>
        </w:rPr>
        <w:t>Fix:</w:t>
      </w:r>
      <w:r>
        <w:rPr/>
        <w:t xml:space="preserve"> re-approve. The user types </w:t>
      </w:r>
      <w:r>
        <w:rPr>
          <w:rStyle w:val="SourceText"/>
        </w:rPr>
        <w:t>/crew:approve &lt;id&gt;</w:t>
      </w:r>
      <w:r>
        <w:rPr/>
        <w:t xml:space="preserve"> again — nothing else can write the receipt;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54"/>
        <w:gridCol w:w="1569"/>
        <w:gridCol w:w="1804"/>
        <w:gridCol w:w="3312"/>
      </w:tblGrid>
      <w:tr>
        <w:trPr>
          <w:tblHeader w:val="true"/>
        </w:trPr>
        <w:tc>
          <w:tcPr>
            <w:tcW w:w="4654" w:type="dxa"/>
            <w:tcBorders/>
            <w:vAlign w:val="center"/>
          </w:tcPr>
          <w:p>
            <w:pPr>
              <w:pStyle w:val="TableHeading"/>
              <w:suppressLineNumbers/>
              <w:shd w:fill="434C5E" w:val="clear"/>
              <w:bidi w:val="0"/>
              <w:spacing w:before="120" w:after="120"/>
              <w:jc w:val="left"/>
              <w:rPr/>
            </w:pPr>
            <w:r>
              <w:rPr/>
              <w:t>Key</w:t>
            </w:r>
          </w:p>
        </w:tc>
        <w:tc>
          <w:tcPr>
            <w:tcW w:w="1569" w:type="dxa"/>
            <w:tcBorders/>
            <w:vAlign w:val="center"/>
          </w:tcPr>
          <w:p>
            <w:pPr>
              <w:pStyle w:val="TableHeading"/>
              <w:suppressLineNumbers/>
              <w:shd w:fill="434C5E" w:val="clear"/>
              <w:bidi w:val="0"/>
              <w:spacing w:before="120" w:after="120"/>
              <w:jc w:val="left"/>
              <w:rPr/>
            </w:pPr>
            <w:r>
              <w:rPr/>
              <w:t>Lives in</w:t>
            </w:r>
          </w:p>
        </w:tc>
        <w:tc>
          <w:tcPr>
            <w:tcW w:w="1804" w:type="dxa"/>
            <w:tcBorders/>
            <w:vAlign w:val="center"/>
          </w:tcPr>
          <w:p>
            <w:pPr>
              <w:pStyle w:val="TableHeading"/>
              <w:suppressLineNumbers/>
              <w:shd w:fill="434C5E" w:val="clear"/>
              <w:bidi w:val="0"/>
              <w:spacing w:before="120" w:after="120"/>
              <w:jc w:val="left"/>
              <w:rPr/>
            </w:pPr>
            <w:r>
              <w:rPr/>
              <w:t>Values</w:t>
            </w:r>
          </w:p>
        </w:tc>
        <w:tc>
          <w:tcPr>
            <w:tcW w:w="3312" w:type="dxa"/>
            <w:tcBorders/>
            <w:vAlign w:val="center"/>
          </w:tcPr>
          <w:p>
            <w:pPr>
              <w:pStyle w:val="TableHeading"/>
              <w:suppressLineNumbers/>
              <w:shd w:fill="434C5E" w:val="clear"/>
              <w:bidi w:val="0"/>
              <w:spacing w:before="120" w:after="120"/>
              <w:jc w:val="left"/>
              <w:rPr/>
            </w:pPr>
            <w:r>
              <w:rPr/>
              <w:t>What "off"/floor means</w:t>
            </w:r>
          </w:p>
        </w:tc>
      </w:tr>
      <w:tr>
        <w:trPr/>
        <w:tc>
          <w:tcPr>
            <w:tcW w:w="4654" w:type="dxa"/>
            <w:tcBorders/>
            <w:vAlign w:val="center"/>
          </w:tcPr>
          <w:p>
            <w:pPr>
              <w:pStyle w:val="TableContents"/>
              <w:shd w:fill="2E3440" w:val="clear"/>
              <w:bidi w:val="0"/>
              <w:spacing w:before="120" w:after="120"/>
              <w:jc w:val="left"/>
              <w:rPr/>
            </w:pPr>
            <w:r>
              <w:rPr>
                <w:rStyle w:val="SourceText"/>
              </w:rPr>
              <w:t>memory.inject</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54" w:type="dxa"/>
            <w:tcBorders/>
            <w:vAlign w:val="center"/>
          </w:tcPr>
          <w:p>
            <w:pPr>
              <w:pStyle w:val="TableContents"/>
              <w:shd w:fill="2E3440" w:val="clear"/>
              <w:bidi w:val="0"/>
              <w:spacing w:before="120" w:after="120"/>
              <w:jc w:val="left"/>
              <w:rPr/>
            </w:pPr>
            <w:r>
              <w:rPr>
                <w:rStyle w:val="SourceText"/>
              </w:rPr>
              <w:t>guards.cloudGuard</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54" w:type="dxa"/>
            <w:tcBorders/>
            <w:vAlign w:val="center"/>
          </w:tcPr>
          <w:p>
            <w:pPr>
              <w:pStyle w:val="TableContents"/>
              <w:shd w:fill="2E3440" w:val="clear"/>
              <w:bidi w:val="0"/>
              <w:spacing w:before="120" w:after="120"/>
              <w:jc w:val="left"/>
              <w:rPr/>
            </w:pPr>
            <w:r>
              <w:rPr>
                <w:rStyle w:val="SourceText"/>
              </w:rPr>
              <w:t>guards.roleWrites</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54"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12"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54"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54" w:type="dxa"/>
            <w:tcBorders/>
            <w:vAlign w:val="center"/>
          </w:tcPr>
          <w:p>
            <w:pPr>
              <w:pStyle w:val="TableContents"/>
              <w:shd w:fill="2E3440" w:val="clear"/>
              <w:bidi w:val="0"/>
              <w:spacing w:before="120" w:after="120"/>
              <w:jc w:val="left"/>
              <w:rPr/>
            </w:pPr>
            <w:r>
              <w:rPr>
                <w:rStyle w:val="SourceText"/>
              </w:rPr>
              <w:t>scope.mode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12"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54" w:type="dxa"/>
            <w:tcBorders/>
            <w:vAlign w:val="center"/>
          </w:tcPr>
          <w:p>
            <w:pPr>
              <w:pStyle w:val="TableContents"/>
              <w:shd w:fill="2E3440" w:val="clear"/>
              <w:bidi w:val="0"/>
              <w:spacing w:before="120" w:after="120"/>
              <w:jc w:val="left"/>
              <w:rPr/>
            </w:pPr>
            <w:r>
              <w:rPr>
                <w:rStyle w:val="SourceText"/>
              </w:rPr>
              <w:t>scope.allowCliApproval</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w:t>
            </w:r>
          </w:p>
        </w:tc>
      </w:tr>
      <w:tr>
        <w:trPr/>
        <w:tc>
          <w:tcPr>
            <w:tcW w:w="4654" w:type="dxa"/>
            <w:tcBorders/>
            <w:vAlign w:val="center"/>
          </w:tcPr>
          <w:p>
            <w:pPr>
              <w:pStyle w:val="TableContents"/>
              <w:shd w:fill="2E3440" w:val="clear"/>
              <w:bidi w:val="0"/>
              <w:spacing w:before="120" w:after="120"/>
              <w:jc w:val="left"/>
              <w:rPr/>
            </w:pPr>
            <w:r>
              <w:rPr>
                <w:rStyle w:val="SourceText"/>
              </w:rPr>
              <w:t>verifyGate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54" w:type="dxa"/>
            <w:tcBorders/>
            <w:vAlign w:val="center"/>
          </w:tcPr>
          <w:p>
            <w:pPr>
              <w:pStyle w:val="TableContents"/>
              <w:shd w:fill="2E3440" w:val="clear"/>
              <w:bidi w:val="0"/>
              <w:spacing w:before="120" w:after="120"/>
              <w:jc w:val="left"/>
              <w:rPr/>
            </w:pPr>
            <w:r>
              <w:rPr>
                <w:rStyle w:val="SourceText"/>
              </w:rPr>
              <w:t>context.enabled</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54"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54" w:type="dxa"/>
            <w:tcBorders/>
            <w:vAlign w:val="center"/>
          </w:tcPr>
          <w:p>
            <w:pPr>
              <w:pStyle w:val="TableContents"/>
              <w:shd w:fill="2E3440" w:val="clear"/>
              <w:bidi w:val="0"/>
              <w:spacing w:before="120" w:after="120"/>
              <w:jc w:val="left"/>
              <w:rPr/>
            </w:pPr>
            <w:r>
              <w:rPr>
                <w:rStyle w:val="SourceText"/>
              </w:rPr>
              <w:t>notify.provider</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54" w:type="dxa"/>
            <w:tcBorders/>
            <w:vAlign w:val="center"/>
          </w:tcPr>
          <w:p>
            <w:pPr>
              <w:pStyle w:val="TableContents"/>
              <w:shd w:fill="2E3440" w:val="clear"/>
              <w:bidi w:val="0"/>
              <w:spacing w:before="120" w:after="120"/>
              <w:jc w:val="left"/>
              <w:rPr/>
            </w:pPr>
            <w:r>
              <w:rPr>
                <w:rStyle w:val="SourceText"/>
              </w:rPr>
              <w:t>change.requireForProduction</w:t>
            </w:r>
          </w:p>
        </w:tc>
        <w:tc>
          <w:tcPr>
            <w:tcW w:w="1569" w:type="dxa"/>
            <w:tcBorders/>
            <w:vAlign w:val="center"/>
          </w:tcPr>
          <w:p>
            <w:pPr>
              <w:pStyle w:val="TableContents"/>
              <w:shd w:fill="2E3440" w:val="clear"/>
              <w:bidi w:val="0"/>
              <w:spacing w:before="120" w:after="120"/>
              <w:jc w:val="left"/>
              <w:rPr/>
            </w:pPr>
            <w:r>
              <w:rPr/>
              <w:t>both layers, ratchets (may only turn ON)</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54" w:type="dxa"/>
            <w:tcBorders/>
            <w:vAlign w:val="center"/>
          </w:tcPr>
          <w:p>
            <w:pPr>
              <w:pStyle w:val="TableContents"/>
              <w:shd w:fill="2E3440" w:val="clear"/>
              <w:bidi w:val="0"/>
              <w:spacing w:before="120" w:after="120"/>
              <w:jc w:val="left"/>
              <w:rPr/>
            </w:pPr>
            <w:r>
              <w:rPr>
                <w:rStyle w:val="SourceText"/>
              </w:rPr>
              <w:t>install.policy</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12"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7"/>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