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the cloud-guard no-python fallback and </w:t>
      </w:r>
      <w:r>
        <w:rPr>
          <w:rStyle w:val="SourceText"/>
        </w:rPr>
        <w:t>auto-clear.sh</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9"/>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19"/>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9"/>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19"/>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0"/>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shell could not be started"</w:t>
      </w:r>
      <w:r>
        <w:rPr/>
        <w:t xml:space="preserve"> (the PowerShell gate, deleted in L-0869, only; no current message): the resolved bash vanished or would not launch for this rule. Before T-0082 this rule silently inherited the previous rule's pass. </w:t>
      </w:r>
    </w:p>
    <w:p>
      <w:pPr>
        <w:pStyle w:val="BodyText"/>
        <w:numPr>
          <w:ilvl w:val="0"/>
          <w:numId w:val="20"/>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0"/>
        </w:numPr>
        <w:tabs>
          <w:tab w:val="clear" w:pos="1134"/>
          <w:tab w:val="left" w:pos="829" w:leader="none"/>
        </w:tabs>
        <w:bidi w:val="0"/>
        <w:ind w:hanging="283" w:left="829"/>
        <w:jc w:val="left"/>
        <w:rPr/>
      </w:pPr>
      <w:r>
        <w:rPr>
          <w:rStyle w:val="Strong"/>
        </w:rPr>
        <w:t>"the gate received TERM while this command was running"</w:t>
      </w:r>
      <w:r>
        <w:rPr/>
        <w:t xml:space="preserve"> the gate itself was signalled mid-rule; it still exits 128+N.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1"/>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2"/>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3"/>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4"/>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4"/>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4"/>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4"/>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4"/>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4"/>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4"/>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4"/>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4"/>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4"/>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4"/>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5"/>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5"/>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5"/>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5"/>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5"/>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6"/>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6"/>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7"/>
        </w:numPr>
        <w:tabs>
          <w:tab w:val="clear" w:pos="1134"/>
          <w:tab w:val="left" w:pos="829" w:leader="none"/>
        </w:tabs>
        <w:bidi w:val="0"/>
        <w:ind w:hanging="283" w:left="829"/>
        <w:jc w:val="left"/>
        <w:rPr/>
      </w:pPr>
      <w:r>
        <w:rPr>
          <w:rStyle w:val="Strong"/>
        </w:rPr>
        <w:t xml:space="preserve">A </w:t>
      </w:r>
      <w:r>
        <w:rPr>
          <w:rStyle w:val="SourceText"/>
        </w:rPr>
        <w:t>python3</w:t>
      </w:r>
      <w:r>
        <w:rPr>
          <w:rStyle w:val="Strong"/>
        </w:rPr>
        <w:t>/</w:t>
      </w:r>
      <w:r>
        <w:rPr>
          <w:rStyle w:val="SourceText"/>
        </w:rPr>
        <w:t>node</w:t>
      </w:r>
      <w:r>
        <w:rPr>
          <w:rStyle w:val="Strong"/>
        </w:rPr>
        <w:t xml:space="preserve"> line is refused as "a terraform-family line with python code that ...".</w:t>
      </w:r>
      <w:r>
        <w:rPr/>
        <w:t xml:space="preserve"> (L-0871, crew 1.2.63; before it the denial quoted an unrelated word such as </w:t>
      </w:r>
      <w:r>
        <w:rPr>
          <w:rStyle w:val="SourceText"/>
        </w:rPr>
        <w:t>'^JIRA_'</w:t>
      </w:r>
      <w:r>
        <w:rPr/>
        <w:t xml:space="preserve"> or </w:t>
      </w:r>
      <w:r>
        <w:rPr>
          <w:rStyle w:val="SourceText"/>
        </w:rPr>
        <w:t>'&lt;&lt;'</w:t>
      </w:r>
      <w:r>
        <w:rPr/>
        <w:t xml:space="preserve">.) With </w:t>
      </w:r>
      <w:r>
        <w:rPr>
          <w:rStyle w:val="SourceText"/>
        </w:rPr>
        <w:t>guards.terraformApply</w:t>
      </w:r>
      <w:r>
        <w:rPr/>
        <w:t xml:space="preserve"> armed, interpreter code is refused only when it names terraform, terragrunt or tofu (in the code or anywhere on the line), or reaches a process and builds the name: the denial says which, for example </w:t>
      </w:r>
      <w:r>
        <w:rPr>
          <w:rStyle w:val="SourceText"/>
        </w:rPr>
        <w:t>python code that spells 'terraform' out of fragments</w:t>
      </w:r>
      <w:r>
        <w:rPr/>
        <w:t xml:space="preserve"> or </w:t>
      </w:r>
      <w:r>
        <w:rPr>
          <w:rStyle w:val="SourceText"/>
        </w:rPr>
        <w:t>builds a name at run time ('chr(')</w:t>
      </w:r>
      <w:r>
        <w:rPr/>
        <w:t xml:space="preserve">. </w:t>
      </w:r>
      <w:r>
        <w:rPr>
          <w:rStyle w:val="SourceText"/>
        </w:rPr>
        <w:t>import os</w:t>
      </w:r>
      <w:r>
        <w:rPr/>
        <w:t xml:space="preserve">, </w:t>
      </w:r>
      <w:r>
        <w:rPr>
          <w:rStyle w:val="SourceText"/>
        </w:rPr>
        <w:t>import requests</w:t>
      </w:r>
      <w:r>
        <w:rPr/>
        <w:t xml:space="preserve">, </w:t>
      </w:r>
      <w:r>
        <w:rPr>
          <w:rStyle w:val="SourceText"/>
        </w:rPr>
        <w:t>os.environ.get(...)</w:t>
      </w:r>
      <w:r>
        <w:rPr/>
        <w:t xml:space="preserve"> and </w:t>
      </w:r>
      <w:r>
        <w:rPr>
          <w:rStyle w:val="SourceText"/>
        </w:rPr>
        <w:t>node -e "console.log(process.env.X)"</w:t>
      </w:r>
      <w:r>
        <w:rPr/>
        <w:t xml:space="preserve"> alone are allowed. </w:t>
      </w:r>
      <w:r>
        <w:rPr>
          <w:rStyle w:val="Strong"/>
        </w:rPr>
        <w:t>Fix:</w:t>
      </w:r>
      <w:r>
        <w:rPr/>
        <w:t xml:space="preserve"> write the command plainly (</w:t>
      </w:r>
      <w:r>
        <w:rPr>
          <w:rStyle w:val="SourceText"/>
        </w:rPr>
        <w:t>terraform apply</w:t>
      </w:r>
      <w:r>
        <w:rPr/>
        <w:t xml:space="preserve"> as its own command, where it is judged), or keep the name out of code that starts a process. Code that reads its command from the environment or a file and never names the tool is not caught (the credentials boundary is the control).</w:t>
      </w:r>
    </w:p>
    <w:p>
      <w:pPr>
        <w:pStyle w:val="BodyText"/>
        <w:numPr>
          <w:ilvl w:val="0"/>
          <w:numId w:val="27"/>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8"/>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8"/>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0"/>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owner decision: crew does not type into a window it found itself on Windows.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1"/>
        </w:numPr>
        <w:tabs>
          <w:tab w:val="clear" w:pos="1134"/>
          <w:tab w:val="left" w:pos="829" w:leader="none"/>
        </w:tabs>
        <w:bidi w:val="0"/>
        <w:spacing w:before="120" w:after="0"/>
        <w:ind w:hanging="283" w:left="829"/>
        <w:jc w:val="left"/>
        <w:rPr/>
      </w:pPr>
      <w:r>
        <w:rPr>
          <w:rStyle w:val="SourceText"/>
        </w:rPr>
        <w:t>sendkeys</w:t>
      </w:r>
      <w:r>
        <w:rPr>
          <w:rStyle w:val="Strong"/>
        </w:rPr>
        <w:t xml:space="preserve"> is gone.</w:t>
      </w:r>
      <w:r>
        <w:rPr/>
        <w:t xml:space="preserve"> The Windows keystroke method was removed in crew 1.2.61 (L-0727): a config that names it is refused with "sendkeys was removed in crew 1.2.61 (L-0727); use notify or tmux", and </w:t>
      </w:r>
      <w:r>
        <w:rPr>
          <w:rStyle w:val="SourceText"/>
        </w:rPr>
        <w:t>crew_autoclear_setup.py apply-method sendkeys</w:t>
      </w:r>
      <w:r>
        <w:rPr/>
        <w:t xml:space="preserve"> refuses by name.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treat the </w:t>
      </w:r>
      <w:r>
        <w:rPr>
          <w:rStyle w:val="SourceText"/>
        </w:rPr>
        <w:t>notify</w:t>
      </w:r>
      <w:r>
        <w:rPr/>
        <w:t xml:space="preserve"> message as the intended behaviour, or run the session inside tmux (Git Bash or WSL), where </w:t>
      </w:r>
      <w:r>
        <w:rPr>
          <w:rStyle w:val="SourceText"/>
        </w:rPr>
        <w:t>auto</w:t>
      </w:r>
      <w:r>
        <w:rPr/>
        <w:t xml:space="preserve"> picks </w:t>
      </w:r>
      <w:r>
        <w:rPr>
          <w:rStyle w:val="SourceText"/>
        </w:rPr>
        <w:t>tmux</w:t>
      </w:r>
      <w:r>
        <w:rPr/>
        <w:t xml:space="preserve">. See </w:t>
      </w:r>
      <w:r>
        <w:rPr>
          <w:rStyle w:val="SourceText"/>
        </w:rPr>
        <w:t>plugin/crew/CONFIG.md</w:t>
      </w:r>
      <w:r>
        <w:rPr/>
        <w:t xml:space="preserve"> §14.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2"/>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2"/>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3"/>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3"/>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4"/>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8"/>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8"/>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0"/>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1"/>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and </w:t>
      </w:r>
      <w:r>
        <w:rPr>
          <w:rStyle w:val="SourceText"/>
        </w:rPr>
        <w:t>xdotool</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the </w:t>
      </w:r>
      <w:r>
        <w:rPr>
          <w:rStyle w:val="SourceText"/>
        </w:rPr>
        <w:t>auto-clear.sh</w:t>
      </w:r>
      <w:r>
        <w:rPr/>
        <w:t xml:space="preserve"> sender in resume mode (under Git Bash on Windows).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nothing (</w:t>
      </w:r>
      <w:r>
        <w:rPr>
          <w:rStyle w:val="SourceText"/>
        </w:rPr>
        <w:t>auto</w:t>
      </w:r>
      <w:r>
        <w:rPr/>
        <w:t xml:space="preserve"> there is </w:t>
      </w:r>
      <w:r>
        <w:rPr>
          <w:rStyle w:val="SourceText"/>
        </w:rPr>
        <w:t>notify</w:t>
      </w:r>
      <w:r>
        <w:rPr/>
        <w:t xml:space="preserve">; the </w:t>
      </w:r>
      <w:r>
        <w:rPr>
          <w:rStyle w:val="SourceText"/>
        </w:rPr>
        <w:t>sendkeys</w:t>
      </w:r>
      <w:r>
        <w:rPr/>
        <w:t xml:space="preserve"> method was removed in crew 1.2.61).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448"/>
        <w:gridCol w:w="4100"/>
        <w:gridCol w:w="2361"/>
        <w:gridCol w:w="4017"/>
      </w:tblGrid>
      <w:tr>
        <w:trPr>
          <w:tblHeader w:val="true"/>
        </w:trPr>
        <w:tc>
          <w:tcPr>
            <w:tcW w:w="2448"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361" w:type="dxa"/>
            <w:tcBorders/>
            <w:vAlign w:val="center"/>
          </w:tcPr>
          <w:p>
            <w:pPr>
              <w:pStyle w:val="TableHeading"/>
              <w:suppressLineNumbers/>
              <w:shd w:fill="434C5E" w:val="clear"/>
              <w:bidi w:val="0"/>
              <w:spacing w:before="120" w:after="120"/>
              <w:jc w:val="left"/>
              <w:rPr/>
            </w:pPr>
            <w:r>
              <w:rPr/>
              <w:t>Value</w:t>
            </w:r>
          </w:p>
        </w:tc>
        <w:tc>
          <w:tcPr>
            <w:tcW w:w="4017" w:type="dxa"/>
            <w:tcBorders/>
            <w:vAlign w:val="center"/>
          </w:tcPr>
          <w:p>
            <w:pPr>
              <w:pStyle w:val="TableHeading"/>
              <w:suppressLineNumbers/>
              <w:shd w:fill="434C5E" w:val="clear"/>
              <w:bidi w:val="0"/>
              <w:spacing w:before="120" w:after="120"/>
              <w:jc w:val="left"/>
              <w:rPr/>
            </w:pPr>
            <w:r>
              <w:rPr/>
              <w:t>Effect</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36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"none"</w:t>
            </w:r>
            <w:r>
              <w:rPr/>
              <w:t xml:space="preserve"> (</w:t>
            </w:r>
            <w:r>
              <w:rPr>
                <w:rStyle w:val="SourceText"/>
              </w:rPr>
              <w:t>"sendkeys"</w:t>
            </w:r>
            <w:r>
              <w:rPr/>
              <w:t xml:space="preserve"> was removed in crew 1.2.61 and is refused)</w:t>
            </w:r>
          </w:p>
        </w:tc>
        <w:tc>
          <w:tcPr>
            <w:tcW w:w="4017"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361" w:type="dxa"/>
            <w:tcBorders/>
            <w:vAlign w:val="center"/>
          </w:tcPr>
          <w:p>
            <w:pPr>
              <w:pStyle w:val="TableContents"/>
              <w:shd w:fill="2E3440" w:val="clear"/>
              <w:bidi w:val="0"/>
              <w:spacing w:before="120" w:after="120"/>
              <w:jc w:val="left"/>
              <w:rPr/>
            </w:pPr>
            <w:r>
              <w:rPr/>
              <w:t>a substring of the terminal's title</w:t>
            </w:r>
          </w:p>
        </w:tc>
        <w:tc>
          <w:tcPr>
            <w:tcW w:w="4017"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361" w:type="dxa"/>
            <w:tcBorders/>
            <w:vAlign w:val="center"/>
          </w:tcPr>
          <w:p>
            <w:pPr>
              <w:pStyle w:val="TableContents"/>
              <w:shd w:fill="2E3440" w:val="clear"/>
              <w:bidi w:val="0"/>
              <w:spacing w:before="120" w:after="120"/>
              <w:jc w:val="left"/>
              <w:rPr/>
            </w:pPr>
            <w:r>
              <w:rPr>
                <w:rStyle w:val="SourceText"/>
              </w:rPr>
              <w:t>3</w:t>
            </w:r>
          </w:p>
        </w:tc>
        <w:tc>
          <w:tcPr>
            <w:tcW w:w="4017" w:type="dxa"/>
            <w:tcBorders/>
            <w:vAlign w:val="center"/>
          </w:tcPr>
          <w:p>
            <w:pPr>
              <w:pStyle w:val="TableContents"/>
              <w:shd w:fill="2E3440" w:val="clear"/>
              <w:bidi w:val="0"/>
              <w:spacing w:before="120" w:after="120"/>
              <w:jc w:val="left"/>
              <w:rPr/>
            </w:pPr>
            <w:r>
              <w:rPr/>
              <w:t>wait before typing, so the prompt exists</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361" w:type="dxa"/>
            <w:tcBorders/>
            <w:vAlign w:val="center"/>
          </w:tcPr>
          <w:p>
            <w:pPr>
              <w:pStyle w:val="TableContents"/>
              <w:shd w:fill="2E3440" w:val="clear"/>
              <w:bidi w:val="0"/>
              <w:spacing w:before="120" w:after="120"/>
              <w:jc w:val="left"/>
              <w:rPr/>
            </w:pPr>
            <w:r>
              <w:rPr>
                <w:rStyle w:val="SourceText"/>
              </w:rPr>
              <w:t>5</w:t>
            </w:r>
          </w:p>
        </w:tc>
        <w:tc>
          <w:tcPr>
            <w:tcW w:w="4017" w:type="dxa"/>
            <w:tcBorders/>
            <w:vAlign w:val="center"/>
          </w:tcPr>
          <w:p>
            <w:pPr>
              <w:pStyle w:val="TableContents"/>
              <w:shd w:fill="2E3440" w:val="clear"/>
              <w:bidi w:val="0"/>
              <w:spacing w:before="120" w:after="120"/>
              <w:jc w:val="left"/>
              <w:rPr/>
            </w:pPr>
            <w:r>
              <w:rPr/>
              <w:t>a shorter handoff counts as a stub</w:t>
            </w:r>
          </w:p>
        </w:tc>
      </w:tr>
      <w:tr>
        <w:trPr/>
        <w:tc>
          <w:tcPr>
            <w:tcW w:w="2448"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48"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turns off the whole context watcher, wrap-up included</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5"/>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5"/>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5"/>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5"/>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6"/>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6"/>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6"/>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6"/>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6"/>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6"/>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6"/>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8166"/>
        <w:gridCol w:w="3580"/>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8166" w:type="dxa"/>
            <w:tcBorders/>
            <w:vAlign w:val="center"/>
          </w:tcPr>
          <w:p>
            <w:pPr>
              <w:pStyle w:val="TableHeading"/>
              <w:suppressLineNumbers/>
              <w:shd w:fill="434C5E" w:val="clear"/>
              <w:bidi w:val="0"/>
              <w:spacing w:before="120" w:after="120"/>
              <w:jc w:val="left"/>
              <w:rPr/>
            </w:pPr>
            <w:r>
              <w:rPr/>
              <w:t>What it does</w:t>
            </w:r>
          </w:p>
        </w:tc>
        <w:tc>
          <w:tcPr>
            <w:tcW w:w="3580"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8166"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3580"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8166"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3580"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8166"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3580"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8166" w:type="dxa"/>
            <w:tcBorders/>
            <w:vAlign w:val="center"/>
          </w:tcPr>
          <w:p>
            <w:pPr>
              <w:pStyle w:val="TableContents"/>
              <w:shd w:fill="2E3440" w:val="clear"/>
              <w:bidi w:val="0"/>
              <w:spacing w:before="120" w:after="120"/>
              <w:jc w:val="left"/>
              <w:rPr/>
            </w:pPr>
            <w:r>
              <w:rPr>
                <w:rStyle w:val="Strong"/>
              </w:rPr>
              <w:t>Removed in crew 1.2.61 (L-0727 slice 3).</w:t>
            </w:r>
            <w:r>
              <w:rPr/>
              <w:t xml:space="preserve"> It was the Windows-only </w:t>
            </w:r>
            <w:r>
              <w:rPr>
                <w:rStyle w:val="SourceText"/>
              </w:rPr>
              <w:t>System.Windows.Forms.SendKeys</w:t>
            </w:r>
            <w:r>
              <w:rPr/>
              <w:t xml:space="preserve"> sender in </w:t>
            </w:r>
            <w:r>
              <w:rPr>
                <w:rStyle w:val="SourceText"/>
              </w:rPr>
              <w:t>auto-clear.ps1</w:t>
            </w:r>
            <w:r>
              <w:rPr/>
              <w:t>, which is deleted. A config that names it is refused with "sendkeys was removed in crew 1.2.61 (L-0727); use notify or tmux".</w:t>
            </w:r>
          </w:p>
        </w:tc>
        <w:tc>
          <w:tcPr>
            <w:tcW w:w="3580" w:type="dxa"/>
            <w:tcBorders/>
            <w:vAlign w:val="center"/>
          </w:tcPr>
          <w:p>
            <w:pPr>
              <w:pStyle w:val="TableContents"/>
              <w:shd w:fill="2E3440" w:val="clear"/>
              <w:bidi w:val="0"/>
              <w:spacing w:before="120" w:after="120"/>
              <w:jc w:val="left"/>
              <w:rPr/>
            </w:pPr>
            <w:r>
              <w:rPr/>
              <w:t>nowhere</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8166" w:type="dxa"/>
            <w:tcBorders/>
            <w:vAlign w:val="center"/>
          </w:tcPr>
          <w:p>
            <w:pPr>
              <w:pStyle w:val="TableContents"/>
              <w:shd w:fill="2E3440" w:val="clear"/>
              <w:bidi w:val="0"/>
              <w:spacing w:before="120" w:after="120"/>
              <w:jc w:val="left"/>
              <w:rPr/>
            </w:pPr>
            <w:r>
              <w:rPr/>
              <w:t>Refused outright.</w:t>
            </w:r>
          </w:p>
        </w:tc>
        <w:tc>
          <w:tcPr>
            <w:tcW w:w="3580"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7"/>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7"/>
        </w:numPr>
        <w:tabs>
          <w:tab w:val="clear" w:pos="1134"/>
          <w:tab w:val="left" w:pos="829" w:leader="none"/>
        </w:tabs>
        <w:bidi w:val="0"/>
        <w:spacing w:before="120" w:after="12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