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890" w:type="dxa"/>
        <w:jc w:val="left"/>
        <w:tblInd w:w="0" w:type="dxa"/>
        <w:tblLayout w:type="fixed"/>
        <w:tblCellMar>
          <w:top w:w="28" w:type="dxa"/>
          <w:left w:w="28" w:type="dxa"/>
          <w:bottom w:w="28" w:type="dxa"/>
          <w:right w:w="28" w:type="dxa"/>
        </w:tblCellMar>
      </w:tblPr>
      <w:tblGrid>
        <w:gridCol w:w="4948"/>
        <w:gridCol w:w="3984"/>
        <w:gridCol w:w="3958"/>
      </w:tblGrid>
      <w:tr>
        <w:trPr>
          <w:tblHeader w:val="true"/>
        </w:trPr>
        <w:tc>
          <w:tcPr>
            <w:tcW w:w="494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84" w:type="dxa"/>
            <w:tcBorders/>
            <w:vAlign w:val="center"/>
          </w:tcPr>
          <w:p>
            <w:pPr>
              <w:pStyle w:val="TableHeading"/>
              <w:suppressLineNumbers/>
              <w:shd w:fill="434C5E" w:val="clear"/>
              <w:bidi w:val="0"/>
              <w:spacing w:before="120" w:after="120"/>
              <w:jc w:val="left"/>
              <w:rPr/>
            </w:pPr>
            <w:r>
              <w:rPr/>
              <w:t>Means</w:t>
            </w:r>
          </w:p>
        </w:tc>
        <w:tc>
          <w:tcPr>
            <w:tcW w:w="3958" w:type="dxa"/>
            <w:tcBorders/>
            <w:vAlign w:val="center"/>
          </w:tcPr>
          <w:p>
            <w:pPr>
              <w:pStyle w:val="TableHeading"/>
              <w:suppressLineNumbers/>
              <w:shd w:fill="434C5E" w:val="clear"/>
              <w:bidi w:val="0"/>
              <w:spacing w:before="120" w:after="120"/>
              <w:jc w:val="left"/>
              <w:rPr/>
            </w:pPr>
            <w:r>
              <w:rPr/>
              <w:t>Do</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84"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58"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48" w:type="dxa"/>
            <w:tcBorders/>
            <w:vAlign w:val="center"/>
          </w:tcPr>
          <w:p>
            <w:pPr>
              <w:pStyle w:val="TableContents"/>
              <w:shd w:fill="2E3440" w:val="clear"/>
              <w:bidi w:val="0"/>
              <w:spacing w:before="120" w:after="120"/>
              <w:jc w:val="left"/>
              <w:rPr/>
            </w:pPr>
            <w:r>
              <w:rPr>
                <w:rStyle w:val="SourceText"/>
              </w:rPr>
              <w:t>... reads released (...); only done closes it</w:t>
            </w:r>
          </w:p>
        </w:tc>
        <w:tc>
          <w:tcPr>
            <w:tcW w:w="3984" w:type="dxa"/>
            <w:tcBorders/>
            <w:vAlign w:val="center"/>
          </w:tcPr>
          <w:p>
            <w:pPr>
              <w:pStyle w:val="TableContents"/>
              <w:shd w:fill="2E3440" w:val="clear"/>
              <w:bidi w:val="0"/>
              <w:spacing w:before="120" w:after="120"/>
              <w:jc w:val="left"/>
              <w:rPr/>
            </w:pPr>
            <w:r>
              <w:rPr/>
              <w:t>the peer gave the ticket back unfinished</w:t>
            </w:r>
          </w:p>
        </w:tc>
        <w:tc>
          <w:tcPr>
            <w:tcW w:w="3958"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84" w:type="dxa"/>
            <w:tcBorders/>
            <w:vAlign w:val="center"/>
          </w:tcPr>
          <w:p>
            <w:pPr>
              <w:pStyle w:val="TableContents"/>
              <w:shd w:fill="2E3440" w:val="clear"/>
              <w:bidi w:val="0"/>
              <w:spacing w:before="120" w:after="120"/>
              <w:jc w:val="left"/>
              <w:rPr/>
            </w:pPr>
            <w:r>
              <w:rPr/>
              <w:t>nobody on the channel has claimed that id</w:t>
            </w:r>
          </w:p>
        </w:tc>
        <w:tc>
          <w:tcPr>
            <w:tcW w:w="3958"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4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84" w:type="dxa"/>
            <w:tcBorders/>
            <w:vAlign w:val="center"/>
          </w:tcPr>
          <w:p>
            <w:pPr>
              <w:pStyle w:val="TableContents"/>
              <w:shd w:fill="2E3440" w:val="clear"/>
              <w:bidi w:val="0"/>
              <w:spacing w:before="120" w:after="120"/>
              <w:jc w:val="left"/>
              <w:rPr/>
            </w:pPr>
            <w:r>
              <w:rPr/>
              <w:t>the short form is ambiguous</w:t>
            </w:r>
          </w:p>
        </w:tc>
        <w:tc>
          <w:tcPr>
            <w:tcW w:w="3958"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48" w:type="dxa"/>
            <w:tcBorders/>
            <w:vAlign w:val="center"/>
          </w:tcPr>
          <w:p>
            <w:pPr>
              <w:pStyle w:val="TableContents"/>
              <w:shd w:fill="2E3440" w:val="clear"/>
              <w:bidi w:val="0"/>
              <w:spacing w:before="120" w:after="120"/>
              <w:jc w:val="left"/>
              <w:rPr/>
            </w:pPr>
            <w:r>
              <w:rPr>
                <w:rStyle w:val="SourceText"/>
              </w:rPr>
              <w:t>... unknown: its claim ... is corrupt (...)</w:t>
            </w:r>
          </w:p>
        </w:tc>
        <w:tc>
          <w:tcPr>
            <w:tcW w:w="3984" w:type="dxa"/>
            <w:tcBorders/>
            <w:vAlign w:val="center"/>
          </w:tcPr>
          <w:p>
            <w:pPr>
              <w:pStyle w:val="TableContents"/>
              <w:shd w:fill="2E3440" w:val="clear"/>
              <w:bidi w:val="0"/>
              <w:spacing w:before="120" w:after="120"/>
              <w:jc w:val="left"/>
              <w:rPr/>
            </w:pPr>
            <w:r>
              <w:rPr/>
              <w:t>the claim file does not parse</w:t>
            </w:r>
          </w:p>
        </w:tc>
        <w:tc>
          <w:tcPr>
            <w:tcW w:w="3958"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4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84" w:type="dxa"/>
            <w:tcBorders/>
            <w:vAlign w:val="center"/>
          </w:tcPr>
          <w:p>
            <w:pPr>
              <w:pStyle w:val="TableContents"/>
              <w:shd w:fill="2E3440" w:val="clear"/>
              <w:bidi w:val="0"/>
              <w:spacing w:before="120" w:after="120"/>
              <w:jc w:val="left"/>
              <w:rPr/>
            </w:pPr>
            <w:r>
              <w:rPr/>
              <w:t>the channel is absent, or the remote cannot be reached</w:t>
            </w:r>
          </w:p>
        </w:tc>
        <w:tc>
          <w:tcPr>
            <w:tcW w:w="3958"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4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84"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58"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48" w:type="dxa"/>
            <w:tcBorders/>
            <w:vAlign w:val="center"/>
          </w:tcPr>
          <w:p>
            <w:pPr>
              <w:pStyle w:val="TableContents"/>
              <w:shd w:fill="2E3440" w:val="clear"/>
              <w:bidi w:val="0"/>
              <w:spacing w:before="120" w:after="120"/>
              <w:jc w:val="left"/>
              <w:rPr/>
            </w:pPr>
            <w:r>
              <w:rPr>
                <w:rStyle w:val="SourceText"/>
              </w:rPr>
              <w:t>dependencies unknown: ...</w:t>
            </w:r>
          </w:p>
        </w:tc>
        <w:tc>
          <w:tcPr>
            <w:tcW w:w="3984"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58"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890" w:type="dxa"/>
        <w:jc w:val="left"/>
        <w:tblInd w:w="0" w:type="dxa"/>
        <w:tblLayout w:type="fixed"/>
        <w:tblCellMar>
          <w:top w:w="28" w:type="dxa"/>
          <w:left w:w="28" w:type="dxa"/>
          <w:bottom w:w="28" w:type="dxa"/>
          <w:right w:w="28" w:type="dxa"/>
        </w:tblCellMar>
      </w:tblPr>
      <w:tblGrid>
        <w:gridCol w:w="2100"/>
        <w:gridCol w:w="4102"/>
        <w:gridCol w:w="6688"/>
      </w:tblGrid>
      <w:tr>
        <w:trPr>
          <w:tblHeader w:val="true"/>
        </w:trPr>
        <w:tc>
          <w:tcPr>
            <w:tcW w:w="2100"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102" w:type="dxa"/>
            <w:tcBorders/>
            <w:vAlign w:val="center"/>
          </w:tcPr>
          <w:p>
            <w:pPr>
              <w:pStyle w:val="TableHeading"/>
              <w:suppressLineNumbers/>
              <w:shd w:fill="434C5E" w:val="clear"/>
              <w:bidi w:val="0"/>
              <w:spacing w:before="120" w:after="120"/>
              <w:jc w:val="left"/>
              <w:rPr/>
            </w:pPr>
            <w:r>
              <w:rPr/>
              <w:t>Means</w:t>
            </w:r>
          </w:p>
        </w:tc>
        <w:tc>
          <w:tcPr>
            <w:tcW w:w="6688" w:type="dxa"/>
            <w:tcBorders/>
            <w:vAlign w:val="center"/>
          </w:tcPr>
          <w:p>
            <w:pPr>
              <w:pStyle w:val="TableHeading"/>
              <w:suppressLineNumbers/>
              <w:shd w:fill="434C5E" w:val="clear"/>
              <w:bidi w:val="0"/>
              <w:spacing w:before="120" w:after="120"/>
              <w:jc w:val="left"/>
              <w:rPr/>
            </w:pPr>
            <w:r>
              <w:rPr/>
              <w:t>Do</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102"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688"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unknown (...)</w:t>
            </w:r>
          </w:p>
        </w:tc>
        <w:tc>
          <w:tcPr>
            <w:tcW w:w="4102"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688"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100" w:type="dxa"/>
            <w:tcBorders/>
            <w:vAlign w:val="center"/>
          </w:tcPr>
          <w:p>
            <w:pPr>
              <w:pStyle w:val="TableContents"/>
              <w:shd w:fill="2E3440" w:val="clear"/>
              <w:bidi w:val="0"/>
              <w:spacing w:before="120" w:after="120"/>
              <w:jc w:val="left"/>
              <w:rPr/>
            </w:pPr>
            <w:r>
              <w:rPr>
                <w:rStyle w:val="SourceText"/>
              </w:rPr>
              <w:t>contract bindings unknown (...)</w:t>
            </w:r>
          </w:p>
        </w:tc>
        <w:tc>
          <w:tcPr>
            <w:tcW w:w="4102"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688"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claude-code-compacted-by-itself"/>
      <w:bookmarkEnd w:id="17"/>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8" w:name="autopilot-refused-a-successor-plan-after"/>
      <w:bookmarkEnd w:id="18"/>
      <w:r>
        <w:rPr/>
        <w:t>Autopilot Refused a Successor Plan After an Automatic Reject</w:t>
      </w:r>
    </w:p>
    <w:p>
      <w:pPr>
        <w:pStyle w:val="BodyText"/>
        <w:numPr>
          <w:ilvl w:val="0"/>
          <w:numId w:val="27"/>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7"/>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19" w:name="an-agent-named-in-verifyjson-is-not-inst"/>
      <w:bookmarkEnd w:id="19"/>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8"/>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0" w:name="the-temp-directory-fills-with-crew-files"/>
      <w:bookmarkEnd w:id="20"/>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1" w:name="a-setting-seems-to-do-nothing"/>
      <w:bookmarkEnd w:id="21"/>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0"/>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2" w:name="graph-refresh-refused-secrets-denylisted"/>
      <w:bookmarkEnd w:id="22"/>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2"/>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2"/>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3" w:name="a-message-from-another-session-asks-for-"/>
      <w:bookmarkEnd w:id="23"/>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3"/>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4" w:name="turning-things-off"/>
      <w:bookmarkEnd w:id="2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51"/>
        <w:gridCol w:w="1587"/>
        <w:gridCol w:w="1629"/>
        <w:gridCol w:w="5423"/>
      </w:tblGrid>
      <w:tr>
        <w:trPr>
          <w:tblHeader w:val="true"/>
        </w:trPr>
        <w:tc>
          <w:tcPr>
            <w:tcW w:w="4251" w:type="dxa"/>
            <w:tcBorders/>
            <w:vAlign w:val="center"/>
          </w:tcPr>
          <w:p>
            <w:pPr>
              <w:pStyle w:val="TableHeading"/>
              <w:suppressLineNumbers/>
              <w:shd w:fill="434C5E" w:val="clear"/>
              <w:bidi w:val="0"/>
              <w:spacing w:before="120" w:after="120"/>
              <w:jc w:val="left"/>
              <w:rPr/>
            </w:pPr>
            <w:r>
              <w:rPr/>
              <w:t>Key</w:t>
            </w:r>
          </w:p>
        </w:tc>
        <w:tc>
          <w:tcPr>
            <w:tcW w:w="1587" w:type="dxa"/>
            <w:tcBorders/>
            <w:vAlign w:val="center"/>
          </w:tcPr>
          <w:p>
            <w:pPr>
              <w:pStyle w:val="TableHeading"/>
              <w:suppressLineNumbers/>
              <w:shd w:fill="434C5E" w:val="clear"/>
              <w:bidi w:val="0"/>
              <w:spacing w:before="120" w:after="120"/>
              <w:jc w:val="left"/>
              <w:rPr/>
            </w:pPr>
            <w:r>
              <w:rPr/>
              <w:t>Lives in</w:t>
            </w:r>
          </w:p>
        </w:tc>
        <w:tc>
          <w:tcPr>
            <w:tcW w:w="1629" w:type="dxa"/>
            <w:tcBorders/>
            <w:vAlign w:val="center"/>
          </w:tcPr>
          <w:p>
            <w:pPr>
              <w:pStyle w:val="TableHeading"/>
              <w:suppressLineNumbers/>
              <w:shd w:fill="434C5E" w:val="clear"/>
              <w:bidi w:val="0"/>
              <w:spacing w:before="120" w:after="120"/>
              <w:jc w:val="left"/>
              <w:rPr/>
            </w:pPr>
            <w:r>
              <w:rPr/>
              <w:t>Values</w:t>
            </w:r>
          </w:p>
        </w:tc>
        <w:tc>
          <w:tcPr>
            <w:tcW w:w="5423" w:type="dxa"/>
            <w:tcBorders/>
            <w:vAlign w:val="center"/>
          </w:tcPr>
          <w:p>
            <w:pPr>
              <w:pStyle w:val="TableHeading"/>
              <w:suppressLineNumbers/>
              <w:shd w:fill="434C5E" w:val="clear"/>
              <w:bidi w:val="0"/>
              <w:spacing w:before="120" w:after="120"/>
              <w:jc w:val="left"/>
              <w:rPr/>
            </w:pPr>
            <w:r>
              <w:rPr/>
              <w:t>What "off"/floor means</w:t>
            </w:r>
          </w:p>
        </w:tc>
      </w:tr>
      <w:tr>
        <w:trPr/>
        <w:tc>
          <w:tcPr>
            <w:tcW w:w="4251" w:type="dxa"/>
            <w:tcBorders/>
            <w:vAlign w:val="center"/>
          </w:tcPr>
          <w:p>
            <w:pPr>
              <w:pStyle w:val="TableContents"/>
              <w:shd w:fill="2E3440" w:val="clear"/>
              <w:bidi w:val="0"/>
              <w:spacing w:before="120" w:after="120"/>
              <w:jc w:val="left"/>
              <w:rPr/>
            </w:pPr>
            <w:r>
              <w:rPr>
                <w:rStyle w:val="SourceText"/>
              </w:rPr>
              <w:t>autopilot.mode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23"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51" w:type="dxa"/>
            <w:tcBorders/>
            <w:vAlign w:val="center"/>
          </w:tcPr>
          <w:p>
            <w:pPr>
              <w:pStyle w:val="TableContents"/>
              <w:shd w:fill="2E3440" w:val="clear"/>
              <w:bidi w:val="0"/>
              <w:spacing w:before="120" w:after="120"/>
              <w:jc w:val="left"/>
              <w:rPr/>
            </w:pPr>
            <w:r>
              <w:rPr>
                <w:rStyle w:val="SourceText"/>
              </w:rPr>
              <w:t>memory.inject</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51" w:type="dxa"/>
            <w:tcBorders/>
            <w:vAlign w:val="center"/>
          </w:tcPr>
          <w:p>
            <w:pPr>
              <w:pStyle w:val="TableContents"/>
              <w:shd w:fill="2E3440" w:val="clear"/>
              <w:bidi w:val="0"/>
              <w:spacing w:before="120" w:after="120"/>
              <w:jc w:val="left"/>
              <w:rPr/>
            </w:pPr>
            <w:r>
              <w:rPr>
                <w:rStyle w:val="SourceText"/>
              </w:rPr>
              <w:t>guards.cloudGuard</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51" w:type="dxa"/>
            <w:tcBorders/>
            <w:vAlign w:val="center"/>
          </w:tcPr>
          <w:p>
            <w:pPr>
              <w:pStyle w:val="TableContents"/>
              <w:shd w:fill="2E3440" w:val="clear"/>
              <w:bidi w:val="0"/>
              <w:spacing w:before="120" w:after="120"/>
              <w:jc w:val="left"/>
              <w:rPr/>
            </w:pPr>
            <w:r>
              <w:rPr>
                <w:rStyle w:val="SourceText"/>
              </w:rPr>
              <w:t>guards.roleWrites</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5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51" w:type="dxa"/>
            <w:tcBorders/>
            <w:vAlign w:val="center"/>
          </w:tcPr>
          <w:p>
            <w:pPr>
              <w:pStyle w:val="TableContents"/>
              <w:shd w:fill="2E3440" w:val="clear"/>
              <w:bidi w:val="0"/>
              <w:spacing w:before="120" w:after="120"/>
              <w:jc w:val="left"/>
              <w:rPr/>
            </w:pPr>
            <w:r>
              <w:rPr>
                <w:rStyle w:val="SourceText"/>
              </w:rPr>
              <w:t>guards.deployWorkflow</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environments.nonProd</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list of globs</w:t>
            </w:r>
          </w:p>
        </w:tc>
        <w:tc>
          <w:tcPr>
            <w:tcW w:w="542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environments.prodUnattended</w:t>
            </w:r>
          </w:p>
        </w:tc>
        <w:tc>
          <w:tcPr>
            <w:tcW w:w="158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5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51" w:type="dxa"/>
            <w:tcBorders/>
            <w:vAlign w:val="center"/>
          </w:tcPr>
          <w:p>
            <w:pPr>
              <w:pStyle w:val="TableContents"/>
              <w:shd w:fill="2E3440" w:val="clear"/>
              <w:bidi w:val="0"/>
              <w:spacing w:before="120" w:after="120"/>
              <w:jc w:val="left"/>
              <w:rPr/>
            </w:pPr>
            <w:r>
              <w:rPr>
                <w:rStyle w:val="SourceText"/>
              </w:rPr>
              <w:t>scope.mode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51" w:type="dxa"/>
            <w:tcBorders/>
            <w:vAlign w:val="center"/>
          </w:tcPr>
          <w:p>
            <w:pPr>
              <w:pStyle w:val="TableContents"/>
              <w:shd w:fill="2E3440" w:val="clear"/>
              <w:bidi w:val="0"/>
              <w:spacing w:before="120" w:after="120"/>
              <w:jc w:val="left"/>
              <w:rPr/>
            </w:pPr>
            <w:r>
              <w:rPr>
                <w:rStyle w:val="SourceText"/>
              </w:rPr>
              <w:t>scope.allowCliApproval</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51" w:type="dxa"/>
            <w:tcBorders/>
            <w:vAlign w:val="center"/>
          </w:tcPr>
          <w:p>
            <w:pPr>
              <w:pStyle w:val="TableContents"/>
              <w:shd w:fill="2E3440" w:val="clear"/>
              <w:bidi w:val="0"/>
              <w:spacing w:before="120" w:after="120"/>
              <w:jc w:val="left"/>
              <w:rPr/>
            </w:pPr>
            <w:r>
              <w:rPr>
                <w:rStyle w:val="SourceText"/>
              </w:rPr>
              <w:t>verifyGate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51" w:type="dxa"/>
            <w:tcBorders/>
            <w:vAlign w:val="center"/>
          </w:tcPr>
          <w:p>
            <w:pPr>
              <w:pStyle w:val="TableContents"/>
              <w:shd w:fill="2E3440" w:val="clear"/>
              <w:bidi w:val="0"/>
              <w:spacing w:before="120" w:after="120"/>
              <w:jc w:val="left"/>
              <w:rPr/>
            </w:pPr>
            <w:r>
              <w:rPr>
                <w:rStyle w:val="SourceText"/>
              </w:rPr>
              <w:t>context.enabled</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5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51" w:type="dxa"/>
            <w:tcBorders/>
            <w:vAlign w:val="center"/>
          </w:tcPr>
          <w:p>
            <w:pPr>
              <w:pStyle w:val="TableContents"/>
              <w:shd w:fill="2E3440" w:val="clear"/>
              <w:bidi w:val="0"/>
              <w:spacing w:before="120" w:after="120"/>
              <w:jc w:val="left"/>
              <w:rPr/>
            </w:pPr>
            <w:r>
              <w:rPr>
                <w:rStyle w:val="SourceText"/>
              </w:rPr>
              <w:t>notify.provider</w:t>
            </w:r>
          </w:p>
        </w:tc>
        <w:tc>
          <w:tcPr>
            <w:tcW w:w="1587" w:type="dxa"/>
            <w:tcBorders/>
            <w:vAlign w:val="center"/>
          </w:tcPr>
          <w:p>
            <w:pPr>
              <w:pStyle w:val="TableContents"/>
              <w:shd w:fill="2E3440" w:val="clear"/>
              <w:bidi w:val="0"/>
              <w:spacing w:before="120" w:after="120"/>
              <w:jc w:val="left"/>
              <w:rPr/>
            </w:pPr>
            <w:r>
              <w:rPr/>
              <w:t>both layers (a repo null inherits the global one)</w:t>
            </w:r>
          </w:p>
        </w:tc>
        <w:tc>
          <w:tcPr>
            <w:tcW w:w="1629"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3"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51" w:type="dxa"/>
            <w:tcBorders/>
            <w:vAlign w:val="center"/>
          </w:tcPr>
          <w:p>
            <w:pPr>
              <w:pStyle w:val="TableContents"/>
              <w:shd w:fill="2E3440" w:val="clear"/>
              <w:bidi w:val="0"/>
              <w:spacing w:before="120" w:after="120"/>
              <w:jc w:val="left"/>
              <w:rPr/>
            </w:pPr>
            <w:r>
              <w:rPr>
                <w:rStyle w:val="SourceText"/>
              </w:rPr>
              <w:t>change.requireForProduction</w:t>
            </w:r>
          </w:p>
        </w:tc>
        <w:tc>
          <w:tcPr>
            <w:tcW w:w="1587" w:type="dxa"/>
            <w:tcBorders/>
            <w:vAlign w:val="center"/>
          </w:tcPr>
          <w:p>
            <w:pPr>
              <w:pStyle w:val="TableContents"/>
              <w:shd w:fill="2E3440" w:val="clear"/>
              <w:bidi w:val="0"/>
              <w:spacing w:before="120" w:after="120"/>
              <w:jc w:val="left"/>
              <w:rPr/>
            </w:pPr>
            <w:r>
              <w:rPr/>
              <w:t>both layers, ratchets (may only turn ON)</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51" w:type="dxa"/>
            <w:tcBorders/>
            <w:vAlign w:val="center"/>
          </w:tcPr>
          <w:p>
            <w:pPr>
              <w:pStyle w:val="TableContents"/>
              <w:shd w:fill="2E3440" w:val="clear"/>
              <w:bidi w:val="0"/>
              <w:spacing w:before="120" w:after="120"/>
              <w:jc w:val="left"/>
              <w:rPr/>
            </w:pPr>
            <w:r>
              <w:rPr>
                <w:rStyle w:val="SourceText"/>
              </w:rPr>
              <w:t>install.policy</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5" w:name="web-testing"/>
      <w:bookmarkEnd w:id="2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6" w:name="windows-notes"/>
      <w:bookmarkEnd w:id="26"/>
      <w:r>
        <w:rPr/>
        <w:t>Windows Notes</w:t>
      </w:r>
    </w:p>
    <w:p>
      <w:pPr>
        <w:pStyle w:val="BodyText"/>
        <w:numPr>
          <w:ilvl w:val="0"/>
          <w:numId w:val="3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7" w:name="auto-wrap-up-auto-clear-and-auto-resume"/>
      <w:bookmarkEnd w:id="2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8" w:name="what-the-cycle-does"/>
      <w:bookmarkEnd w:id="28"/>
      <w:r>
        <w:rPr/>
        <w:t>What the Cycle Does</w:t>
      </w:r>
    </w:p>
    <w:p>
      <w:pPr>
        <w:pStyle w:val="BodyText"/>
        <w:numPr>
          <w:ilvl w:val="0"/>
          <w:numId w:val="3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9" w:name="turning-it-on-and-off"/>
      <w:bookmarkEnd w:id="2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85"/>
        <w:gridCol w:w="4096"/>
        <w:gridCol w:w="1956"/>
        <w:gridCol w:w="4153"/>
      </w:tblGrid>
      <w:tr>
        <w:trPr>
          <w:tblHeader w:val="true"/>
        </w:trPr>
        <w:tc>
          <w:tcPr>
            <w:tcW w:w="268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6" w:type="dxa"/>
            <w:tcBorders/>
            <w:vAlign w:val="center"/>
          </w:tcPr>
          <w:p>
            <w:pPr>
              <w:pStyle w:val="TableHeading"/>
              <w:suppressLineNumbers/>
              <w:shd w:fill="434C5E" w:val="clear"/>
              <w:bidi w:val="0"/>
              <w:spacing w:before="120" w:after="120"/>
              <w:jc w:val="left"/>
              <w:rPr/>
            </w:pPr>
            <w:r>
              <w:rPr/>
              <w:t>Value</w:t>
            </w:r>
          </w:p>
        </w:tc>
        <w:tc>
          <w:tcPr>
            <w:tcW w:w="4153" w:type="dxa"/>
            <w:tcBorders/>
            <w:vAlign w:val="center"/>
          </w:tcPr>
          <w:p>
            <w:pPr>
              <w:pStyle w:val="TableHeading"/>
              <w:suppressLineNumbers/>
              <w:shd w:fill="434C5E" w:val="clear"/>
              <w:bidi w:val="0"/>
              <w:spacing w:before="120" w:after="120"/>
              <w:jc w:val="left"/>
              <w:rPr/>
            </w:pPr>
            <w:r>
              <w:rPr/>
              <w:t>Effect</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6"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6" w:type="dxa"/>
            <w:tcBorders/>
            <w:vAlign w:val="center"/>
          </w:tcPr>
          <w:p>
            <w:pPr>
              <w:pStyle w:val="TableContents"/>
              <w:shd w:fill="2E3440" w:val="clear"/>
              <w:bidi w:val="0"/>
              <w:spacing w:before="120" w:after="120"/>
              <w:jc w:val="left"/>
              <w:rPr/>
            </w:pPr>
            <w:r>
              <w:rPr/>
              <w:t>a substring of the terminal's title</w:t>
            </w:r>
          </w:p>
        </w:tc>
        <w:tc>
          <w:tcPr>
            <w:tcW w:w="41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6" w:type="dxa"/>
            <w:tcBorders/>
            <w:vAlign w:val="center"/>
          </w:tcPr>
          <w:p>
            <w:pPr>
              <w:pStyle w:val="TableContents"/>
              <w:shd w:fill="2E3440" w:val="clear"/>
              <w:bidi w:val="0"/>
              <w:spacing w:before="120" w:after="120"/>
              <w:jc w:val="left"/>
              <w:rPr/>
            </w:pPr>
            <w:r>
              <w:rPr>
                <w:rStyle w:val="SourceText"/>
              </w:rPr>
              <w:t>3</w:t>
            </w:r>
          </w:p>
        </w:tc>
        <w:tc>
          <w:tcPr>
            <w:tcW w:w="4153" w:type="dxa"/>
            <w:tcBorders/>
            <w:vAlign w:val="center"/>
          </w:tcPr>
          <w:p>
            <w:pPr>
              <w:pStyle w:val="TableContents"/>
              <w:shd w:fill="2E3440" w:val="clear"/>
              <w:bidi w:val="0"/>
              <w:spacing w:before="120" w:after="120"/>
              <w:jc w:val="left"/>
              <w:rPr/>
            </w:pPr>
            <w:r>
              <w:rPr/>
              <w:t>wait before typing, so the prompt exists</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6" w:type="dxa"/>
            <w:tcBorders/>
            <w:vAlign w:val="center"/>
          </w:tcPr>
          <w:p>
            <w:pPr>
              <w:pStyle w:val="TableContents"/>
              <w:shd w:fill="2E3440" w:val="clear"/>
              <w:bidi w:val="0"/>
              <w:spacing w:before="120" w:after="120"/>
              <w:jc w:val="left"/>
              <w:rPr/>
            </w:pPr>
            <w:r>
              <w:rPr>
                <w:rStyle w:val="SourceText"/>
              </w:rPr>
              <w:t>5</w:t>
            </w:r>
          </w:p>
        </w:tc>
        <w:tc>
          <w:tcPr>
            <w:tcW w:w="4153" w:type="dxa"/>
            <w:tcBorders/>
            <w:vAlign w:val="center"/>
          </w:tcPr>
          <w:p>
            <w:pPr>
              <w:pStyle w:val="TableContents"/>
              <w:shd w:fill="2E3440" w:val="clear"/>
              <w:bidi w:val="0"/>
              <w:spacing w:before="120" w:after="120"/>
              <w:jc w:val="left"/>
              <w:rPr/>
            </w:pPr>
            <w:r>
              <w:rPr/>
              <w:t>a shorter handoff counts as a stub</w:t>
            </w:r>
          </w:p>
        </w:tc>
      </w:tr>
      <w:tr>
        <w:trPr/>
        <w:tc>
          <w:tcPr>
            <w:tcW w:w="26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0" w:name="armed-wrap-up-contextautoclearwrapup"/>
      <w:bookmarkEnd w:id="3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1" w:name="arming-one-scratch-repo-while-other-sess"/>
      <w:bookmarkEnd w:id="3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8"/>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2" w:name="which-method-and-what-it-does"/>
      <w:bookmarkEnd w:id="32"/>
      <w:r>
        <w:rPr/>
        <w:t>Which Method, and What It Does</w:t>
      </w:r>
    </w:p>
    <w:tbl>
      <w:tblPr>
        <w:tblW w:w="12890" w:type="dxa"/>
        <w:jc w:val="left"/>
        <w:tblInd w:w="0" w:type="dxa"/>
        <w:tblLayout w:type="fixed"/>
        <w:tblCellMar>
          <w:top w:w="28" w:type="dxa"/>
          <w:left w:w="28" w:type="dxa"/>
          <w:bottom w:w="28" w:type="dxa"/>
          <w:right w:w="28" w:type="dxa"/>
        </w:tblCellMar>
      </w:tblPr>
      <w:tblGrid>
        <w:gridCol w:w="1171"/>
        <w:gridCol w:w="9268"/>
        <w:gridCol w:w="2451"/>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9268" w:type="dxa"/>
            <w:tcBorders/>
            <w:vAlign w:val="center"/>
          </w:tcPr>
          <w:p>
            <w:pPr>
              <w:pStyle w:val="TableHeading"/>
              <w:suppressLineNumbers/>
              <w:shd w:fill="434C5E" w:val="clear"/>
              <w:bidi w:val="0"/>
              <w:spacing w:before="120" w:after="120"/>
              <w:jc w:val="left"/>
              <w:rPr/>
            </w:pPr>
            <w:r>
              <w:rPr/>
              <w:t>What it does</w:t>
            </w:r>
          </w:p>
        </w:tc>
        <w:tc>
          <w:tcPr>
            <w:tcW w:w="2451"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9268"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51"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9268"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51"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9268"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51"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9268"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51"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9268" w:type="dxa"/>
            <w:tcBorders/>
            <w:vAlign w:val="center"/>
          </w:tcPr>
          <w:p>
            <w:pPr>
              <w:pStyle w:val="TableContents"/>
              <w:shd w:fill="2E3440" w:val="clear"/>
              <w:bidi w:val="0"/>
              <w:spacing w:before="120" w:after="120"/>
              <w:jc w:val="left"/>
              <w:rPr/>
            </w:pPr>
            <w:r>
              <w:rPr/>
              <w:t>Refused outright.</w:t>
            </w:r>
          </w:p>
        </w:tc>
        <w:tc>
          <w:tcPr>
            <w:tcW w:w="2451"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3" w:name="when-it-will-not-clear-or-notify"/>
      <w:bookmarkEnd w:id="3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564"/>
        <w:gridCol w:w="7326"/>
      </w:tblGrid>
      <w:tr>
        <w:trPr>
          <w:tblHeader w:val="true"/>
        </w:trPr>
        <w:tc>
          <w:tcPr>
            <w:tcW w:w="5564" w:type="dxa"/>
            <w:tcBorders/>
            <w:vAlign w:val="center"/>
          </w:tcPr>
          <w:p>
            <w:pPr>
              <w:pStyle w:val="TableHeading"/>
              <w:suppressLineNumbers/>
              <w:shd w:fill="434C5E" w:val="clear"/>
              <w:bidi w:val="0"/>
              <w:spacing w:before="120" w:after="120"/>
              <w:jc w:val="left"/>
              <w:rPr/>
            </w:pPr>
            <w:r>
              <w:rPr/>
              <w:t>Log says</w:t>
            </w:r>
          </w:p>
        </w:tc>
        <w:tc>
          <w:tcPr>
            <w:tcW w:w="7326" w:type="dxa"/>
            <w:tcBorders/>
            <w:vAlign w:val="center"/>
          </w:tcPr>
          <w:p>
            <w:pPr>
              <w:pStyle w:val="TableHeading"/>
              <w:suppressLineNumbers/>
              <w:shd w:fill="434C5E" w:val="clear"/>
              <w:bidi w:val="0"/>
              <w:spacing w:before="120" w:after="120"/>
              <w:jc w:val="left"/>
              <w:rPr/>
            </w:pPr>
            <w:r>
              <w:rPr/>
              <w:t>Meaning</w:t>
            </w:r>
          </w:p>
        </w:tc>
      </w:tr>
      <w:tr>
        <w:trPr/>
        <w:tc>
          <w:tcPr>
            <w:tcW w:w="556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26"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564" w:type="dxa"/>
            <w:tcBorders/>
            <w:vAlign w:val="center"/>
          </w:tcPr>
          <w:p>
            <w:pPr>
              <w:pStyle w:val="TableContents"/>
              <w:shd w:fill="2E3440" w:val="clear"/>
              <w:bidi w:val="0"/>
              <w:spacing w:before="120" w:after="120"/>
              <w:jc w:val="left"/>
              <w:rPr/>
            </w:pPr>
            <w:r>
              <w:rPr>
                <w:rStyle w:val="SourceText"/>
              </w:rPr>
              <w:t>not trustworthy (unknown-window)</w:t>
            </w:r>
          </w:p>
        </w:tc>
        <w:tc>
          <w:tcPr>
            <w:tcW w:w="7326"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56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26" w:type="dxa"/>
            <w:tcBorders/>
            <w:vAlign w:val="center"/>
          </w:tcPr>
          <w:p>
            <w:pPr>
              <w:pStyle w:val="TableContents"/>
              <w:shd w:fill="2E3440" w:val="clear"/>
              <w:bidi w:val="0"/>
              <w:spacing w:before="120" w:after="120"/>
              <w:jc w:val="left"/>
              <w:rPr/>
            </w:pPr>
            <w:r>
              <w:rPr/>
              <w:t>the last reading came from before a compaction</w:t>
            </w:r>
          </w:p>
        </w:tc>
      </w:tr>
      <w:tr>
        <w:trPr/>
        <w:tc>
          <w:tcPr>
            <w:tcW w:w="5564"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26"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564" w:type="dxa"/>
            <w:tcBorders/>
            <w:vAlign w:val="center"/>
          </w:tcPr>
          <w:p>
            <w:pPr>
              <w:pStyle w:val="TableContents"/>
              <w:shd w:fill="2E3440" w:val="clear"/>
              <w:bidi w:val="0"/>
              <w:spacing w:before="120" w:after="120"/>
              <w:jc w:val="left"/>
              <w:rPr/>
            </w:pPr>
            <w:r>
              <w:rPr>
                <w:rStyle w:val="SourceText"/>
              </w:rPr>
              <w:t>predates this session's wrap-up request</w:t>
            </w:r>
          </w:p>
        </w:tc>
        <w:tc>
          <w:tcPr>
            <w:tcW w:w="7326"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564" w:type="dxa"/>
            <w:tcBorders/>
            <w:vAlign w:val="center"/>
          </w:tcPr>
          <w:p>
            <w:pPr>
              <w:pStyle w:val="TableContents"/>
              <w:shd w:fill="2E3440" w:val="clear"/>
              <w:bidi w:val="0"/>
              <w:spacing w:before="120" w:after="120"/>
              <w:jc w:val="left"/>
              <w:rPr/>
            </w:pPr>
            <w:r>
              <w:rPr>
                <w:rStyle w:val="SourceText"/>
              </w:rPr>
              <w:t>automatic PreCompact skeleton</w:t>
            </w:r>
          </w:p>
        </w:tc>
        <w:tc>
          <w:tcPr>
            <w:tcW w:w="7326"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56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26"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26"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26"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564"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26"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26"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26"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564"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26"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564"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26"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564"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26"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564" w:type="dxa"/>
            <w:tcBorders/>
            <w:vAlign w:val="center"/>
          </w:tcPr>
          <w:p>
            <w:pPr>
              <w:pStyle w:val="TableContents"/>
              <w:shd w:fill="2E3440" w:val="clear"/>
              <w:bidi w:val="0"/>
              <w:spacing w:before="120" w:after="120"/>
              <w:jc w:val="left"/>
              <w:rPr/>
            </w:pPr>
            <w:r>
              <w:rPr>
                <w:rStyle w:val="SourceText"/>
              </w:rPr>
              <w:t>tmux pane %N could not be confirmed</w:t>
            </w:r>
          </w:p>
        </w:tc>
        <w:tc>
          <w:tcPr>
            <w:tcW w:w="7326"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564" w:type="dxa"/>
            <w:tcBorders/>
            <w:vAlign w:val="center"/>
          </w:tcPr>
          <w:p>
            <w:pPr>
              <w:pStyle w:val="TableContents"/>
              <w:shd w:fill="2E3440" w:val="clear"/>
              <w:bidi w:val="0"/>
              <w:spacing w:before="120" w:after="120"/>
              <w:jc w:val="left"/>
              <w:rPr/>
            </w:pPr>
            <w:r>
              <w:rPr>
                <w:rStyle w:val="SourceText"/>
              </w:rPr>
              <w:t>method wtype ... is refused</w:t>
            </w:r>
          </w:p>
        </w:tc>
        <w:tc>
          <w:tcPr>
            <w:tcW w:w="7326"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564" w:type="dxa"/>
            <w:tcBorders/>
            <w:vAlign w:val="center"/>
          </w:tcPr>
          <w:p>
            <w:pPr>
              <w:pStyle w:val="TableContents"/>
              <w:shd w:fill="2E3440" w:val="clear"/>
              <w:bidi w:val="0"/>
              <w:spacing w:before="120" w:after="120"/>
              <w:jc w:val="left"/>
              <w:rPr/>
            </w:pPr>
            <w:r>
              <w:rPr>
                <w:rStyle w:val="SourceText"/>
              </w:rPr>
              <w:t>sent - method notify</w:t>
            </w:r>
          </w:p>
        </w:tc>
        <w:tc>
          <w:tcPr>
            <w:tcW w:w="7326"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26"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56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26"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4" w:name="which-window-gets-the-keystroke"/>
      <w:bookmarkEnd w:id="3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