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A file byte-identical to main as last merged is not counted; a </w:t>
      </w:r>
      <w:r>
        <w:rPr>
          <w:rStyle w:val="SourceText"/>
        </w:rPr>
        <w:t>merged main: could not tell</w:t>
      </w:r>
      <w:r>
        <w:rPr/>
        <w:t xml:space="preserve"> line (detached HEAD, no </w:t>
      </w:r>
      <w:r>
        <w:rPr>
          <w:rStyle w:val="SourceText"/>
        </w:rPr>
        <w:t>origin/main</w:t>
      </w:r>
      <w:r>
        <w:rPr/>
        <w:t xml:space="preserve">) means every merged-in file was counted, so check out the ticket branch and rerun.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