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 This crew version only reads pointers; writing them, and converting existing memories, arrive in later versions.</w:t>
      </w:r>
    </w:p>
    <w:p>
      <w:pPr>
        <w:pStyle w:val="Heading2"/>
        <w:bidi w:val="0"/>
        <w:ind w:hanging="0" w:left="0" w:right="0"/>
        <w:jc w:val="left"/>
        <w:rPr/>
      </w:pPr>
      <w:bookmarkStart w:id="12" w:name="confirming-recall-reaches-your-sessions"/>
      <w:bookmarkEnd w:id="12"/>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3" w:name="path-scoped-rules-from-the-code-map"/>
      <w:bookmarkEnd w:id="13"/>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4" w:name="confirming-recall-reaches-your-sessions_"/>
      <w:bookmarkEnd w:id="14"/>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5" w:name="which-channel-reaches-which-agent"/>
      <w:bookmarkEnd w:id="15"/>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6" w:name="where-recall-comes-from"/>
      <w:bookmarkEnd w:id="16"/>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7" w:name="the-seeded-note-proof"/>
      <w:bookmarkEnd w:id="17"/>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8" w:name="measured-against-the-real-vault_opspy-re"/>
      <w:bookmarkEnd w:id="18"/>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9" w:name="reading-stats"/>
      <w:bookmarkEnd w:id="19"/>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