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DC" w:rsidRPr="00431ADC" w:rsidRDefault="00431ADC" w:rsidP="00431A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Issue</w:t>
      </w:r>
    </w:p>
    <w:p w:rsidR="00431ADC" w:rsidRPr="00431ADC" w:rsidRDefault="00431ADC" w:rsidP="0043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Need to include all of the components in the system diagrams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Body Cam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Automotive/Cam - Lane Keeping/Assist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Automotive/Sensors - Adaptive Cruise Control (sensors to detect and decrease speed based on proximity of other vehicles; actuates as well braking)</w:t>
      </w:r>
    </w:p>
    <w:p w:rsidR="00431ADC" w:rsidRPr="00431ADC" w:rsidRDefault="00431ADC" w:rsidP="0043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Alignment of the properties/requirements to the correct Framework concern, e.g.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Add Timing aspect and align the requirement that &gt; or &lt; 30 FPS, characterizes two different ‘settings’ for the camera</w:t>
      </w:r>
    </w:p>
    <w:p w:rsidR="00431ADC" w:rsidRPr="00431ADC" w:rsidRDefault="00431ADC" w:rsidP="0043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Alignment of requirements for cybersecurity: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hashing is a integrity measure</w:t>
      </w:r>
    </w:p>
    <w:p w:rsidR="00431ADC" w:rsidRPr="00431ADC" w:rsidRDefault="00431ADC" w:rsidP="0043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hash is the trust anchor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encryption requirement addresses confidentiality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secure boot addresses integrity</w:t>
      </w:r>
    </w:p>
    <w:p w:rsidR="00431ADC" w:rsidRPr="00431ADC" w:rsidRDefault="00431ADC" w:rsidP="0043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Exposing clearly the interactions between the concerns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(Concern Level) security efforts together with timing could cause loss of full functionality</w:t>
      </w:r>
    </w:p>
    <w:p w:rsidR="00431ADC" w:rsidRPr="00431ADC" w:rsidRDefault="00431ADC" w:rsidP="00431A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(Interaction Level) encryption and secure boot can impact ability to address functionality and timing</w:t>
      </w:r>
    </w:p>
    <w:p w:rsidR="00431ADC" w:rsidRPr="00431ADC" w:rsidRDefault="00431ADC" w:rsidP="00431A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431ADC">
        <w:rPr>
          <w:rFonts w:ascii="Helvetica" w:eastAsia="Times New Roman" w:hAnsi="Helvetica" w:cs="Helvetica"/>
          <w:color w:val="666666"/>
          <w:sz w:val="20"/>
          <w:szCs w:val="20"/>
        </w:rPr>
        <w:t>In the parameterized case we may be able to describe interaction between concerns quantitatively</w:t>
      </w:r>
    </w:p>
    <w:p w:rsidR="00096450" w:rsidRDefault="00096450">
      <w:bookmarkStart w:id="0" w:name="_GoBack"/>
      <w:bookmarkEnd w:id="0"/>
    </w:p>
    <w:sectPr w:rsidR="0009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5C7E"/>
    <w:multiLevelType w:val="multilevel"/>
    <w:tmpl w:val="0E7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DC"/>
    <w:rsid w:val="00096450"/>
    <w:rsid w:val="0043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3638-5B05-47A9-B37C-5F5E9796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Balduccini</dc:creator>
  <cp:keywords/>
  <dc:description/>
  <cp:lastModifiedBy>Marcello Balduccini</cp:lastModifiedBy>
  <cp:revision>1</cp:revision>
  <dcterms:created xsi:type="dcterms:W3CDTF">2017-10-25T16:02:00Z</dcterms:created>
  <dcterms:modified xsi:type="dcterms:W3CDTF">2017-10-25T16:12:00Z</dcterms:modified>
</cp:coreProperties>
</file>