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p>
      <w:pPr>
        <w:pStyle w:val="CaptionedFigure"/>
      </w:pPr>
      <w:bookmarkStart w:id="23" w:name="fig:001"/>
      <w:r>
        <w:drawing>
          <wp:inline>
            <wp:extent cx="5334000" cy="4584240"/>
            <wp:effectExtent b="0" l="0" r="0" t="0"/>
            <wp:docPr descr="Рис. 1: График динамики размера окна TC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График динамики размера окна TCP</w:t>
      </w:r>
    </w:p>
    <w:p>
      <w:pPr>
        <w:pStyle w:val="CaptionedFigure"/>
      </w:pPr>
      <w:bookmarkStart w:id="26" w:name="fig:002"/>
      <w:r>
        <w:drawing>
          <wp:inline>
            <wp:extent cx="5334000" cy="4776387"/>
            <wp:effectExtent b="0" l="0" r="0" t="0"/>
            <wp:docPr descr="Рис. 2: График динамики длины очереди и средней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0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p>
      <w:pPr>
        <w:pStyle w:val="CaptionedFigure"/>
      </w:pPr>
      <w:bookmarkStart w:id="29" w:name="fig:003"/>
      <w:r>
        <w:drawing>
          <wp:inline>
            <wp:extent cx="4633472" cy="4787152"/>
            <wp:effectExtent b="0" l="0" r="0" t="0"/>
            <wp:docPr descr="Рис. 3: График динамики размера окна TCP. Тип NewReno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График динамики размера окна TCP. Тип NewReno</w:t>
      </w:r>
    </w:p>
    <w:p>
      <w:pPr>
        <w:pStyle w:val="CaptionedFigure"/>
      </w:pPr>
      <w:bookmarkStart w:id="32" w:name="fig:004"/>
      <w:r>
        <w:drawing>
          <wp:inline>
            <wp:extent cx="4595052" cy="4779468"/>
            <wp:effectExtent b="0" l="0" r="0" t="0"/>
            <wp:docPr descr="Рис. 4: График динамики длины очереди и средней длины очереди. Тип NewReno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Рис. 4: 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p>
      <w:pPr>
        <w:pStyle w:val="CaptionedFigure"/>
      </w:pPr>
      <w:bookmarkStart w:id="35" w:name="fig:005"/>
      <w:r>
        <w:drawing>
          <wp:inline>
            <wp:extent cx="4610420" cy="4817889"/>
            <wp:effectExtent b="0" l="0" r="0" t="0"/>
            <wp:docPr descr="Рис. 5: График динамики размера окна TCP. Тип Vegas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81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6"/>
      <w:r>
        <w:t xml:space="preserve">Рис. 5: График динамики размера окна TCP. Тип Vegas</w:t>
      </w:r>
    </w:p>
    <w:p>
      <w:pPr>
        <w:pStyle w:val="CaptionedFigure"/>
      </w:pPr>
      <w:bookmarkStart w:id="38" w:name="fig:006"/>
      <w:r>
        <w:drawing>
          <wp:inline>
            <wp:extent cx="4625788" cy="4787152"/>
            <wp:effectExtent b="0" l="0" r="0" t="0"/>
            <wp:docPr descr="Рис. 6: График динамики длины очереди и средней длины очереди. Тип Vega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9"/>
      <w:r>
        <w:t xml:space="preserve">Рис. 6: 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0"/>
    <w:bookmarkStart w:id="47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p>
      <w:pPr>
        <w:pStyle w:val="CaptionedFigure"/>
      </w:pPr>
      <w:bookmarkStart w:id="42" w:name="fig:007"/>
      <w:r>
        <w:drawing>
          <wp:inline>
            <wp:extent cx="4856309" cy="4887045"/>
            <wp:effectExtent b="0" l="0" r="0" t="0"/>
            <wp:docPr descr="Рис. 7: График динамики размера окна TCP с изменением отображен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488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bookmarkStart w:id="43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3"/>
      <w:r>
        <w:t xml:space="preserve">Рис. 7: График динамики размера окна TCP с изменением отображения</w:t>
      </w:r>
    </w:p>
    <w:p>
      <w:pPr>
        <w:pStyle w:val="CaptionedFigure"/>
      </w:pPr>
      <w:bookmarkStart w:id="45" w:name="fig:008"/>
      <w:r>
        <w:drawing>
          <wp:inline>
            <wp:extent cx="4587368" cy="4764100"/>
            <wp:effectExtent b="0" l="0" r="0" t="0"/>
            <wp:docPr descr="Рис. 8: График динамики длины очереди и средней длины очереди с изменением отображен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47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bookmarkStart w:id="46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6"/>
      <w:r>
        <w:t xml:space="preserve">Рис. 8: График динамики длины очереди и средней длины очереди с изменением отображения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Плето Плето Мбамби</dc:creator>
  <dc:language>ru-RU</dc:language>
  <cp:keywords/>
  <dcterms:created xsi:type="dcterms:W3CDTF">2025-04-01T13:29:07Z</dcterms:created>
  <dcterms:modified xsi:type="dcterms:W3CDTF">2025-04-01T13:29:07Z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Исследование протокола TCP и алгоритма управления очередью RED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