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Software Proposal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Nkanyezi Learning Management System (LMS)</w:t>
      </w:r>
    </w:p>
    <w:p>
      <w:pPr>
        <w:spacing w:after="60"/>
        <w:jc w:val="center"/>
      </w:pPr>
      <w:r>
        <w:rPr>
          <w:i/>
          <w:iCs/>
          <w:color w:val="595959"/>
          <w:sz w:val="24"/>
          <w:szCs w:val="24"/>
        </w:rPr>
        <w:t xml:space="preserve">Digitizing Facilitator Operations for Training Environments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Prepared as part of a Work-Integrated Learning Project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60"/>
      </w:pPr>
      <w:r>
        <w:rPr>
          <w:b/>
          <w:bCs/>
        </w:rPr>
        <w:t xml:space="preserve">Prepared by: </w:t>
      </w:r>
      <w:r>
        <w:t xml:space="preserve">Nhlakanipho Mbambo</w:t>
      </w:r>
    </w:p>
    <w:p>
      <w:pPr>
        <w:spacing w:after="60"/>
      </w:pPr>
      <w:r>
        <w:rPr>
          <w:b/>
          <w:bCs/>
        </w:rPr>
        <w:t xml:space="preserve">Student Number: </w:t>
      </w:r>
      <w:r>
        <w:t xml:space="preserve">224641362</w:t>
      </w:r>
    </w:p>
    <w:p>
      <w:pPr>
        <w:spacing w:after="60"/>
      </w:pPr>
      <w:r>
        <w:rPr>
          <w:b/>
          <w:bCs/>
        </w:rPr>
        <w:t xml:space="preserve">Institution: </w:t>
      </w:r>
      <w:r>
        <w:t xml:space="preserve">Tshwane University of Technology</w:t>
      </w:r>
    </w:p>
    <w:p>
      <w:pPr>
        <w:spacing w:after="60"/>
      </w:pPr>
      <w:r>
        <w:rPr>
          <w:b/>
          <w:bCs/>
        </w:rPr>
        <w:t xml:space="preserve">Qualification: </w:t>
      </w:r>
      <w:r>
        <w:t xml:space="preserve">Diploma in Computer Science</w:t>
      </w:r>
    </w:p>
    <w:p>
      <w:pPr>
        <w:spacing w:after="60"/>
      </w:pPr>
      <w:r>
        <w:rPr>
          <w:b/>
          <w:bCs/>
        </w:rPr>
        <w:t xml:space="preserve">Host Organization: </w:t>
      </w:r>
      <w:r>
        <w:t xml:space="preserve">SpecCon Holdings</w:t>
      </w:r>
    </w:p>
    <w:p>
      <w:pPr>
        <w:spacing w:after="160"/>
      </w:pPr>
      <w:r>
        <w:t xml:space="preserve">This proposal was developed as part of my Work-Integrated Learning (WIL) placement at SpecCon Holdings. During this placement, I was exposed to the day-to-day operations of the training department and identified recurring inefficiencies in the facilitator's manual, paper-based attendance and reporting processes. This document proposes Nkanyezi LMS as a digital solution to these challenges, developed to address the specific operational needs observed during my placement.</w:t>
      </w:r>
    </w:p>
    <w:p>
      <w:pPr>
        <w:pStyle w:val="Heading1"/>
        <w:spacing w:after="150" w:before="300"/>
      </w:pPr>
      <w:r>
        <w:t xml:space="preserve">2. Executive Summary</w:t>
      </w:r>
    </w:p>
    <w:p>
      <w:pPr>
        <w:spacing w:after="160"/>
      </w:pPr>
      <w:r>
        <w:t xml:space="preserve">Nkanyezi LMS is a proposed digital solution designed to transform how training facilitators manage attendance, progress tracking, feedback, and regulatory compliance. The system replaces slow, paper-based, and manually intensive processes with a real-time, automated, and location-verified digital platform.</w:t>
      </w:r>
    </w:p>
    <w:p>
      <w:pPr>
        <w:spacing w:after="160"/>
      </w:pPr>
      <w:r>
        <w:t xml:space="preserve">This proposal outlines the problem the training department currently faces, the proposed solution, the core features of the system, the technical approach, and the expected benefits of implementation.</w:t>
      </w:r>
    </w:p>
    <w:p>
      <w:pPr>
        <w:pStyle w:val="Heading1"/>
        <w:spacing w:after="150" w:before="300"/>
      </w:pPr>
      <w:r>
        <w:t xml:space="preserve">3. Problem Statement</w:t>
      </w:r>
    </w:p>
    <w:p>
      <w:pPr>
        <w:spacing w:after="160"/>
      </w:pPr>
      <w:r>
        <w:t xml:space="preserve">The training department currently relies on paper-based systems to manage attendance registers, learner progress tracking, and facilitator reporting. This approach has introduced significant inefficiencies and costs, including: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High recurring costs</w:t>
      </w:r>
      <w:r>
        <w:t xml:space="preserve"> — approximately R5,000 per day spent on paper reams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Lost or damaged registers</w:t>
      </w:r>
      <w:r>
        <w:t xml:space="preserve">, resulting in incomplete or unreliable attendance records.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Manual tracking errors</w:t>
      </w:r>
      <w:r>
        <w:t xml:space="preserve"> due to human-dependent data capture and reconciliation.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Administrative overhead</w:t>
      </w:r>
      <w:r>
        <w:t xml:space="preserve">, with facilitators spending significant time on paperwork instead of learner engagement.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Delayed visibility</w:t>
      </w:r>
      <w:r>
        <w:t xml:space="preserve"> into attendance trends, at-risk learners, and compliance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Complex, error-prone Excel-based workflows</w:t>
      </w:r>
      <w:r>
        <w:t xml:space="preserve"> for generating SAQA-aligned rollout plans.</w:t>
      </w:r>
    </w:p>
    <w:p>
      <w:pPr>
        <w:spacing w:after="160"/>
      </w:pPr>
      <w:r>
        <w:t xml:space="preserve">These inefficiencies directly impact facilitator productivity, data accuracy, and the department's ability to respond proactively to learner needs.</w:t>
      </w:r>
    </w:p>
    <w:p>
      <w:pPr>
        <w:pStyle w:val="Heading1"/>
        <w:spacing w:after="150" w:before="300"/>
      </w:pPr>
      <w:r>
        <w:t xml:space="preserve">4. Proposed Solution</w:t>
      </w:r>
    </w:p>
    <w:p>
      <w:pPr>
        <w:spacing w:after="160"/>
      </w:pPr>
      <w:r>
        <w:t xml:space="preserve">Nkanyezi LMS introduces a three-pronged digital approach to eliminate paper dependency, provide real-time operational insight, and automate routine facilitator tasks: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Eliminate paper waste</w:t>
      </w:r>
      <w:r>
        <w:t xml:space="preserve"> through GPS-verified digital attendance capture.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Provide real-time insight</w:t>
      </w:r>
      <w:r>
        <w:t xml:space="preserve"> through a centralized facilitator dashboard.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Automate routine tasks</w:t>
      </w:r>
      <w:r>
        <w:t xml:space="preserve"> through script-driven feedback generation and digital rollout plan creation.</w:t>
      </w:r>
    </w:p>
    <w:p>
      <w:pPr>
        <w:pStyle w:val="Heading1"/>
        <w:spacing w:after="150" w:before="300"/>
      </w:pPr>
      <w:r>
        <w:t xml:space="preserve">5. Key Features</w:t>
      </w:r>
    </w:p>
    <w:p>
      <w:pPr>
        <w:pStyle w:val="Heading2"/>
        <w:spacing w:after="120" w:before="200"/>
      </w:pPr>
      <w:r>
        <w:t xml:space="preserve">5.1 GPS-Based Attendance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Location-verified check-ins using the learner's device GPS.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Learner location is compared against the organization's registered GPS coordinates.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50-meter proximity threshold</w:t>
      </w:r>
      <w:r>
        <w:t xml:space="preserve"> determines valid attendance capture.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100% elimination</w:t>
      </w:r>
      <w:r>
        <w:t xml:space="preserve"> of lost or damaged paper registers.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identification of at-risk learners based on attendance patterns.</w:t>
      </w:r>
    </w:p>
    <w:p>
      <w:pPr>
        <w:pStyle w:val="Heading2"/>
        <w:spacing w:after="120" w:before="200"/>
      </w:pPr>
      <w:r>
        <w:t xml:space="preserve">5.2 Real-Time Facilitator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Instantaneous monitoring of learner attendance.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generation of learner progress reports.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Removes the need to carry stacks of physical files between classrooms.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Immediate visibility into participation trends and anomalies.</w:t>
      </w:r>
    </w:p>
    <w:p>
      <w:pPr>
        <w:pStyle w:val="Heading2"/>
        <w:spacing w:after="120" w:before="200"/>
      </w:pPr>
      <w:r>
        <w:t xml:space="preserve">5.3 Automated Feedback System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Script-driven, instant feedback generation for learners.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Feedback is generated based on combined attendance and progress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Scales seamlessly from small classes to large training cohorts.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Significantly reduces the administrative burden on facilitators.</w:t>
      </w:r>
    </w:p>
    <w:p>
      <w:pPr>
        <w:pStyle w:val="Heading2"/>
        <w:spacing w:after="120" w:before="200"/>
      </w:pPr>
      <w:r>
        <w:t xml:space="preserve">5.4 SAQA-Aligned Rollout Plan Creator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Replaces complex, manually maintained Excel-based rollout plan workflows.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Generates SAQA-compliant rollout plans in minutes rather than hours.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facilitators to fine-tune plans on the fly.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Ensures regulatory alignment without manual cross-checking.</w:t>
      </w:r>
    </w:p>
    <w:p>
      <w:pPr>
        <w:pStyle w:val="Heading2"/>
        <w:spacing w:after="120" w:before="200"/>
      </w:pPr>
      <w:r>
        <w:t xml:space="preserve">5.5 Interactive Qualifications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Dynamic browsing and tracking of qualifications.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progress mapping for individual learners.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Simplified generation of compliance reports.</w:t>
      </w:r>
    </w:p>
    <w:p>
      <w:pPr>
        <w:pStyle w:val="Heading1"/>
        <w:spacing w:after="150" w:before="300"/>
      </w:pPr>
      <w:r>
        <w:t xml:space="preserve">6. Proposed Technical Approach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500"/>
          </w:tcPr>
          <w:p>
            <w:r>
              <w:t xml:space="preserve">Frontend</w:t>
            </w:r>
          </w:p>
        </w:tc>
        <w:tc>
          <w:tcPr>
            <w:tcW w:type="dxa" w:w="6000"/>
          </w:tcPr>
          <w:p>
            <w:r>
              <w:t xml:space="preserve">HTML5, CSS3, JavaScript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t xml:space="preserve">Backend</w:t>
            </w:r>
          </w:p>
        </w:tc>
        <w:tc>
          <w:tcPr>
            <w:tcW w:type="dxa" w:w="6000"/>
            <w:shd w:fill="F2F2F2" w:val="clear"/>
          </w:tcPr>
          <w:p>
            <w:r>
              <w:t xml:space="preserve">Node.js</w:t>
            </w:r>
          </w:p>
        </w:tc>
      </w:tr>
      <w:tr>
        <w:tc>
          <w:tcPr>
            <w:tcW w:type="dxa" w:w="3500"/>
          </w:tcPr>
          <w:p>
            <w:r>
              <w:t xml:space="preserve">Database</w:t>
            </w:r>
          </w:p>
        </w:tc>
        <w:tc>
          <w:tcPr>
            <w:tcW w:type="dxa" w:w="6000"/>
          </w:tcPr>
          <w:p>
            <w:r>
              <w:t xml:space="preserve">PostgreSQL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t xml:space="preserve">Cloud Platform</w:t>
            </w:r>
          </w:p>
        </w:tc>
        <w:tc>
          <w:tcPr>
            <w:tcW w:type="dxa" w:w="6000"/>
            <w:shd w:fill="F2F2F2" w:val="clear"/>
          </w:tcPr>
          <w:p>
            <w:r>
              <w:t xml:space="preserve">Microsoft Azure</w:t>
            </w:r>
          </w:p>
        </w:tc>
      </w:tr>
      <w:tr>
        <w:tc>
          <w:tcPr>
            <w:tcW w:type="dxa" w:w="3500"/>
          </w:tcPr>
          <w:p>
            <w:r>
              <w:t xml:space="preserve">Application Hosting</w:t>
            </w:r>
          </w:p>
        </w:tc>
        <w:tc>
          <w:tcPr>
            <w:tcW w:type="dxa" w:w="6000"/>
          </w:tcPr>
          <w:p>
            <w:r>
              <w:t xml:space="preserve">Azure App Services</w:t>
            </w:r>
          </w:p>
        </w:tc>
      </w:tr>
      <w:tr>
        <w:tc>
          <w:tcPr>
            <w:tcW w:type="dxa" w:w="3500"/>
            <w:shd w:fill="F2F2F2" w:val="clear"/>
          </w:tcPr>
          <w:p>
            <w:r>
              <w:t xml:space="preserve">Database Hosting</w:t>
            </w:r>
          </w:p>
        </w:tc>
        <w:tc>
          <w:tcPr>
            <w:tcW w:type="dxa" w:w="6000"/>
            <w:shd w:fill="F2F2F2" w:val="clear"/>
          </w:tcPr>
          <w:p>
            <w:r>
              <w:t xml:space="preserve">Azure Database for PostgreSQL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This stack was selected to provide a scalable, cloud-native foundation with strong reliability, straightforward deployment through Azure App Services, and a managed PostgreSQL database to ensure data integrity and availability.</w:t>
      </w:r>
    </w:p>
    <w:p>
      <w:pPr>
        <w:pStyle w:val="Heading1"/>
        <w:spacing w:after="150" w:before="300"/>
      </w:pPr>
      <w:r>
        <w:t xml:space="preserve">7. Expected Benefits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200"/>
      </w:tblGrid>
      <w:tr>
        <w:trPr>
          <w:tblHeader/>
        </w:trP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With Nkanyezi LMS</w:t>
            </w:r>
          </w:p>
        </w:tc>
      </w:tr>
      <w:tr>
        <w:tc>
          <w:tcPr>
            <w:tcW w:type="dxa" w:w="3000"/>
          </w:tcPr>
          <w:p>
            <w:r>
              <w:t xml:space="preserve">Attendance Records</w:t>
            </w:r>
          </w:p>
        </w:tc>
        <w:tc>
          <w:tcPr>
            <w:tcW w:type="dxa" w:w="3300"/>
          </w:tcPr>
          <w:p>
            <w:r>
              <w:t xml:space="preserve">Paper registers, prone to loss/damage</w:t>
            </w:r>
          </w:p>
        </w:tc>
        <w:tc>
          <w:tcPr>
            <w:tcW w:type="dxa" w:w="3200"/>
          </w:tcPr>
          <w:p>
            <w:r>
              <w:t xml:space="preserve">GPS-verified, permanent digital records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Cost</w:t>
            </w:r>
          </w:p>
        </w:tc>
        <w:tc>
          <w:tcPr>
            <w:tcW w:type="dxa" w:w="3300"/>
            <w:shd w:fill="F2F2F2" w:val="clear"/>
          </w:tcPr>
          <w:p>
            <w:r>
              <w:t xml:space="preserve">~R5,000/day on paper</w:t>
            </w:r>
          </w:p>
        </w:tc>
        <w:tc>
          <w:tcPr>
            <w:tcW w:type="dxa" w:w="3200"/>
            <w:shd w:fill="F2F2F2" w:val="clear"/>
          </w:tcPr>
          <w:p>
            <w:r>
              <w:t xml:space="preserve">Substantially reduced through digitization</w:t>
            </w:r>
          </w:p>
        </w:tc>
      </w:tr>
      <w:tr>
        <w:tc>
          <w:tcPr>
            <w:tcW w:type="dxa" w:w="3000"/>
          </w:tcPr>
          <w:p>
            <w:r>
              <w:t xml:space="preserve">Progress Reporting</w:t>
            </w:r>
          </w:p>
        </w:tc>
        <w:tc>
          <w:tcPr>
            <w:tcW w:type="dxa" w:w="3300"/>
          </w:tcPr>
          <w:p>
            <w:r>
              <w:t xml:space="preserve">Manual, delayed</w:t>
            </w:r>
          </w:p>
        </w:tc>
        <w:tc>
          <w:tcPr>
            <w:tcW w:type="dxa" w:w="3200"/>
          </w:tcPr>
          <w:p>
            <w:r>
              <w:t xml:space="preserve">Real-time, automated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Rollout Plans</w:t>
            </w:r>
          </w:p>
        </w:tc>
        <w:tc>
          <w:tcPr>
            <w:tcW w:type="dxa" w:w="3300"/>
            <w:shd w:fill="F2F2F2" w:val="clear"/>
          </w:tcPr>
          <w:p>
            <w:r>
              <w:t xml:space="preserve">Manual Excel workflows</w:t>
            </w:r>
          </w:p>
        </w:tc>
        <w:tc>
          <w:tcPr>
            <w:tcW w:type="dxa" w:w="3200"/>
            <w:shd w:fill="F2F2F2" w:val="clear"/>
          </w:tcPr>
          <w:p>
            <w:r>
              <w:t xml:space="preserve">Automated, SAQA-aligned generation</w:t>
            </w:r>
          </w:p>
        </w:tc>
      </w:tr>
      <w:tr>
        <w:tc>
          <w:tcPr>
            <w:tcW w:type="dxa" w:w="3000"/>
          </w:tcPr>
          <w:p>
            <w:r>
              <w:t xml:space="preserve">At-Risk Learner Identification</w:t>
            </w:r>
          </w:p>
        </w:tc>
        <w:tc>
          <w:tcPr>
            <w:tcW w:type="dxa" w:w="3300"/>
          </w:tcPr>
          <w:p>
            <w:r>
              <w:t xml:space="preserve">Reactive, delayed</w:t>
            </w:r>
          </w:p>
        </w:tc>
        <w:tc>
          <w:tcPr>
            <w:tcW w:type="dxa" w:w="3200"/>
          </w:tcPr>
          <w:p>
            <w:r>
              <w:t xml:space="preserve">Proactive, real-time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t xml:space="preserve">Facilitator Admin Load</w:t>
            </w:r>
          </w:p>
        </w:tc>
        <w:tc>
          <w:tcPr>
            <w:tcW w:type="dxa" w:w="3300"/>
            <w:shd w:fill="F2F2F2" w:val="clear"/>
          </w:tcPr>
          <w:p>
            <w:r>
              <w:t xml:space="preserve">High</w:t>
            </w:r>
          </w:p>
        </w:tc>
        <w:tc>
          <w:tcPr>
            <w:tcW w:type="dxa" w:w="3200"/>
            <w:shd w:fill="F2F2F2" w:val="clear"/>
          </w:tcPr>
          <w:p>
            <w:r>
              <w:t xml:space="preserve">Significantly reduced</w:t>
            </w:r>
          </w:p>
        </w:tc>
      </w:tr>
      <w:tr>
        <w:tc>
          <w:tcPr>
            <w:tcW w:type="dxa" w:w="3000"/>
          </w:tcPr>
          <w:p>
            <w:r>
              <w:t xml:space="preserve">Compliance Reporting</w:t>
            </w:r>
          </w:p>
        </w:tc>
        <w:tc>
          <w:tcPr>
            <w:tcW w:type="dxa" w:w="3300"/>
          </w:tcPr>
          <w:p>
            <w:r>
              <w:t xml:space="preserve">Manual verification</w:t>
            </w:r>
          </w:p>
        </w:tc>
        <w:tc>
          <w:tcPr>
            <w:tcW w:type="dxa" w:w="3200"/>
          </w:tcPr>
          <w:p>
            <w:r>
              <w:t xml:space="preserve">Simplified, built-in</w:t>
            </w:r>
          </w:p>
        </w:tc>
      </w:tr>
    </w:tbl>
    <w:p>
      <w:pPr>
        <w:spacing w:after="160"/>
      </w:pPr>
    </w:p>
    <w:p>
      <w:pPr>
        <w:pStyle w:val="Heading1"/>
        <w:spacing w:after="150" w:before="300"/>
      </w:pPr>
      <w:r>
        <w:t xml:space="preserve">8.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Stakeholder review and sign-off on scope and feature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of Azure environment provisioning and access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Definition of a pilot rollout group for initial testing and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Development sprint planning and timeline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acceptance testing (UAT) with facilitators prior to full rollout.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60"/>
      </w:pPr>
      <w:r>
        <w:t xml:space="preserve">Nkanyezi LMS directly addresses the operational and financial inefficiencies of the current paper-based training management process. By combining GPS-verified attendance, real-time dashboards, automated feedback, and SAQA-aligned compliance tooling into a single cloud-hosted platform, the system is positioned to reduce costs, improve data accuracy, and free up facilitator time for learner engagement rather than administration.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2026-07-13T12:32:53.597Z</dcterms:created>
  <dcterms:modified xsi:type="dcterms:W3CDTF">2026-07-13T12:32:53.611Z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