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pPr>
      <w:r w:rsidDel="00000000" w:rsidR="00000000" w:rsidRPr="00000000">
        <w:rPr>
          <w:rtl w:val="0"/>
        </w:rPr>
      </w:r>
    </w:p>
    <w:p w:rsidR="00000000" w:rsidDel="00000000" w:rsidP="00000000" w:rsidRDefault="00000000" w:rsidRPr="00000000" w14:paraId="00000001">
      <w:pPr>
        <w:ind w:left="720" w:hanging="720"/>
        <w:rPr/>
      </w:pPr>
      <w:r w:rsidDel="00000000" w:rsidR="00000000" w:rsidRPr="00000000">
        <w:rPr>
          <w:rtl w:val="0"/>
        </w:rPr>
        <w:t xml:space="preserve">Gamauf, Thomas. “Tensorflow Records? What they are and how to use them.” </w:t>
      </w:r>
      <w:r w:rsidDel="00000000" w:rsidR="00000000" w:rsidRPr="00000000">
        <w:rPr>
          <w:i w:val="1"/>
          <w:rtl w:val="0"/>
        </w:rPr>
        <w:t xml:space="preserve">Medium.</w:t>
      </w:r>
      <w:r w:rsidDel="00000000" w:rsidR="00000000" w:rsidRPr="00000000">
        <w:rPr>
          <w:rtl w:val="0"/>
        </w:rPr>
        <w:t xml:space="preserve"> A Medium Corporation, March 2018. </w:t>
      </w:r>
      <w:r w:rsidDel="00000000" w:rsidR="00000000" w:rsidRPr="00000000">
        <w:rPr>
          <w:rtl w:val="0"/>
        </w:rPr>
        <w:t xml:space="preserve">medium.com/mostly-ai/tensorflow-records-what-they- are-and-how-to-use-them-c46bc4bbb564. Date Accessed 15 October 2018.</w:t>
      </w:r>
    </w:p>
    <w:p w:rsidR="00000000" w:rsidDel="00000000" w:rsidP="00000000" w:rsidRDefault="00000000" w:rsidRPr="00000000" w14:paraId="00000002">
      <w:pPr>
        <w:ind w:left="720" w:hanging="72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This source is an article describing TensorFlow Records, an efficient way to store data. The article describes first its overall uses and then gives a brief tutorial on how to use the format.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 source is clearly designed for those that have a lot of experience with programming and at least a bit of knowledge about TensorFlow. The article give little explanation for the basics when describing functions, instead diving directly into explaining what it set out to explain. It is not an easy read, as it give many links that should be followed in order to fully understand what is being discussed.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This source, despite being quite complex, is very necessary for </w:t>
      </w:r>
      <w:commentRangeStart w:id="0"/>
      <w:r w:rsidDel="00000000" w:rsidR="00000000" w:rsidRPr="00000000">
        <w:rPr>
          <w:rtl w:val="0"/>
        </w:rPr>
        <w:t xml:space="preserve">me</w:t>
      </w:r>
      <w:commentRangeEnd w:id="0"/>
      <w:r w:rsidDel="00000000" w:rsidR="00000000" w:rsidRPr="00000000">
        <w:commentReference w:id="0"/>
      </w:r>
      <w:r w:rsidDel="00000000" w:rsidR="00000000" w:rsidRPr="00000000">
        <w:rPr>
          <w:rtl w:val="0"/>
        </w:rPr>
        <w:t xml:space="preserve"> to read. I do not have a supercomputer to train my model, so I will need for all code I write to be as lightweight, even if that means sacrificing efficiency, as possible. Making information more lightweight by storing it in binary is exactly what TensorFlow Records does, so despite it making my project much more complicated, it is necessary for me to do. </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a Mathis" w:id="0" w:date="2018-12-14T14:45:31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first person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