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0F2E" w14:textId="77777777" w:rsidR="008E6657" w:rsidRDefault="004E2A92">
      <w:pPr>
        <w:pStyle w:val="Standard"/>
        <w:spacing w:line="360" w:lineRule="auto"/>
        <w:jc w:val="center"/>
        <w:rPr>
          <w:rFonts w:ascii="Aptos" w:hAnsi="Aptos"/>
          <w:b/>
          <w:bCs/>
          <w:sz w:val="30"/>
          <w:szCs w:val="36"/>
        </w:rPr>
      </w:pPr>
      <w:r>
        <w:rPr>
          <w:rFonts w:ascii="Aptos" w:hAnsi="Aptos"/>
          <w:b/>
          <w:bCs/>
          <w:sz w:val="30"/>
          <w:szCs w:val="36"/>
        </w:rPr>
        <w:t>Considerações – Dissertação Marco Barbiero</w:t>
      </w:r>
    </w:p>
    <w:p w14:paraId="73745344" w14:textId="77777777" w:rsidR="008E6657" w:rsidRDefault="008E6657">
      <w:pPr>
        <w:pStyle w:val="Standard"/>
        <w:spacing w:line="360" w:lineRule="auto"/>
        <w:jc w:val="center"/>
        <w:rPr>
          <w:rFonts w:ascii="Aptos" w:hAnsi="Aptos"/>
          <w:sz w:val="26"/>
          <w:szCs w:val="28"/>
        </w:rPr>
      </w:pPr>
    </w:p>
    <w:p w14:paraId="50AB45B2" w14:textId="77777777" w:rsidR="008E6657" w:rsidRDefault="004E2A92">
      <w:pPr>
        <w:pStyle w:val="Standard"/>
        <w:numPr>
          <w:ilvl w:val="0"/>
          <w:numId w:val="1"/>
        </w:numPr>
        <w:spacing w:line="360" w:lineRule="auto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Aspectos Gerais: </w:t>
      </w:r>
    </w:p>
    <w:p w14:paraId="559DB061" w14:textId="77777777" w:rsidR="008E6657" w:rsidRDefault="004E2A92">
      <w:pPr>
        <w:pStyle w:val="Standard"/>
        <w:numPr>
          <w:ilvl w:val="0"/>
          <w:numId w:val="2"/>
        </w:numPr>
        <w:spacing w:line="276" w:lineRule="auto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Temática relevante e atual, operacionalizada de forma a aproveitar as </w:t>
      </w:r>
    </w:p>
    <w:p w14:paraId="1D84569A" w14:textId="77777777" w:rsidR="008E6657" w:rsidRDefault="004E2A92">
      <w:pPr>
        <w:pStyle w:val="Standard"/>
        <w:spacing w:line="276" w:lineRule="auto"/>
        <w:ind w:left="1080" w:hanging="360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bases de dados já existentes e tecnologia disponível; </w:t>
      </w:r>
    </w:p>
    <w:p w14:paraId="78FB11DB" w14:textId="77777777" w:rsidR="008E6657" w:rsidRDefault="008E6657">
      <w:pPr>
        <w:pStyle w:val="Standard"/>
        <w:spacing w:line="276" w:lineRule="auto"/>
        <w:ind w:left="1080" w:hanging="360"/>
        <w:jc w:val="both"/>
        <w:rPr>
          <w:rFonts w:ascii="Aptos" w:hAnsi="Aptos"/>
          <w:sz w:val="26"/>
          <w:szCs w:val="28"/>
        </w:rPr>
      </w:pPr>
    </w:p>
    <w:p w14:paraId="52E8FC70" w14:textId="77777777" w:rsidR="008E6657" w:rsidRDefault="004E2A92">
      <w:pPr>
        <w:pStyle w:val="Standard"/>
        <w:numPr>
          <w:ilvl w:val="0"/>
          <w:numId w:val="2"/>
        </w:numPr>
        <w:spacing w:line="276" w:lineRule="auto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O problema de pesquisa é claro, com </w:t>
      </w:r>
      <w:r>
        <w:rPr>
          <w:rFonts w:ascii="Aptos" w:hAnsi="Aptos"/>
          <w:sz w:val="26"/>
          <w:szCs w:val="28"/>
        </w:rPr>
        <w:t xml:space="preserve">objetivos bem definidos e alinhados ao contexto apresentado; </w:t>
      </w:r>
    </w:p>
    <w:p w14:paraId="4F293485" w14:textId="77777777" w:rsidR="008E6657" w:rsidRDefault="008E6657">
      <w:pPr>
        <w:pStyle w:val="Standard"/>
        <w:spacing w:line="276" w:lineRule="auto"/>
        <w:ind w:left="1080" w:hanging="360"/>
        <w:jc w:val="both"/>
        <w:rPr>
          <w:rFonts w:ascii="Aptos" w:hAnsi="Aptos"/>
          <w:sz w:val="26"/>
          <w:szCs w:val="28"/>
        </w:rPr>
      </w:pPr>
    </w:p>
    <w:p w14:paraId="7AD0B85E" w14:textId="77777777" w:rsidR="008E6657" w:rsidRDefault="004E2A92">
      <w:pPr>
        <w:pStyle w:val="Standard"/>
        <w:numPr>
          <w:ilvl w:val="0"/>
          <w:numId w:val="2"/>
        </w:numPr>
        <w:spacing w:line="276" w:lineRule="auto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Referencial Teórico com ótima construção e adequado à abordagem proposta; </w:t>
      </w:r>
    </w:p>
    <w:p w14:paraId="343DD720" w14:textId="77777777" w:rsidR="008E6657" w:rsidRDefault="008E6657">
      <w:pPr>
        <w:pStyle w:val="PargrafodaLista"/>
        <w:rPr>
          <w:rFonts w:ascii="Aptos" w:hAnsi="Aptos"/>
          <w:sz w:val="26"/>
          <w:szCs w:val="28"/>
        </w:rPr>
      </w:pPr>
    </w:p>
    <w:p w14:paraId="4372AC89" w14:textId="77777777" w:rsidR="008E6657" w:rsidRDefault="004E2A92">
      <w:pPr>
        <w:pStyle w:val="Standard"/>
        <w:numPr>
          <w:ilvl w:val="0"/>
          <w:numId w:val="2"/>
        </w:numPr>
        <w:spacing w:line="276" w:lineRule="auto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>Metodologia consistente e resultados relevantes;</w:t>
      </w:r>
    </w:p>
    <w:p w14:paraId="2151C94E" w14:textId="77777777" w:rsidR="008E6657" w:rsidRDefault="008E6657">
      <w:pPr>
        <w:pStyle w:val="Standard"/>
        <w:spacing w:line="360" w:lineRule="auto"/>
        <w:jc w:val="both"/>
        <w:rPr>
          <w:rFonts w:ascii="Aptos" w:hAnsi="Aptos"/>
          <w:sz w:val="26"/>
          <w:szCs w:val="28"/>
        </w:rPr>
      </w:pPr>
    </w:p>
    <w:p w14:paraId="59A47E64" w14:textId="77777777" w:rsidR="008E6657" w:rsidRDefault="004E2A92">
      <w:pPr>
        <w:pStyle w:val="Standard"/>
        <w:numPr>
          <w:ilvl w:val="0"/>
          <w:numId w:val="1"/>
        </w:numPr>
        <w:spacing w:line="360" w:lineRule="auto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Aspectos específicos – sugestões para avaliar a </w:t>
      </w:r>
      <w:r>
        <w:rPr>
          <w:rFonts w:ascii="Aptos" w:hAnsi="Aptos"/>
          <w:sz w:val="26"/>
          <w:szCs w:val="28"/>
        </w:rPr>
        <w:t>pertinência</w:t>
      </w:r>
    </w:p>
    <w:p w14:paraId="16919FFE" w14:textId="77777777" w:rsidR="008E6657" w:rsidRDefault="004E2A92">
      <w:pPr>
        <w:pStyle w:val="Standard"/>
        <w:spacing w:line="360" w:lineRule="auto"/>
        <w:ind w:left="709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br/>
      </w:r>
      <w:r>
        <w:rPr>
          <w:rFonts w:ascii="Aptos" w:hAnsi="Aptos"/>
          <w:sz w:val="26"/>
          <w:szCs w:val="28"/>
        </w:rPr>
        <w:t>a) Indicar na Justificativa que o SuperCIATA é o nome do produto desenvolvida na pesquisa – atualmente ele aparece “de surpresa” no item;</w:t>
      </w:r>
    </w:p>
    <w:p w14:paraId="6BB388B2" w14:textId="77777777" w:rsidR="008E6657" w:rsidRDefault="004E2A92">
      <w:pPr>
        <w:pStyle w:val="Resposta"/>
      </w:pPr>
      <w:r>
        <w:t>Eliminação das referências anteriores à apresentação do SuperCIATA.</w:t>
      </w:r>
    </w:p>
    <w:p w14:paraId="6190020F" w14:textId="77777777" w:rsidR="008E6657" w:rsidRDefault="008E6657">
      <w:pPr>
        <w:pStyle w:val="Resposta"/>
      </w:pPr>
    </w:p>
    <w:p w14:paraId="6CABDAC7" w14:textId="77777777" w:rsidR="008E6657" w:rsidRDefault="004E2A92">
      <w:pPr>
        <w:pStyle w:val="Standard"/>
        <w:spacing w:line="360" w:lineRule="auto"/>
        <w:ind w:left="709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b) Na metodologia, indicar que se trata de um estudo de caso e apresentar os motivos que fizeram o município de Capanema – PR ser selecionado como recorte espacial; </w:t>
      </w:r>
    </w:p>
    <w:p w14:paraId="17F502A0" w14:textId="77777777" w:rsidR="008E6657" w:rsidRDefault="004E2A92">
      <w:pPr>
        <w:pStyle w:val="Resposta"/>
      </w:pPr>
      <w:r>
        <w:t>Alteração parcial do texto da metodologia:</w:t>
      </w:r>
    </w:p>
    <w:p w14:paraId="2D727131" w14:textId="77777777" w:rsidR="008E6657" w:rsidRDefault="004E2A92">
      <w:pPr>
        <w:pStyle w:val="Substituio"/>
      </w:pPr>
      <w:r>
        <w:t>Página 40:</w:t>
      </w:r>
    </w:p>
    <w:p w14:paraId="1A6D4011" w14:textId="77777777" w:rsidR="008E6657" w:rsidRDefault="004E2A92">
      <w:pPr>
        <w:pStyle w:val="Substituio"/>
      </w:pPr>
      <w:r>
        <w:t>A presente pesquisa caracteriza-se como um estudo de caso de natureza aplicada e experimental, tendo como recorte espacial para o desenvolvimento e validação da metodologia o município de Capanema, localizado no estado do Paraná. A seleção deste recorte territorial fundamentou-se em três critérios estratégicos interligados:</w:t>
      </w:r>
    </w:p>
    <w:p w14:paraId="6C3F88CA" w14:textId="77777777" w:rsidR="008E6657" w:rsidRDefault="004E2A92">
      <w:pPr>
        <w:pStyle w:val="Substituio"/>
      </w:pPr>
      <w:r>
        <w:t>•</w:t>
      </w:r>
      <w:r>
        <w:tab/>
        <w:t>configuração territorial e viabilidade de controle: a escolha de Capanema–PR justifica-se pela aderência morfológica de sua malha urbana aos padrões dos municípios com alguma organização urbana. O universo de dados gerado por esse recorte espacial oferece a robustez matemática necessária para a validação das rotas lógicas, mantendo a amostragem em uma escala operacional controlável para a verificação individual de vértices e confrontações. Assim, o município funciona como um modelo experimental adequado pa</w:t>
      </w:r>
      <w:r>
        <w:t xml:space="preserve">ra homologar a escalabilidade do algoritmo antes de sua aplicação em </w:t>
      </w:r>
      <w:proofErr w:type="spellStart"/>
      <w:r>
        <w:t>macro-escala</w:t>
      </w:r>
      <w:proofErr w:type="spellEnd"/>
      <w:r>
        <w:t xml:space="preserve"> territorial.</w:t>
      </w:r>
    </w:p>
    <w:p w14:paraId="5C6FAB90" w14:textId="77777777" w:rsidR="008E6657" w:rsidRDefault="004E2A92">
      <w:pPr>
        <w:pStyle w:val="Substituio"/>
      </w:pPr>
      <w:r>
        <w:lastRenderedPageBreak/>
        <w:t>•</w:t>
      </w:r>
      <w:r>
        <w:tab/>
        <w:t>disponibilidade e maturidade dos dados de referência: o município contava com uma base geoespacial oficial estruturada (SIGWEB-Capanema), o que viabilizou a obtenção do centroide confiável e o fornecimento de uma malha de quadras oficial para atuar como o 'alvo' de controle na análise de acurácia geométrica.</w:t>
      </w:r>
    </w:p>
    <w:p w14:paraId="431588A8" w14:textId="77777777" w:rsidR="008E6657" w:rsidRDefault="004E2A92">
      <w:pPr>
        <w:pStyle w:val="Substituio"/>
      </w:pPr>
      <w:r>
        <w:t>•</w:t>
      </w:r>
      <w:r>
        <w:tab/>
        <w:t>densidade e qualidade da base colaborativa: a área urbana central apresentava uma cobertura de eixos viários madura no OpenStreetMap (OSM) e consistência lógica nos registros alfanuméricos locais, permitindo testar o comportamento do algoritmo na integração massiva e na espacialização da malha urbana sob condições reais de consistência de dados.</w:t>
      </w:r>
    </w:p>
    <w:p w14:paraId="2C286A9A" w14:textId="77777777" w:rsidR="008E6657" w:rsidRDefault="004E2A92">
      <w:pPr>
        <w:pStyle w:val="Substituio"/>
      </w:pPr>
      <w:r>
        <w:t>Dessa forma, o município de Capanema – PR configura-se como uma amostra laboratorial robusta para atestar a viabilidade e os limites da metodologia, servindo de modelo conceitual para a estruturação do Cadastro Imobiliário Brasileiro (CIB) em territórios de mesma magnitude.</w:t>
      </w:r>
    </w:p>
    <w:p w14:paraId="258E5A0F" w14:textId="77777777" w:rsidR="008E6657" w:rsidRDefault="008E6657">
      <w:pPr>
        <w:pStyle w:val="Standard"/>
        <w:spacing w:line="360" w:lineRule="auto"/>
        <w:ind w:left="709"/>
        <w:jc w:val="both"/>
        <w:rPr>
          <w:rFonts w:ascii="Aptos" w:hAnsi="Aptos"/>
          <w:sz w:val="26"/>
          <w:szCs w:val="28"/>
        </w:rPr>
      </w:pPr>
    </w:p>
    <w:p w14:paraId="6121A932" w14:textId="77777777" w:rsidR="008E6657" w:rsidRDefault="004E2A92">
      <w:pPr>
        <w:pStyle w:val="Standard"/>
        <w:spacing w:line="360" w:lineRule="auto"/>
        <w:ind w:left="709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c) Refletir sobre as afirmações que (de)limitam a abordagem aos municípios de pequeno porte, uma vez que em situações específicas municípios maiores também poderão usufruir da metodologia/ferramenta. Talvez possa enfatizar que para os municípios maiores a metodologia pode ser aplicada para filtragens, validações, identificações de áreas prioritárias ou algo nesse sentido. </w:t>
      </w:r>
    </w:p>
    <w:p w14:paraId="6364C265" w14:textId="77777777" w:rsidR="008E6657" w:rsidRDefault="004E2A92">
      <w:pPr>
        <w:pStyle w:val="Resposta"/>
      </w:pPr>
      <w:r>
        <w:t>Alterações em textos:</w:t>
      </w:r>
    </w:p>
    <w:p w14:paraId="2B8297BA" w14:textId="77777777" w:rsidR="008E6657" w:rsidRDefault="004E2A92">
      <w:pPr>
        <w:pStyle w:val="Substituio"/>
      </w:pPr>
      <w:r>
        <w:t>Página 18:</w:t>
      </w:r>
    </w:p>
    <w:p w14:paraId="4C0377C9" w14:textId="77777777" w:rsidR="008E6657" w:rsidRDefault="004E2A92">
      <w:pPr>
        <w:pStyle w:val="Substituio"/>
      </w:pPr>
      <w:r>
        <w:t>Diante deste panorama, propõe-se a seguinte questão de pesquisa: “Como viabilizar a estruturação de uma base cartográfica confiável em municípios que dependem de cadastros analógicos, superando as barreiras financeiras e técnicas dos métodos convencionais de levantamento?”</w:t>
      </w:r>
    </w:p>
    <w:p w14:paraId="3C174338" w14:textId="77777777" w:rsidR="008E6657" w:rsidRDefault="008E6657">
      <w:pPr>
        <w:pStyle w:val="Substituio"/>
      </w:pPr>
    </w:p>
    <w:p w14:paraId="637A9614" w14:textId="77777777" w:rsidR="008E6657" w:rsidRDefault="004E2A92">
      <w:pPr>
        <w:pStyle w:val="Substituio"/>
      </w:pPr>
      <w:r>
        <w:t>Página 131 (5. CONCLUSÃO):</w:t>
      </w:r>
    </w:p>
    <w:p w14:paraId="70DC7C31" w14:textId="77777777" w:rsidR="008E6657" w:rsidRDefault="004E2A92">
      <w:pPr>
        <w:pStyle w:val="Substituio"/>
      </w:pPr>
      <w:r>
        <w:t xml:space="preserve">Nesta dissertação, apresentou-se uma metodologia de </w:t>
      </w:r>
      <w:proofErr w:type="spellStart"/>
      <w:r>
        <w:t>geoespacialização</w:t>
      </w:r>
      <w:proofErr w:type="spellEnd"/>
      <w:r>
        <w:t xml:space="preserve"> construída sobre as premissas do Fit-for-Purpose Land Administration, priorizando a agilidade e a utilização de bases de dados públicas. A pesquisa integrou o Cadastro Territorial Urbano (CTU/CIATA) municipal, o CNEFE do IBGE e dados do OpenStreetMap para criar uma representação fidedigna da malha urbana. Ao combinar as dimensões alfanuméricas do cadastro municipal com o georreferenciamento aproximado do CNEFE e a malha viária do OSM, gerou-se uma infraestrutura de dados geoespaciais apta </w:t>
      </w:r>
      <w:r>
        <w:t>a subsidiar a implantação de um Cadastro Territorial Multifinalitário (CTM) em municípios de diferentes portes.</w:t>
      </w:r>
    </w:p>
    <w:p w14:paraId="55955877" w14:textId="77777777" w:rsidR="008E6657" w:rsidRDefault="008E6657">
      <w:pPr>
        <w:pStyle w:val="Substituio"/>
      </w:pPr>
    </w:p>
    <w:p w14:paraId="5D6FA006" w14:textId="77777777" w:rsidR="008E6657" w:rsidRDefault="004E2A92">
      <w:pPr>
        <w:pStyle w:val="Substituio"/>
      </w:pPr>
      <w:r>
        <w:t>Página 131 (5.1</w:t>
      </w:r>
      <w:r>
        <w:tab/>
        <w:t>OBJETIVOS ALCANÇADOS):</w:t>
      </w:r>
    </w:p>
    <w:p w14:paraId="1E5AFB5F" w14:textId="77777777" w:rsidR="008E6657" w:rsidRDefault="004E2A92">
      <w:pPr>
        <w:pStyle w:val="Substituio"/>
      </w:pPr>
      <w:r>
        <w:t xml:space="preserve">A pesquisa atingiu seu objetivo geral ao validar uma metodologia de georreferenciamento automatizado de baixo custo, sendo que a consecução dos objetivos específicos permitiu consolidar avanços significativos em diferentes frentes técnicas. Inicialmente, a implementação de um fluxo automatizado viabilizou o desenvolvimento de um protocolo de integração </w:t>
      </w:r>
      <w:r>
        <w:lastRenderedPageBreak/>
        <w:t>sistêmica capaz de unir registros alfanuméricos do CTU/CIATA às bases geográficas do CNEFE e do OpenStreetMap. Esse fluxo superou a barreira histórica da ausência de cartografia oficial em municípios, permitindo a orientação espacial de faces e quadras urbanas de forma massiva.</w:t>
      </w:r>
    </w:p>
    <w:p w14:paraId="236A2249" w14:textId="77777777" w:rsidR="008E6657" w:rsidRDefault="008E6657">
      <w:pPr>
        <w:pStyle w:val="Substituio"/>
      </w:pPr>
    </w:p>
    <w:p w14:paraId="39B21BE4" w14:textId="77777777" w:rsidR="008E6657" w:rsidRDefault="004E2A92">
      <w:pPr>
        <w:pStyle w:val="Substituio"/>
      </w:pPr>
      <w:r>
        <w:t>Página 134:</w:t>
      </w:r>
    </w:p>
    <w:p w14:paraId="00E4DDB6" w14:textId="77777777" w:rsidR="008E6657" w:rsidRDefault="004E2A92">
      <w:pPr>
        <w:pStyle w:val="Substituio"/>
      </w:pPr>
      <w:r>
        <w:t xml:space="preserve">Apesar disso, demonstrou-se que a plataforma possui vocação para evoluir de um automatizador de coordenadas para um Cadastro Territorial Multifinalitário (CTM) completo, servindo de base para a modernização </w:t>
      </w:r>
      <w:r>
        <w:t xml:space="preserve">definitiva das administrações municipais. O uso de ferramentas open </w:t>
      </w:r>
      <w:proofErr w:type="spellStart"/>
      <w:r>
        <w:t>source</w:t>
      </w:r>
      <w:proofErr w:type="spellEnd"/>
      <w:r>
        <w:t xml:space="preserve"> e de baixo custo (algumas gratuitas) e padrões tecnológicos interoperáveis facilita o desenvolvimento de novas funcionalidades.</w:t>
      </w:r>
    </w:p>
    <w:p w14:paraId="671A4776" w14:textId="77777777" w:rsidR="008E6657" w:rsidRDefault="008E6657">
      <w:pPr>
        <w:pStyle w:val="Substituio"/>
      </w:pPr>
    </w:p>
    <w:p w14:paraId="76346A7C" w14:textId="77777777" w:rsidR="008E6657" w:rsidRDefault="004E2A92">
      <w:pPr>
        <w:pStyle w:val="Substituio"/>
      </w:pPr>
      <w:r>
        <w:t>Página 135 (5.5 CONSIDERAÇÕES FINAIS):</w:t>
      </w:r>
    </w:p>
    <w:p w14:paraId="53E5FC93" w14:textId="77777777" w:rsidR="008E6657" w:rsidRDefault="004E2A92">
      <w:pPr>
        <w:pStyle w:val="Substituio"/>
      </w:pPr>
      <w:r>
        <w:t>O presente trabalho demonstrou a viabilidade técnica da espacialização em massa de parcelas urbanas, mesmo em cenários de escassez de recursos cartográficos oficiais. Ao comprovar que é possível converter cadastros descritivos em bases georreferenciadas de forma automatizada, esta pesquisa oferece uma ferramenta prática para a promoção da justiça fiscal e o aprimoramento da administração territorial, permitindo que a gestão municipal tome decisões baseadas na realidade geográfica do território. Por fim, a m</w:t>
      </w:r>
      <w:r>
        <w:t>etodologia SuperCIATA estabelece o alicerce fundamental para a implantação de um Cadastro Territorial Multifinalitário (CTM) pleno, assegurando que municípios superem o isolamento tecnológico e alcancem a maturidade na gestão de suas infraestruturas de dados espaciais.</w:t>
      </w:r>
    </w:p>
    <w:p w14:paraId="3917720A" w14:textId="77777777" w:rsidR="008E6657" w:rsidRDefault="008E6657">
      <w:pPr>
        <w:pStyle w:val="Substituio"/>
      </w:pPr>
    </w:p>
    <w:p w14:paraId="537EACEB" w14:textId="77777777" w:rsidR="008E6657" w:rsidRDefault="004E2A92">
      <w:pPr>
        <w:pStyle w:val="Standard"/>
        <w:spacing w:line="360" w:lineRule="auto"/>
        <w:ind w:left="709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d) Forte sugestão: construir um fluxograma geral da pesquisa, identificando as etapas de execução (ex.: 1, 1.1, 1.2, 2.1...), apresentar logo no início do item “Metodologia” e no texto ir correlacionado a descrição com o número da etapa; </w:t>
      </w:r>
    </w:p>
    <w:p w14:paraId="3DBC918E" w14:textId="77777777" w:rsidR="008E6657" w:rsidRDefault="004E2A92">
      <w:pPr>
        <w:pStyle w:val="Resposta"/>
      </w:pPr>
      <w:r>
        <w:t>Inserção do fluxograma no item Metodologia:</w:t>
      </w:r>
    </w:p>
    <w:p w14:paraId="0628DACB" w14:textId="77777777" w:rsidR="008E6657" w:rsidRDefault="004E2A92">
      <w:pPr>
        <w:pStyle w:val="Substituio"/>
      </w:pPr>
      <w:r>
        <w:t>O encadeamento operacional e o fluxo de dados que sustentam a metodologia proposta estão esquematizados na Figura 6. O pipeline divide-se entre a preparação dos insumos de bases distintas, a consolidação lógica dos domínios cadastrais e, por fim, a espacialização geométrica aplicada ao território.</w:t>
      </w:r>
    </w:p>
    <w:p w14:paraId="685E47EE" w14:textId="77777777" w:rsidR="008E6657" w:rsidRDefault="004E2A92">
      <w:pPr>
        <w:pStyle w:val="Substituio"/>
        <w:keepNext/>
      </w:pPr>
      <w:r>
        <w:lastRenderedPageBreak/>
        <w:t>Figura 6 – Fluxograma das etapas da metodologia</w:t>
      </w:r>
    </w:p>
    <w:p w14:paraId="03FA596B" w14:textId="77777777" w:rsidR="008E6657" w:rsidRDefault="004E2A92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26CC32CE" wp14:editId="02C5D7F7">
            <wp:extent cx="5470279" cy="3009226"/>
            <wp:effectExtent l="0" t="0" r="0" b="674"/>
            <wp:docPr id="398642642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279" cy="300922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6451D30" w14:textId="77777777" w:rsidR="008E6657" w:rsidRDefault="008E6657">
      <w:pPr>
        <w:pStyle w:val="Substituio"/>
      </w:pPr>
    </w:p>
    <w:p w14:paraId="147D8093" w14:textId="77777777" w:rsidR="008E6657" w:rsidRDefault="004E2A92">
      <w:pPr>
        <w:pStyle w:val="Substituio"/>
      </w:pPr>
      <w:r>
        <w:t>Elaboração: Autor (2026)</w:t>
      </w:r>
    </w:p>
    <w:p w14:paraId="2DBA3B7B" w14:textId="77777777" w:rsidR="008E6657" w:rsidRDefault="008E6657">
      <w:pPr>
        <w:pStyle w:val="Standard"/>
        <w:spacing w:line="360" w:lineRule="auto"/>
        <w:ind w:left="709"/>
        <w:jc w:val="both"/>
        <w:rPr>
          <w:rFonts w:ascii="Aptos" w:hAnsi="Aptos"/>
          <w:sz w:val="26"/>
          <w:szCs w:val="28"/>
        </w:rPr>
      </w:pPr>
    </w:p>
    <w:p w14:paraId="5C889A60" w14:textId="77777777" w:rsidR="008E6657" w:rsidRDefault="004E2A92">
      <w:pPr>
        <w:pStyle w:val="Standard"/>
        <w:numPr>
          <w:ilvl w:val="0"/>
          <w:numId w:val="2"/>
        </w:numPr>
        <w:spacing w:line="360" w:lineRule="auto"/>
        <w:ind w:left="709" w:firstLine="0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Alterar menções “abaixo” por “a seguir” ou apenas utilizar dois pontos; Ex.: P. 74 - “Os </w:t>
      </w:r>
      <w:r>
        <w:rPr>
          <w:rFonts w:ascii="Aptos" w:hAnsi="Aptos"/>
          <w:sz w:val="26"/>
          <w:szCs w:val="28"/>
        </w:rPr>
        <w:t xml:space="preserve">atributos da tabela CN_FACES são detalhados abaixo:” por </w:t>
      </w:r>
      <w:proofErr w:type="gramStart"/>
      <w:r>
        <w:rPr>
          <w:rFonts w:ascii="Aptos" w:hAnsi="Aptos"/>
          <w:sz w:val="26"/>
          <w:szCs w:val="28"/>
        </w:rPr>
        <w:t>“ Os</w:t>
      </w:r>
      <w:proofErr w:type="gramEnd"/>
      <w:r>
        <w:rPr>
          <w:rFonts w:ascii="Aptos" w:hAnsi="Aptos"/>
          <w:sz w:val="26"/>
          <w:szCs w:val="28"/>
        </w:rPr>
        <w:t xml:space="preserve"> atributos da tabela CN_FACES são/consistem em:”</w:t>
      </w:r>
    </w:p>
    <w:p w14:paraId="7F9733A8" w14:textId="77777777" w:rsidR="008E6657" w:rsidRDefault="004E2A92">
      <w:pPr>
        <w:pStyle w:val="Resposta"/>
      </w:pPr>
      <w:r>
        <w:t>Foram feitas as seguintes substituições:</w:t>
      </w:r>
    </w:p>
    <w:p w14:paraId="66A5AB9D" w14:textId="77777777" w:rsidR="008E6657" w:rsidRDefault="004E2A92">
      <w:pPr>
        <w:pStyle w:val="Substituio"/>
      </w:pPr>
      <w:r>
        <w:t>Página 50:</w:t>
      </w:r>
    </w:p>
    <w:p w14:paraId="7CB5A256" w14:textId="77777777" w:rsidR="008E6657" w:rsidRDefault="004E2A92">
      <w:pPr>
        <w:pStyle w:val="Substituio"/>
      </w:pPr>
      <w:r>
        <w:t xml:space="preserve">No Quadro 9 detalham-se os atributos do CIATA original necessários para o preenchimento das tabelas que possibilitam a conexão entre os domínios CIATA e CNEFE. Todas as informações foram adaptadas do Boletim de Cadastro Imobiliário – BCI – do Manual do Cadastro Imobiliário do Projeto CIATA (SERPRO, 2025). </w:t>
      </w:r>
    </w:p>
    <w:p w14:paraId="5F21CA8E" w14:textId="77777777" w:rsidR="008E6657" w:rsidRDefault="008E6657">
      <w:pPr>
        <w:pStyle w:val="Substituio"/>
      </w:pPr>
    </w:p>
    <w:p w14:paraId="2E64999B" w14:textId="77777777" w:rsidR="008E6657" w:rsidRDefault="004E2A92">
      <w:pPr>
        <w:pStyle w:val="Substituio"/>
      </w:pPr>
      <w:r>
        <w:t>Página 66:</w:t>
      </w:r>
    </w:p>
    <w:p w14:paraId="646597FD" w14:textId="77777777" w:rsidR="008E6657" w:rsidRDefault="004E2A92">
      <w:pPr>
        <w:pStyle w:val="Substituio"/>
      </w:pPr>
      <w:r>
        <w:t>Os atributos da tabela CN_LOGRADOUROS são:</w:t>
      </w:r>
    </w:p>
    <w:p w14:paraId="2884A618" w14:textId="77777777" w:rsidR="008E6657" w:rsidRDefault="008E6657">
      <w:pPr>
        <w:pStyle w:val="Substituio"/>
      </w:pPr>
    </w:p>
    <w:p w14:paraId="03E4B0C0" w14:textId="77777777" w:rsidR="008E6657" w:rsidRDefault="004E2A92">
      <w:pPr>
        <w:pStyle w:val="Substituio"/>
      </w:pPr>
      <w:r>
        <w:t>Página 70:</w:t>
      </w:r>
    </w:p>
    <w:p w14:paraId="775D7AE8" w14:textId="77777777" w:rsidR="008E6657" w:rsidRDefault="004E2A92">
      <w:pPr>
        <w:pStyle w:val="Substituio"/>
      </w:pPr>
      <w:r>
        <w:t>Os atributos da tabela CN_FACES são:</w:t>
      </w:r>
    </w:p>
    <w:p w14:paraId="58410938" w14:textId="77777777" w:rsidR="008E6657" w:rsidRDefault="008E6657">
      <w:pPr>
        <w:pStyle w:val="Standard"/>
        <w:spacing w:line="360" w:lineRule="auto"/>
        <w:ind w:left="709"/>
        <w:jc w:val="both"/>
        <w:rPr>
          <w:rFonts w:ascii="Aptos" w:hAnsi="Aptos"/>
          <w:sz w:val="26"/>
          <w:szCs w:val="28"/>
        </w:rPr>
      </w:pPr>
    </w:p>
    <w:p w14:paraId="520B9BC2" w14:textId="77777777" w:rsidR="008E6657" w:rsidRDefault="004E2A92">
      <w:pPr>
        <w:pStyle w:val="Standard"/>
        <w:numPr>
          <w:ilvl w:val="0"/>
          <w:numId w:val="2"/>
        </w:numPr>
        <w:spacing w:line="360" w:lineRule="auto"/>
        <w:ind w:left="709" w:firstLine="0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 xml:space="preserve">p. 78: “Ressalte-se que, em princípio, os dados empregados nesta metodologia não são sensíveis à LGPD, uma vez que informações estritamente ligadas à titularidade ou valor venal não são </w:t>
      </w:r>
      <w:proofErr w:type="gramStart"/>
      <w:r>
        <w:rPr>
          <w:rFonts w:ascii="Aptos" w:hAnsi="Aptos"/>
          <w:sz w:val="26"/>
          <w:szCs w:val="28"/>
        </w:rPr>
        <w:t>requisitos</w:t>
      </w:r>
      <w:proofErr w:type="gramEnd"/>
      <w:r>
        <w:rPr>
          <w:rFonts w:ascii="Aptos" w:hAnsi="Aptos"/>
          <w:sz w:val="26"/>
          <w:szCs w:val="28"/>
        </w:rPr>
        <w:t xml:space="preserve"> para os processos de georreferenciamento aqui propostos.”  - Ressaltar que em um contexto real, executado por ou para uma prefeitura, seria possível integrar também estes </w:t>
      </w:r>
      <w:r>
        <w:rPr>
          <w:rFonts w:ascii="Aptos" w:hAnsi="Aptos"/>
          <w:sz w:val="26"/>
          <w:szCs w:val="28"/>
        </w:rPr>
        <w:lastRenderedPageBreak/>
        <w:t>dados (titularidade e valor), ou seja, não existem limitações técnicas ou tecnológicas para tal situação;</w:t>
      </w:r>
    </w:p>
    <w:p w14:paraId="22634954" w14:textId="77777777" w:rsidR="008E6657" w:rsidRDefault="004E2A92">
      <w:pPr>
        <w:pStyle w:val="Resposta"/>
      </w:pPr>
      <w:r>
        <w:t>O texto original foi substituído por:</w:t>
      </w:r>
    </w:p>
    <w:p w14:paraId="5600EBEA" w14:textId="77777777" w:rsidR="008E6657" w:rsidRDefault="004E2A92">
      <w:pPr>
        <w:pStyle w:val="Substituio"/>
      </w:pPr>
      <w:r>
        <w:t xml:space="preserve">Ressalte-se que, para fins do desenvolvimento e validação desta metodologia, os dados empregados não são sensíveis à Lei Geral de Proteção de Dados (LGPD), uma vez que informações estritamente ligadas à titularidade pessoal ou ao valor venal dos imóveis não foram </w:t>
      </w:r>
      <w:proofErr w:type="gramStart"/>
      <w:r>
        <w:t>requisitos</w:t>
      </w:r>
      <w:proofErr w:type="gramEnd"/>
      <w:r>
        <w:t xml:space="preserve"> para os processos de espacialização e georreferenciamento aqui propostos. No entanto, cumpre destacar que, em um contexto de aplicação real executado por ou para a Administração Pública Municipal, a estrutura lógica e tecnológica do sistema permite a integração nativa e imediata dessas bases de dados de natureza fiscal e jurídica, bastando que a municipalidade aplique os protocolos de governança, sigilo e segurança da informação exigidos pela legislação vigente.</w:t>
      </w:r>
    </w:p>
    <w:p w14:paraId="7C674606" w14:textId="77777777" w:rsidR="008E6657" w:rsidRDefault="008E6657">
      <w:pPr>
        <w:pStyle w:val="PargrafodaLista"/>
        <w:rPr>
          <w:rFonts w:ascii="Aptos" w:hAnsi="Aptos"/>
          <w:sz w:val="26"/>
          <w:szCs w:val="28"/>
        </w:rPr>
      </w:pPr>
    </w:p>
    <w:p w14:paraId="20F6421A" w14:textId="77777777" w:rsidR="008E6657" w:rsidRDefault="004E2A92">
      <w:pPr>
        <w:pStyle w:val="Standard"/>
        <w:numPr>
          <w:ilvl w:val="0"/>
          <w:numId w:val="2"/>
        </w:numPr>
        <w:spacing w:line="360" w:lineRule="auto"/>
        <w:ind w:left="709" w:firstLine="0"/>
        <w:jc w:val="both"/>
        <w:rPr>
          <w:rFonts w:ascii="Aptos" w:hAnsi="Aptos"/>
          <w:sz w:val="26"/>
          <w:szCs w:val="28"/>
        </w:rPr>
      </w:pPr>
      <w:r>
        <w:rPr>
          <w:rFonts w:ascii="Aptos" w:hAnsi="Aptos"/>
          <w:sz w:val="26"/>
          <w:szCs w:val="28"/>
        </w:rPr>
        <w:t>P.120 “Após a identificação lógica das 84 quadras, foram selecionadas 16 amostras para a validação geométrica” – Por que 16 amostras? Como foram definidas? É interessante verificar e descrever a representatividade estatística dessa amostragem.</w:t>
      </w:r>
    </w:p>
    <w:p w14:paraId="2252A4E8" w14:textId="77777777" w:rsidR="008E6657" w:rsidRDefault="004E2A92">
      <w:pPr>
        <w:pStyle w:val="Resposta"/>
        <w:spacing w:after="120"/>
      </w:pPr>
      <w:r>
        <w:t>O texto foi alterado para conter uma explicação sobre a escolha das amostras:</w:t>
      </w:r>
    </w:p>
    <w:p w14:paraId="578D1A5E" w14:textId="77777777" w:rsidR="008E6657" w:rsidRDefault="004E2A92">
      <w:pPr>
        <w:pStyle w:val="Substituio"/>
      </w:pPr>
      <w:r>
        <w:t xml:space="preserve">Após a identificação lógica das 84 quadras que compõem o universo urbano de estudo, foi definido um plano amostral para a validação geométrica. Adotou-se uma amostragem estratificada por homogeneidade morfológica, selecionando-se 16 amostras (equivalentes a 19,05% da população total). O critério de inclusão fixou-se exclusivamente em quadras constituídas por 4 logradouros confrontantes, isolando variações geométricas complexas (como polígonos irregulares ou </w:t>
      </w:r>
      <w:proofErr w:type="spellStart"/>
      <w:r>
        <w:rPr>
          <w:i/>
          <w:iCs/>
        </w:rPr>
        <w:t>cul-de-sacs</w:t>
      </w:r>
      <w:proofErr w:type="spellEnd"/>
      <w:r>
        <w:t xml:space="preserve">) para homologar de forma controlada o comportamento do algoritmo. </w:t>
      </w:r>
    </w:p>
    <w:p w14:paraId="5B3969EE" w14:textId="77777777" w:rsidR="008E6657" w:rsidRDefault="004E2A92">
      <w:pPr>
        <w:pStyle w:val="Substituio"/>
      </w:pPr>
      <w:r>
        <w:t>Sob a ótica da estatística para populações finitas (</w:t>
      </w:r>
      <w:r>
        <w:rPr>
          <w:i/>
          <w:iCs/>
        </w:rPr>
        <w:t>N=84</w:t>
      </w:r>
      <w:r>
        <w:t xml:space="preserve">), o tamanho amostral de </w:t>
      </w:r>
      <w:r>
        <w:rPr>
          <w:i/>
          <w:iCs/>
        </w:rPr>
        <w:t>n=16</w:t>
      </w:r>
      <w:r>
        <w:t xml:space="preserve"> confere ao experimento um nível de confiança de 95% associado a uma margem de erro amostral calculada de 21,8%. Essa margem é metodologicamente aceitável para fases de prova de conceito de processamento massivo automatizado, onde a homogeneidade do estrato mitiga a variabilidade dos desvios. </w:t>
      </w:r>
    </w:p>
    <w:p w14:paraId="44A1AAE0" w14:textId="77777777" w:rsidR="008E6657" w:rsidRDefault="004E2A92">
      <w:pPr>
        <w:pStyle w:val="Substituio"/>
      </w:pPr>
      <w:r>
        <w:t xml:space="preserve">Nesta etapa, avalia-se o deslocamento espacial entre as coordenadas dos vértices ajustados pelo algoritmo e as da base oficial de referência, calculando-se o Erro Médio, o Erro Médio Quadrático (EMQ) e a Raiz do Erro Médio Quadrático (REMQ). O </w:t>
      </w:r>
      <w:r>
        <w:fldChar w:fldCharType="begin"/>
      </w:r>
      <w:r>
        <w:instrText xml:space="preserve"> REF _Ref223789210 </w:instrText>
      </w:r>
      <w:r>
        <w:fldChar w:fldCharType="separate"/>
      </w:r>
      <w:r>
        <w:t>Quadro 49</w:t>
      </w:r>
      <w:r>
        <w:fldChar w:fldCharType="end"/>
      </w:r>
      <w:r>
        <w:t xml:space="preserve"> detalha os erros calculados para cada uma das quadras que compuseram a amostra.</w:t>
      </w:r>
    </w:p>
    <w:p w14:paraId="09251DEF" w14:textId="77777777" w:rsidR="008E6657" w:rsidRDefault="008E6657">
      <w:pPr>
        <w:pStyle w:val="PargrafodaLista"/>
        <w:rPr>
          <w:rFonts w:ascii="Aptos" w:hAnsi="Aptos"/>
          <w:sz w:val="26"/>
          <w:szCs w:val="28"/>
        </w:rPr>
      </w:pPr>
    </w:p>
    <w:p w14:paraId="6FFA0308" w14:textId="77777777" w:rsidR="008E6657" w:rsidRDefault="004E2A92">
      <w:pPr>
        <w:pStyle w:val="Standard"/>
        <w:numPr>
          <w:ilvl w:val="0"/>
          <w:numId w:val="2"/>
        </w:numPr>
        <w:spacing w:line="360" w:lineRule="auto"/>
        <w:ind w:left="709" w:firstLine="0"/>
        <w:jc w:val="both"/>
      </w:pPr>
      <w:r>
        <w:rPr>
          <w:rFonts w:ascii="Aptos" w:hAnsi="Aptos"/>
          <w:sz w:val="26"/>
          <w:szCs w:val="28"/>
        </w:rPr>
        <w:t xml:space="preserve"> Sobre a possibilidade de patente, a UFSC tem uma Departamento de Inovação (SINOVA) que apresenta um conjunto de orientações em seu </w:t>
      </w:r>
      <w:r>
        <w:rPr>
          <w:rFonts w:ascii="Aptos" w:hAnsi="Aptos"/>
          <w:sz w:val="26"/>
          <w:szCs w:val="28"/>
        </w:rPr>
        <w:lastRenderedPageBreak/>
        <w:t xml:space="preserve">site...sugiro que dê uma lida para verificar se o teu produto se enquadra: </w:t>
      </w:r>
      <w:hyperlink r:id="rId8" w:history="1">
        <w:r>
          <w:rPr>
            <w:rStyle w:val="Hyperlink"/>
            <w:rFonts w:ascii="Aptos" w:hAnsi="Aptos"/>
            <w:sz w:val="26"/>
            <w:szCs w:val="28"/>
          </w:rPr>
          <w:t>https://sinova.sites.ufsc.br/</w:t>
        </w:r>
      </w:hyperlink>
    </w:p>
    <w:p w14:paraId="6553465C" w14:textId="77777777" w:rsidR="008E6657" w:rsidRDefault="004E2A92">
      <w:pPr>
        <w:pStyle w:val="Resposta"/>
      </w:pPr>
      <w:r>
        <w:t>O Registro de Programa de Computador foi solicitado ao setor em 25/06/2026.</w:t>
      </w:r>
    </w:p>
    <w:p w14:paraId="46BF2C63" w14:textId="77777777" w:rsidR="008E6657" w:rsidRDefault="008E6657">
      <w:pPr>
        <w:pStyle w:val="Standard"/>
        <w:spacing w:line="360" w:lineRule="auto"/>
        <w:jc w:val="both"/>
      </w:pPr>
    </w:p>
    <w:p w14:paraId="2F169A32" w14:textId="77777777" w:rsidR="008E6657" w:rsidRDefault="004E2A92">
      <w:pPr>
        <w:pStyle w:val="Resposta"/>
      </w:pPr>
      <w:r>
        <w:t>Outras alterações</w:t>
      </w:r>
    </w:p>
    <w:p w14:paraId="11264DE7" w14:textId="77777777" w:rsidR="008E6657" w:rsidRDefault="004E2A92">
      <w:pPr>
        <w:pStyle w:val="Substituio"/>
      </w:pPr>
      <w:r>
        <w:t>Exclusão das referências ao PEC.</w:t>
      </w:r>
    </w:p>
    <w:p w14:paraId="05875350" w14:textId="77777777" w:rsidR="008E6657" w:rsidRDefault="004E2A92">
      <w:pPr>
        <w:pStyle w:val="Substituio"/>
      </w:pPr>
      <w:r>
        <w:t>Redução das referências explícitas ao “SuperCIATA”.</w:t>
      </w:r>
    </w:p>
    <w:p w14:paraId="3393E6F9" w14:textId="77777777" w:rsidR="008E6657" w:rsidRDefault="004E2A92">
      <w:pPr>
        <w:pStyle w:val="Substituio"/>
      </w:pPr>
      <w:r>
        <w:t>Substituição do termo “triangulação” por “convergência de dados”.</w:t>
      </w:r>
    </w:p>
    <w:p w14:paraId="4C10C02A" w14:textId="77777777" w:rsidR="008E6657" w:rsidRDefault="004E2A92">
      <w:pPr>
        <w:pStyle w:val="Substituio"/>
      </w:pPr>
      <w:r>
        <w:t>Correções ortográficas e de diagramação.</w:t>
      </w:r>
    </w:p>
    <w:p w14:paraId="39A8DFB4" w14:textId="77777777" w:rsidR="008E6657" w:rsidRDefault="004E2A92">
      <w:pPr>
        <w:pStyle w:val="Resposta"/>
      </w:pPr>
      <w:r>
        <w:t xml:space="preserve"> </w:t>
      </w:r>
    </w:p>
    <w:p w14:paraId="1E9ACB11" w14:textId="77777777" w:rsidR="008E6657" w:rsidRDefault="008E6657">
      <w:pPr>
        <w:pageBreakBefore/>
        <w:suppressAutoHyphens w:val="0"/>
      </w:pPr>
    </w:p>
    <w:p w14:paraId="336D1A60" w14:textId="77777777" w:rsidR="008E6657" w:rsidRDefault="004E2A92">
      <w:pPr>
        <w:pStyle w:val="Resposta"/>
      </w:pPr>
      <w:r>
        <w:t>3.3.2</w:t>
      </w:r>
      <w:r>
        <w:tab/>
        <w:t xml:space="preserve">Obtenção e tratamento dos pontos do </w:t>
      </w:r>
      <w:r>
        <w:t>IBGE</w:t>
      </w:r>
    </w:p>
    <w:p w14:paraId="7B99AE7C" w14:textId="77777777" w:rsidR="008E6657" w:rsidRDefault="004E2A92">
      <w:pPr>
        <w:pStyle w:val="Resposta"/>
      </w:pPr>
      <w:r>
        <w:t>3.3.3</w:t>
      </w:r>
      <w:r>
        <w:tab/>
        <w:t>Complementação de CN_PONTOS_UNICOS</w:t>
      </w:r>
    </w:p>
    <w:p w14:paraId="51C7D48A" w14:textId="77777777" w:rsidR="008E6657" w:rsidRDefault="004E2A92">
      <w:pPr>
        <w:pStyle w:val="Resposta"/>
      </w:pPr>
      <w:r>
        <w:t>3.3.4</w:t>
      </w:r>
      <w:r>
        <w:tab/>
        <w:t>Obtenção e tratamento dos dados do Cadastro Territorial Urbano – CTU/CIATA</w:t>
      </w:r>
    </w:p>
    <w:p w14:paraId="7A3197F5" w14:textId="77777777" w:rsidR="008E6657" w:rsidRDefault="004E2A92">
      <w:pPr>
        <w:pStyle w:val="Resposta"/>
      </w:pPr>
      <w:r>
        <w:t>3.3.5</w:t>
      </w:r>
      <w:r>
        <w:tab/>
        <w:t>Obtenção e tratamento dos dados do OpenStreetMap (OSM)</w:t>
      </w:r>
    </w:p>
    <w:p w14:paraId="5B9F8C6F" w14:textId="77777777" w:rsidR="008E6657" w:rsidRDefault="004E2A92">
      <w:pPr>
        <w:pStyle w:val="Resposta"/>
      </w:pPr>
      <w:r>
        <w:t>3.3.6</w:t>
      </w:r>
      <w:r>
        <w:tab/>
        <w:t>O Domínio SuperCIATA - Integração CNEFE e CIATA</w:t>
      </w:r>
    </w:p>
    <w:p w14:paraId="12DB7709" w14:textId="77777777" w:rsidR="008E6657" w:rsidRDefault="004E2A92">
      <w:pPr>
        <w:pStyle w:val="Resposta"/>
      </w:pPr>
      <w:r>
        <w:t>3.3.7</w:t>
      </w:r>
      <w:r>
        <w:tab/>
        <w:t xml:space="preserve">O </w:t>
      </w:r>
      <w:r>
        <w:t>Domínio OSM: Ajuste das Quadras SuperCIATA</w:t>
      </w:r>
    </w:p>
    <w:p w14:paraId="08725FA7" w14:textId="77777777" w:rsidR="008E6657" w:rsidRDefault="004E2A92">
      <w:pPr>
        <w:pStyle w:val="Resposta"/>
      </w:pPr>
      <w:r>
        <w:t>3.3.8</w:t>
      </w:r>
      <w:r>
        <w:tab/>
        <w:t>Distribuição dos lotes nas quadras</w:t>
      </w:r>
    </w:p>
    <w:sectPr w:rsidR="008E665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93130" w14:textId="77777777" w:rsidR="004E2A92" w:rsidRDefault="004E2A92">
      <w:r>
        <w:separator/>
      </w:r>
    </w:p>
  </w:endnote>
  <w:endnote w:type="continuationSeparator" w:id="0">
    <w:p w14:paraId="0D9DF17E" w14:textId="77777777" w:rsidR="004E2A92" w:rsidRDefault="004E2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33159" w14:textId="77777777" w:rsidR="004E2A92" w:rsidRDefault="004E2A92">
      <w:r>
        <w:rPr>
          <w:color w:val="000000"/>
        </w:rPr>
        <w:separator/>
      </w:r>
    </w:p>
  </w:footnote>
  <w:footnote w:type="continuationSeparator" w:id="0">
    <w:p w14:paraId="21556777" w14:textId="77777777" w:rsidR="004E2A92" w:rsidRDefault="004E2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306"/>
    <w:multiLevelType w:val="multilevel"/>
    <w:tmpl w:val="E326E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226D77D3"/>
    <w:multiLevelType w:val="multilevel"/>
    <w:tmpl w:val="7A2C60F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num w:numId="1" w16cid:durableId="668756999">
    <w:abstractNumId w:val="0"/>
  </w:num>
  <w:num w:numId="2" w16cid:durableId="890775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E6657"/>
    <w:rsid w:val="004E1273"/>
    <w:rsid w:val="004E2A92"/>
    <w:rsid w:val="008E6657"/>
    <w:rsid w:val="009D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FA48"/>
  <w15:docId w15:val="{854C3584-15E9-41C4-B943-9BAE961D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argrafodaLista">
    <w:name w:val="List Paragraph"/>
    <w:basedOn w:val="Normal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Fontepargpadro"/>
    <w:rPr>
      <w:color w:val="467886"/>
      <w:u w:val="single"/>
    </w:r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paragraph" w:customStyle="1" w:styleId="Resposta">
    <w:name w:val="Resposta"/>
    <w:basedOn w:val="Standard"/>
    <w:pPr>
      <w:ind w:left="567"/>
      <w:jc w:val="both"/>
    </w:pPr>
    <w:rPr>
      <w:rFonts w:ascii="Arial" w:hAnsi="Arial"/>
      <w:color w:val="156082"/>
      <w:sz w:val="26"/>
      <w:szCs w:val="28"/>
    </w:rPr>
  </w:style>
  <w:style w:type="character" w:customStyle="1" w:styleId="StandardChar">
    <w:name w:val="Standard Char"/>
    <w:basedOn w:val="Fontepargpadro"/>
  </w:style>
  <w:style w:type="character" w:customStyle="1" w:styleId="RespostaChar">
    <w:name w:val="Resposta Char"/>
    <w:basedOn w:val="StandardChar"/>
    <w:rPr>
      <w:rFonts w:ascii="Arial" w:hAnsi="Arial"/>
      <w:color w:val="156082"/>
      <w:sz w:val="26"/>
      <w:szCs w:val="28"/>
    </w:rPr>
  </w:style>
  <w:style w:type="paragraph" w:customStyle="1" w:styleId="Substituio">
    <w:name w:val="Substituição"/>
    <w:basedOn w:val="Resposta"/>
    <w:pPr>
      <w:ind w:firstLine="851"/>
    </w:pPr>
    <w:rPr>
      <w:color w:val="0E2841"/>
    </w:rPr>
  </w:style>
  <w:style w:type="character" w:customStyle="1" w:styleId="SubstituioChar">
    <w:name w:val="Substituição Char"/>
    <w:basedOn w:val="RespostaChar"/>
    <w:rPr>
      <w:rFonts w:ascii="Arial" w:hAnsi="Arial"/>
      <w:color w:val="0E2841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ova.sites.ufsc.b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1567</Words>
  <Characters>9644</Characters>
  <Application>Microsoft Office Word</Application>
  <DocSecurity>0</DocSecurity>
  <Lines>275</Lines>
  <Paragraphs>155</Paragraphs>
  <ScaleCrop>false</ScaleCrop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qto</dc:creator>
  <cp:lastModifiedBy>Marco Aurélio Barbiero</cp:lastModifiedBy>
  <cp:revision>2</cp:revision>
  <dcterms:created xsi:type="dcterms:W3CDTF">2026-06-26T20:26:00Z</dcterms:created>
  <dcterms:modified xsi:type="dcterms:W3CDTF">2026-06-26T20:26:00Z</dcterms:modified>
</cp:coreProperties>
</file>