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BE1FB" w14:textId="376F796C" w:rsidR="002A563E" w:rsidRDefault="00436D71" w:rsidP="00436D71">
      <w:pPr>
        <w:pStyle w:val="rspTTULO"/>
      </w:pPr>
      <w:r w:rsidRPr="00436D71">
        <w:t xml:space="preserve">Do CIATA ao </w:t>
      </w:r>
      <w:r w:rsidR="00D15E84">
        <w:t>CTM</w:t>
      </w:r>
      <w:r w:rsidR="003D0A9E">
        <w:t>:</w:t>
      </w:r>
      <w:r w:rsidR="00147C49">
        <w:br/>
      </w:r>
      <w:r w:rsidRPr="00436D71">
        <w:t>Estratégia de Baixo Custo para Modernização da Gestão Territorial Urbana</w:t>
      </w:r>
    </w:p>
    <w:p w14:paraId="13594C0B" w14:textId="2DBDEF79" w:rsidR="00C05674" w:rsidRPr="001F0BF1" w:rsidRDefault="00B14976" w:rsidP="00B14976">
      <w:pPr>
        <w:pStyle w:val="rspRESUMO"/>
      </w:pPr>
      <w:r w:rsidRPr="00B14976">
        <w:rPr>
          <w:b/>
          <w:bCs/>
        </w:rPr>
        <w:t>Resumo:</w:t>
      </w:r>
      <w:r>
        <w:t xml:space="preserve"> </w:t>
      </w:r>
      <w:r w:rsidR="003D2DD3" w:rsidRPr="001F0BF1">
        <w:t xml:space="preserve">A gestão territorial urbana no Brasil enfrenta o desafio de conectar dados cadastrais descritivos à realidade espacial das cidades. Embora o georreferenciamento seja fundamental para o Cadastro Territorial Multifinalitário (CTM) e para a justiça fiscal, a maioria dos municípios carece de bases cartográficas atualizadas. Este artigo apresenta uma metodologia para o georreferenciamento de parcelas urbanas em larga escala, desenvolvida para superar o hiato tecnológico entre modelos legados e as exigências modernas de gestão geoespacial. O trabalho demonstra a viabilidade da espacialização automatizada da malha urbana utilizando um fluxo de trabalho que integra dados administrativos existentes a bases de dados abertas, como o CNEFE/IBGE e o </w:t>
      </w:r>
      <w:r w:rsidR="003D2DD3" w:rsidRPr="00D06394">
        <w:rPr>
          <w:i/>
          <w:iCs/>
        </w:rPr>
        <w:t>OpenStreetMap</w:t>
      </w:r>
      <w:r w:rsidR="003D2DD3" w:rsidRPr="001F0BF1">
        <w:t>. A abordagem foca na otimização de recursos públicos através da automação de processos de geocodificação e ajuste de vértices, permitindo converter registros descritivos em informações geográficas sem custos de licenciamento de software. Os resultados indicam que a acurácia obtida é compatível com as necessidades de planejamento e fiscalização municipal, oferecendo uma alternativa técnica viável para a transição gradual ao CTM e ao SINTER.</w:t>
      </w:r>
    </w:p>
    <w:p w14:paraId="79513990" w14:textId="36EE2317" w:rsidR="00C342D1" w:rsidRDefault="00C342D1" w:rsidP="00E716AF">
      <w:pPr>
        <w:pStyle w:val="rspRESUMO"/>
        <w:rPr>
          <w:rFonts w:eastAsia="Calibri"/>
        </w:rPr>
      </w:pPr>
      <w:r>
        <w:rPr>
          <w:b/>
        </w:rPr>
        <w:t>Palavras-chave:</w:t>
      </w:r>
      <w:r>
        <w:t xml:space="preserve"> </w:t>
      </w:r>
      <w:r w:rsidR="00DB2B48">
        <w:t>CIATA</w:t>
      </w:r>
      <w:r>
        <w:t xml:space="preserve">; </w:t>
      </w:r>
      <w:r w:rsidR="00DB2B48">
        <w:t>CTM</w:t>
      </w:r>
      <w:r>
        <w:t xml:space="preserve">; </w:t>
      </w:r>
      <w:r w:rsidR="00DB2B48">
        <w:t>Cadastro</w:t>
      </w:r>
      <w:r w:rsidR="00257AF0">
        <w:t xml:space="preserve"> Urbano</w:t>
      </w:r>
      <w:r>
        <w:t>.</w:t>
      </w:r>
    </w:p>
    <w:p w14:paraId="56C26F50" w14:textId="77777777" w:rsidR="000D1198" w:rsidRPr="000D1198" w:rsidRDefault="005A541E" w:rsidP="000D1198">
      <w:pPr>
        <w:pStyle w:val="rspRESUMO"/>
        <w:rPr>
          <w:lang w:val="es-ES"/>
        </w:rPr>
      </w:pPr>
      <w:r w:rsidRPr="005A541E">
        <w:rPr>
          <w:b/>
          <w:bCs/>
          <w:lang w:val="es-ES"/>
        </w:rPr>
        <w:t xml:space="preserve">Resumen: </w:t>
      </w:r>
      <w:r w:rsidR="000D1198" w:rsidRPr="000D1198">
        <w:rPr>
          <w:lang w:val="es-ES"/>
        </w:rPr>
        <w:t xml:space="preserve">La gestión territorial en Brasil, en muchos casos, carece de conexión entre los datos descriptivos y la realidad espacial. Este trabajo presenta una metodología rápida y de bajo costo para la </w:t>
      </w:r>
      <w:proofErr w:type="spellStart"/>
      <w:r w:rsidR="000D1198" w:rsidRPr="000D1198">
        <w:rPr>
          <w:lang w:val="es-ES"/>
        </w:rPr>
        <w:t>espacialización</w:t>
      </w:r>
      <w:proofErr w:type="spellEnd"/>
      <w:r w:rsidR="000D1198" w:rsidRPr="000D1198">
        <w:rPr>
          <w:lang w:val="es-ES"/>
        </w:rPr>
        <w:t xml:space="preserve"> de parcelas urbanas a gran escala, integrando datos administrativos con el CNEFE/IBGE y OpenStreetMap. A través de flujos automatizados en SQL y JavaScript, el enfoque </w:t>
      </w:r>
      <w:proofErr w:type="spellStart"/>
      <w:r w:rsidR="000D1198" w:rsidRPr="000D1198">
        <w:rPr>
          <w:lang w:val="es-ES"/>
        </w:rPr>
        <w:t>espacializa</w:t>
      </w:r>
      <w:proofErr w:type="spellEnd"/>
      <w:r w:rsidR="000D1198" w:rsidRPr="000D1198">
        <w:rPr>
          <w:lang w:val="es-ES"/>
        </w:rPr>
        <w:t xml:space="preserve"> registros alfanuméricos en objetos geográficos sin costos de licencia de software. La técnica optimiza los recursos públicos al automatizar la geocodificación y el ajuste de vértices, garantizando una precisión compatible con las exigencias del Catastro Territorial Multifinalitario (CTM) básico y del SINTER. Los resultados validan la metodología como una alternativa técnica viable para la modernización de la fiscalización y la planificación municipal.</w:t>
      </w:r>
    </w:p>
    <w:p w14:paraId="2774E2B8" w14:textId="3138A69C" w:rsidR="005A541E" w:rsidRPr="008518FA" w:rsidRDefault="005A541E" w:rsidP="005A541E">
      <w:pPr>
        <w:pStyle w:val="rspRESUMO"/>
        <w:rPr>
          <w:lang w:val="es-ES"/>
        </w:rPr>
      </w:pPr>
      <w:r w:rsidRPr="008518FA">
        <w:rPr>
          <w:b/>
          <w:bCs/>
          <w:lang w:val="es-ES"/>
        </w:rPr>
        <w:t>Palabras clave</w:t>
      </w:r>
      <w:r w:rsidRPr="008518FA">
        <w:rPr>
          <w:lang w:val="es-ES"/>
        </w:rPr>
        <w:t>: Catastro Textual; Catastro Multifinalitario; Gestión Territorial; Exigencias Gubernamentales.</w:t>
      </w:r>
    </w:p>
    <w:p w14:paraId="3C1A355C" w14:textId="77777777" w:rsidR="00C342D1" w:rsidRPr="008518FA" w:rsidRDefault="00C342D1" w:rsidP="00C342D1">
      <w:pPr>
        <w:rPr>
          <w:rFonts w:ascii="Times New Roman" w:eastAsia="Calibri" w:hAnsi="Times New Roman" w:cs="Times New Roman"/>
          <w:sz w:val="20"/>
          <w:lang w:val="es-ES"/>
        </w:rPr>
      </w:pPr>
    </w:p>
    <w:p w14:paraId="41005684" w14:textId="77777777" w:rsidR="005A541E" w:rsidRPr="008518FA" w:rsidRDefault="005A541E" w:rsidP="00C342D1">
      <w:pPr>
        <w:rPr>
          <w:rFonts w:ascii="Times New Roman" w:eastAsia="Calibri" w:hAnsi="Times New Roman" w:cs="Times New Roman"/>
          <w:sz w:val="20"/>
          <w:lang w:val="es-ES"/>
        </w:rPr>
      </w:pPr>
    </w:p>
    <w:p w14:paraId="7C4334AA" w14:textId="4CF4841C" w:rsidR="00C342D1" w:rsidRPr="008518FA" w:rsidRDefault="00545BC2" w:rsidP="00545BC2">
      <w:pPr>
        <w:rPr>
          <w:rFonts w:ascii="Times New Roman" w:eastAsia="Calibri" w:hAnsi="Times New Roman" w:cs="Times New Roman"/>
          <w:szCs w:val="24"/>
          <w:lang w:val="es-ES"/>
        </w:rPr>
      </w:pPr>
      <w:r w:rsidRPr="008518FA">
        <w:rPr>
          <w:rFonts w:ascii="Times New Roman" w:hAnsi="Times New Roman" w:cs="Times New Roman"/>
          <w:b/>
          <w:szCs w:val="24"/>
          <w:lang w:val="es-ES"/>
        </w:rPr>
        <w:t xml:space="preserve">From Descriptive Records to Multipurpose </w:t>
      </w:r>
      <w:r w:rsidR="00272AA0" w:rsidRPr="008518FA">
        <w:rPr>
          <w:rFonts w:ascii="Times New Roman" w:hAnsi="Times New Roman" w:cs="Times New Roman"/>
          <w:b/>
          <w:szCs w:val="24"/>
          <w:lang w:val="es-ES"/>
        </w:rPr>
        <w:t>Cadast</w:t>
      </w:r>
      <w:r w:rsidR="00C9542B" w:rsidRPr="008518FA">
        <w:rPr>
          <w:rFonts w:ascii="Times New Roman" w:hAnsi="Times New Roman" w:cs="Times New Roman"/>
          <w:b/>
          <w:szCs w:val="24"/>
          <w:lang w:val="es-ES"/>
        </w:rPr>
        <w:t>re</w:t>
      </w:r>
      <w:r w:rsidRPr="008518FA">
        <w:rPr>
          <w:rFonts w:ascii="Times New Roman" w:hAnsi="Times New Roman" w:cs="Times New Roman"/>
          <w:b/>
          <w:szCs w:val="24"/>
          <w:lang w:val="es-ES"/>
        </w:rPr>
        <w:t>: A Low-Cost Approach to Urban Land Management Modernization</w:t>
      </w:r>
    </w:p>
    <w:p w14:paraId="5233E9A4" w14:textId="572066FC" w:rsidR="00102510" w:rsidRDefault="00102510" w:rsidP="00102510">
      <w:pPr>
        <w:pStyle w:val="rspRESUMO"/>
        <w:rPr>
          <w:color w:val="00B0F0"/>
          <w:sz w:val="20"/>
          <w:szCs w:val="20"/>
          <w:lang w:val="en-US"/>
        </w:rPr>
      </w:pPr>
      <w:r w:rsidRPr="008518FA">
        <w:rPr>
          <w:b/>
          <w:bCs/>
          <w:lang w:val="en-US"/>
        </w:rPr>
        <w:t>Abstract</w:t>
      </w:r>
      <w:r w:rsidRPr="00A10DE6">
        <w:rPr>
          <w:b/>
          <w:bCs/>
          <w:lang w:val="en-US"/>
        </w:rPr>
        <w:t>:</w:t>
      </w:r>
      <w:r w:rsidRPr="00102510">
        <w:rPr>
          <w:rStyle w:val="rspTEXTOChar0"/>
          <w:lang w:val="en-US"/>
        </w:rPr>
        <w:t xml:space="preserve"> </w:t>
      </w:r>
      <w:r w:rsidRPr="00102510">
        <w:rPr>
          <w:rStyle w:val="rspTEXTOChar0"/>
          <w:sz w:val="22"/>
          <w:szCs w:val="22"/>
          <w:lang w:val="en-US"/>
        </w:rPr>
        <w:t xml:space="preserve">Urban territorial management in Brazil faces the critical challenge of integrating descriptive cadastral records into the spatial reality of cities. Although georeferencing is fundamental to the Multipurpose Cadastre and tax justice, most municipalities lack up-to-date cartographic bases. This paper presents a methodology for the large-scale georeferencing of urban parcels, developed to bridge the technological gap between legacy models and modern geospatial management requirements. The study demonstrates the feasibility of automated spatialization of </w:t>
      </w:r>
      <w:proofErr w:type="gramStart"/>
      <w:r w:rsidRPr="00102510">
        <w:rPr>
          <w:rStyle w:val="rspTEXTOChar0"/>
          <w:sz w:val="22"/>
          <w:szCs w:val="22"/>
          <w:lang w:val="en-US"/>
        </w:rPr>
        <w:t>the urban</w:t>
      </w:r>
      <w:proofErr w:type="gramEnd"/>
      <w:r w:rsidRPr="00102510">
        <w:rPr>
          <w:rStyle w:val="rspTEXTOChar0"/>
          <w:sz w:val="22"/>
          <w:szCs w:val="22"/>
          <w:lang w:val="en-US"/>
        </w:rPr>
        <w:t xml:space="preserve"> fabric using a workflow that integrates existing administrative data with open-source databases, such as CNEFE/IBGE and OpenStreetMap. The approach focuses on optimizing public resources by automating geocoding processes and vertex adjustments, enabling the conversion of descriptive records into geographic information without software licensing costs. </w:t>
      </w:r>
      <w:r w:rsidRPr="00102510">
        <w:rPr>
          <w:rStyle w:val="rspTEXTOChar0"/>
          <w:sz w:val="22"/>
          <w:szCs w:val="22"/>
          <w:lang w:val="en-US"/>
        </w:rPr>
        <w:lastRenderedPageBreak/>
        <w:t>The results indicate that the achieved accuracy is compatible with municipal planning and oversight needs, offering a viable technical alternative for the gradual transition to the Multipurpose Cadastre and compliance with government requirements</w:t>
      </w:r>
      <w:r w:rsidRPr="00102510">
        <w:rPr>
          <w:color w:val="00B0F0"/>
          <w:lang w:val="en-US"/>
        </w:rPr>
        <w:t>.</w:t>
      </w:r>
    </w:p>
    <w:p w14:paraId="453734FC" w14:textId="655C8B0E" w:rsidR="00C342D1" w:rsidRPr="00A10DE6" w:rsidRDefault="00A10DE6" w:rsidP="00A10DE6">
      <w:pPr>
        <w:pStyle w:val="rspRESUMO"/>
        <w:rPr>
          <w:sz w:val="20"/>
          <w:lang w:val="en-US"/>
        </w:rPr>
      </w:pPr>
      <w:r w:rsidRPr="00A10DE6">
        <w:rPr>
          <w:b/>
          <w:bCs/>
          <w:lang w:val="en-US"/>
        </w:rPr>
        <w:t>Keywords:</w:t>
      </w:r>
      <w:r w:rsidRPr="00A10DE6">
        <w:rPr>
          <w:lang w:val="en-US"/>
        </w:rPr>
        <w:t xml:space="preserve"> Textual Cadastre; Multipurpose Cadastre; Land Management; Government Requirements.</w:t>
      </w:r>
    </w:p>
    <w:p w14:paraId="3F2F0C2B" w14:textId="77777777" w:rsidR="00C342D1" w:rsidRPr="00334935" w:rsidRDefault="00C342D1" w:rsidP="00C342D1">
      <w:pPr>
        <w:spacing w:line="360" w:lineRule="auto"/>
        <w:ind w:firstLine="709"/>
        <w:rPr>
          <w:rFonts w:ascii="Times New Roman" w:eastAsia="Calibri" w:hAnsi="Times New Roman" w:cs="Times New Roman"/>
          <w:b/>
          <w:szCs w:val="24"/>
          <w:lang w:val="en-GB"/>
        </w:rPr>
      </w:pPr>
    </w:p>
    <w:p w14:paraId="7DBC08E1" w14:textId="602955B6" w:rsidR="00C342D1" w:rsidRDefault="00C342D1" w:rsidP="00E70D64">
      <w:pPr>
        <w:pStyle w:val="rspTtulo1"/>
      </w:pPr>
      <w:bookmarkStart w:id="0" w:name="_Toc224218558"/>
      <w:r w:rsidRPr="4FD63B1A">
        <w:t>Introdução</w:t>
      </w:r>
      <w:bookmarkEnd w:id="0"/>
    </w:p>
    <w:p w14:paraId="5E6CCDB6" w14:textId="22A26E18" w:rsidR="0033713A" w:rsidRPr="0033713A" w:rsidRDefault="0033713A" w:rsidP="001956E0">
      <w:pPr>
        <w:pStyle w:val="rspTEXTO0"/>
      </w:pPr>
      <w:bookmarkStart w:id="1" w:name="_Hlk32503955"/>
      <w:r w:rsidRPr="0033713A">
        <w:t>A gestão territorial urbana no Brasil enfrenta o desafio histórico de integrar registros descritivos à realidade geográfica das cidades. Embora o Cadastro Territorial Multifinalitário (CTM) seja reconhecido como instrumento fundamental para o planejamento e a justiça fiscal, sua plena implementação esbarra na ausência de bases cartográficas georreferenciadas</w:t>
      </w:r>
      <w:r w:rsidR="00BB0918">
        <w:t xml:space="preserve"> </w:t>
      </w:r>
      <w:r w:rsidR="00BB0918">
        <w:fldChar w:fldCharType="begin"/>
      </w:r>
      <w:r w:rsidR="00BC0963">
        <w:instrText xml:space="preserve"> ADDIN ZOTERO_ITEM CSL_CITATION {"citationID":"2oHXE8Ei","properties":{"formattedCitation":"(Silva,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BB0918">
        <w:fldChar w:fldCharType="separate"/>
      </w:r>
      <w:r w:rsidR="00BB0918" w:rsidRPr="00BB0918">
        <w:t>(</w:t>
      </w:r>
      <w:r w:rsidR="00BF695A">
        <w:t>SILVA</w:t>
      </w:r>
      <w:r w:rsidR="00BB0918" w:rsidRPr="00BB0918">
        <w:t>, 2023)</w:t>
      </w:r>
      <w:r w:rsidR="00BB0918">
        <w:fldChar w:fldCharType="end"/>
      </w:r>
      <w:r w:rsidRPr="0033713A">
        <w:t xml:space="preserve">. Dados do </w:t>
      </w:r>
      <w:r w:rsidR="00B46C8A">
        <w:fldChar w:fldCharType="begin"/>
      </w:r>
      <w:r w:rsidR="00B378F0">
        <w:instrText xml:space="preserve"> ADDIN ZOTERO_ITEM CSL_CITATION {"citationID":"03AUtBJf","properties":{"formattedCitation":"(IBGE, 2019)","plainCitation":"(IBGE, 2019)","dontUpdate":true,"noteIndex":0},"citationItems":[{"id":223,"uris":["http://zotero.org/users/15531986/items/J334I7ZG"],"itemData":{"id":223,"type":"webpage","title":"MUNIC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B46C8A">
        <w:fldChar w:fldCharType="separate"/>
      </w:r>
      <w:r w:rsidR="00B46C8A" w:rsidRPr="00B46C8A">
        <w:t>IBGE</w:t>
      </w:r>
      <w:r w:rsidR="00B46C8A">
        <w:t xml:space="preserve"> (</w:t>
      </w:r>
      <w:r w:rsidR="00B46C8A" w:rsidRPr="00B46C8A">
        <w:t>2019)</w:t>
      </w:r>
      <w:r w:rsidR="00B46C8A">
        <w:fldChar w:fldCharType="end"/>
      </w:r>
      <w:r w:rsidR="00B46C8A">
        <w:t xml:space="preserve"> </w:t>
      </w:r>
      <w:r w:rsidRPr="0033713A">
        <w:t>revelam que apenas 21% dos municípios brasileiros possuem bases cadastrais com suporte espacial, enquanto a maioria ainda depende de dados puramente tabulares, herdados de modelos legados como o CIATA (</w:t>
      </w:r>
      <w:r w:rsidR="00CD61FB" w:rsidRPr="00CD61FB">
        <w:t>Convênio de Incentivo ao Aperfeiçoamento Técnico</w:t>
      </w:r>
      <w:r w:rsidRPr="0033713A">
        <w:t>).</w:t>
      </w:r>
    </w:p>
    <w:p w14:paraId="0F1C9729" w14:textId="77777777" w:rsidR="0033713A" w:rsidRPr="0033713A" w:rsidRDefault="0033713A" w:rsidP="001956E0">
      <w:pPr>
        <w:pStyle w:val="rspTEXTO0"/>
      </w:pPr>
      <w:r w:rsidRPr="0033713A">
        <w:t xml:space="preserve">Neste contexto, o </w:t>
      </w:r>
      <w:r w:rsidRPr="001956E0">
        <w:t>objeto de estudo</w:t>
      </w:r>
      <w:r w:rsidRPr="0033713A">
        <w:t xml:space="preserve"> desta pesquisa é o processo de espacialização de cadastros urbanos descritivos. O </w:t>
      </w:r>
      <w:r w:rsidRPr="001956E0">
        <w:t>problema de pesquisa</w:t>
      </w:r>
      <w:r w:rsidRPr="0033713A">
        <w:t xml:space="preserve"> reside na seguinte questão: como realizar o georreferenciamento de parcelas urbanas em larga escala de forma célere e com baixo custo operacional, aproveitando os dados administrativos já existentes nas prefeituras?</w:t>
      </w:r>
    </w:p>
    <w:p w14:paraId="56DFC3C7" w14:textId="1A25AE24" w:rsidR="0033713A" w:rsidRPr="0033713A" w:rsidRDefault="0033713A" w:rsidP="001956E0">
      <w:pPr>
        <w:pStyle w:val="rspTEXTO0"/>
      </w:pPr>
      <w:r w:rsidRPr="0033713A">
        <w:t xml:space="preserve">O </w:t>
      </w:r>
      <w:r w:rsidRPr="00E27F8E">
        <w:t>objetivo geral</w:t>
      </w:r>
      <w:r w:rsidRPr="0033713A">
        <w:t xml:space="preserve"> deste trabalho é apresentar uma metodologia de automação geoespacial que permita a transição do cadastro descritivo para o modelo georreferenciado, integrando registros legados a bases de dados abertas. Como </w:t>
      </w:r>
      <w:r w:rsidRPr="00E27F8E">
        <w:t>objetivos específicos</w:t>
      </w:r>
      <w:r w:rsidRPr="0033713A">
        <w:t>, buscou-se: i) desenvolver um fluxo de trabalho para geo</w:t>
      </w:r>
      <w:r w:rsidR="003613C1">
        <w:t>rreferenciamento</w:t>
      </w:r>
      <w:r w:rsidRPr="0033713A">
        <w:t xml:space="preserve"> e </w:t>
      </w:r>
      <w:r w:rsidR="003613C1">
        <w:t>espacialização</w:t>
      </w:r>
      <w:r w:rsidRPr="0033713A">
        <w:t xml:space="preserve"> automatizada de quadras; </w:t>
      </w:r>
      <w:proofErr w:type="spellStart"/>
      <w:r w:rsidRPr="0033713A">
        <w:t>ii</w:t>
      </w:r>
      <w:proofErr w:type="spellEnd"/>
      <w:r w:rsidRPr="0033713A">
        <w:t xml:space="preserve">) validar a acurácia posicional dos vértices gerados frente aos padrões técnicos de planejamento; e </w:t>
      </w:r>
      <w:proofErr w:type="spellStart"/>
      <w:r w:rsidRPr="0033713A">
        <w:t>iii</w:t>
      </w:r>
      <w:proofErr w:type="spellEnd"/>
      <w:r w:rsidRPr="0033713A">
        <w:t xml:space="preserve">) demonstrar a viabilidade do uso de dados do CNEFE e </w:t>
      </w:r>
      <w:r w:rsidRPr="00C1580D">
        <w:rPr>
          <w:i/>
          <w:iCs/>
        </w:rPr>
        <w:t>OpenStreetMap</w:t>
      </w:r>
      <w:r w:rsidRPr="0033713A">
        <w:t xml:space="preserve"> como suporte ao cadastro municipal.</w:t>
      </w:r>
    </w:p>
    <w:p w14:paraId="616698DC" w14:textId="681B3E46" w:rsidR="0033713A" w:rsidRPr="0033713A" w:rsidRDefault="0033713A" w:rsidP="001956E0">
      <w:pPr>
        <w:pStyle w:val="rspTEXTO0"/>
      </w:pPr>
      <w:r w:rsidRPr="0033713A">
        <w:t xml:space="preserve">A </w:t>
      </w:r>
      <w:r w:rsidRPr="00D37007">
        <w:t>relevância desta pesquisa</w:t>
      </w:r>
      <w:r w:rsidRPr="0033713A">
        <w:t xml:space="preserve"> justifica-se pela necessidade de modernização administrativa frente às exigências do SINTER e da reforma tributária. Ao oferecer uma alternativa técnica que dispensa, em um primeiro momento, levantamentos topográficos onerosos para toda a malha urbana, o estudo fornece aos gestores públicos um caminho viável para a democratização do geoprocessamento e o fortalecimento da governança de terras em municípios com limitações orçamentárias.</w:t>
      </w:r>
    </w:p>
    <w:p w14:paraId="6BBE3F3A" w14:textId="77777777" w:rsidR="00C342D1" w:rsidRDefault="00C342D1" w:rsidP="00C342D1">
      <w:pPr>
        <w:spacing w:line="360" w:lineRule="auto"/>
        <w:ind w:firstLine="709"/>
        <w:rPr>
          <w:rFonts w:ascii="Times New Roman" w:hAnsi="Times New Roman" w:cs="Times New Roman"/>
          <w:szCs w:val="24"/>
        </w:rPr>
      </w:pPr>
    </w:p>
    <w:p w14:paraId="7C8C90E6" w14:textId="40BFA5B2" w:rsidR="00C342D1" w:rsidRPr="00607DDC" w:rsidRDefault="00C342D1" w:rsidP="00525421">
      <w:pPr>
        <w:pStyle w:val="rspTtulo1"/>
      </w:pPr>
      <w:bookmarkStart w:id="2" w:name="_Toc224218559"/>
      <w:r w:rsidRPr="00607DDC">
        <w:lastRenderedPageBreak/>
        <w:t>Referencial teórico</w:t>
      </w:r>
      <w:bookmarkEnd w:id="2"/>
    </w:p>
    <w:p w14:paraId="0760DCF0" w14:textId="77777777" w:rsidR="00F847DE" w:rsidRPr="00F847DE" w:rsidRDefault="00F847DE" w:rsidP="00F847DE">
      <w:pPr>
        <w:tabs>
          <w:tab w:val="left" w:pos="284"/>
        </w:tabs>
        <w:spacing w:line="360" w:lineRule="auto"/>
        <w:ind w:firstLine="709"/>
        <w:rPr>
          <w:rFonts w:ascii="Times New Roman" w:eastAsia="Calibri" w:hAnsi="Times New Roman" w:cs="Times New Roman"/>
          <w:szCs w:val="24"/>
          <w:lang w:eastAsia="pt-BR"/>
        </w:rPr>
      </w:pPr>
      <w:r w:rsidRPr="00F847DE">
        <w:rPr>
          <w:rFonts w:ascii="Times New Roman" w:eastAsia="Calibri" w:hAnsi="Times New Roman" w:cs="Times New Roman"/>
          <w:szCs w:val="24"/>
          <w:lang w:eastAsia="pt-BR"/>
        </w:rPr>
        <w:t>O embasamento desta pesquisa sustenta-se na evolução dos modelos cadastrais brasileiros e na necessidade de integração tecnológica para a governança de terras.</w:t>
      </w:r>
    </w:p>
    <w:p w14:paraId="24D99CD5" w14:textId="5E5C7989" w:rsidR="00F847DE" w:rsidRPr="00174010" w:rsidRDefault="00F847DE" w:rsidP="00EB4C73">
      <w:pPr>
        <w:pStyle w:val="rspTtulo2"/>
      </w:pPr>
      <w:bookmarkStart w:id="3" w:name="_Toc224218560"/>
      <w:r w:rsidRPr="00174010">
        <w:t>Do Cadastro Descritivo (CIATA) ao Modelo Multifinalitário (CTM)</w:t>
      </w:r>
      <w:bookmarkEnd w:id="3"/>
    </w:p>
    <w:p w14:paraId="4B624EC0" w14:textId="7B6E0041" w:rsidR="00F847DE" w:rsidRPr="00F847DE" w:rsidRDefault="00F847DE" w:rsidP="005F3E31">
      <w:pPr>
        <w:pStyle w:val="rspTEXTO0"/>
        <w:rPr>
          <w:lang w:eastAsia="pt-BR"/>
        </w:rPr>
      </w:pPr>
      <w:r w:rsidRPr="00F847DE">
        <w:rPr>
          <w:lang w:eastAsia="pt-BR"/>
        </w:rPr>
        <w:t>Historicamente, a gestão territorial em pequenos municípios foi moldada pelo CIATA (</w:t>
      </w:r>
      <w:r w:rsidR="00126508" w:rsidRPr="00126508">
        <w:rPr>
          <w:lang w:eastAsia="pt-BR"/>
        </w:rPr>
        <w:t>Convênio de Incentivo ao Aperfeiçoamento Técnico</w:t>
      </w:r>
      <w:r w:rsidR="005A3600">
        <w:rPr>
          <w:lang w:eastAsia="pt-BR"/>
        </w:rPr>
        <w:t xml:space="preserve"> </w:t>
      </w:r>
      <w:r w:rsidR="008954A6">
        <w:rPr>
          <w:lang w:eastAsia="pt-BR"/>
        </w:rPr>
        <w:t xml:space="preserve">– </w:t>
      </w:r>
      <w:r w:rsidR="004929B7">
        <w:rPr>
          <w:lang w:eastAsia="pt-BR"/>
        </w:rPr>
        <w:fldChar w:fldCharType="begin"/>
      </w:r>
      <w:r w:rsidR="004929B7">
        <w:rPr>
          <w:lang w:eastAsia="pt-BR"/>
        </w:rPr>
        <w:instrText xml:space="preserve"> ADDIN ZOTERO_ITEM CSL_CITATION {"citationID":"JTT2gAWl","properties":{"formattedCitation":"(SERPRO,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929B7">
        <w:rPr>
          <w:lang w:eastAsia="pt-BR"/>
        </w:rPr>
        <w:fldChar w:fldCharType="separate"/>
      </w:r>
      <w:r w:rsidR="004929B7" w:rsidRPr="004929B7">
        <w:t>SERPRO, 2025</w:t>
      </w:r>
      <w:r w:rsidR="004929B7">
        <w:rPr>
          <w:lang w:eastAsia="pt-BR"/>
        </w:rPr>
        <w:fldChar w:fldCharType="end"/>
      </w:r>
      <w:r w:rsidRPr="00F847DE">
        <w:rPr>
          <w:lang w:eastAsia="pt-BR"/>
        </w:rPr>
        <w:t>), um modelo focado primordialmente na arrecadação tributária por meio de dados tabulares e descritivos. Entretanto, a administração pública moderna exige a transição para o Cadastro Territorial Multifinalitário (CTM). Conforme as diretrizes federais e a literatura especializada, o CTM transcende a finalidade fiscal, integrando informações jurídicas, econômicas e sociais sobre a parcela urbana, o que só é possível através da espacialização dos dados</w:t>
      </w:r>
      <w:r w:rsidR="00385BE5">
        <w:rPr>
          <w:lang w:eastAsia="pt-BR"/>
        </w:rPr>
        <w:t xml:space="preserve"> </w:t>
      </w:r>
      <w:r w:rsidR="00385BE5">
        <w:rPr>
          <w:lang w:eastAsia="pt-BR"/>
        </w:rPr>
        <w:fldChar w:fldCharType="begin"/>
      </w:r>
      <w:r w:rsidR="00385BE5">
        <w:rPr>
          <w:lang w:eastAsia="pt-BR"/>
        </w:rPr>
        <w:instrText xml:space="preserve"> ADDIN ZOTERO_ITEM CSL_CITATION {"citationID":"lha92B0M","properties":{"formattedCitation":"(Silva,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385BE5">
        <w:rPr>
          <w:lang w:eastAsia="pt-BR"/>
        </w:rPr>
        <w:fldChar w:fldCharType="separate"/>
      </w:r>
      <w:r w:rsidR="00385BE5" w:rsidRPr="00385BE5">
        <w:t>(</w:t>
      </w:r>
      <w:r w:rsidR="00385BE5">
        <w:t>SILVA</w:t>
      </w:r>
      <w:r w:rsidR="00385BE5" w:rsidRPr="00385BE5">
        <w:t>, 2023)</w:t>
      </w:r>
      <w:r w:rsidR="00385BE5">
        <w:rPr>
          <w:lang w:eastAsia="pt-BR"/>
        </w:rPr>
        <w:fldChar w:fldCharType="end"/>
      </w:r>
      <w:r w:rsidRPr="00F847DE">
        <w:rPr>
          <w:lang w:eastAsia="pt-BR"/>
        </w:rPr>
        <w:t>.</w:t>
      </w:r>
    </w:p>
    <w:p w14:paraId="1DF78424" w14:textId="74F46F36" w:rsidR="00F847DE" w:rsidRPr="00F847DE" w:rsidRDefault="00F847DE" w:rsidP="00EB4C73">
      <w:pPr>
        <w:pStyle w:val="rspTtulo2"/>
      </w:pPr>
      <w:bookmarkStart w:id="4" w:name="_Toc224218561"/>
      <w:r w:rsidRPr="00F847DE">
        <w:t>O Marco Regulatório e o SINTER</w:t>
      </w:r>
      <w:bookmarkEnd w:id="4"/>
    </w:p>
    <w:p w14:paraId="3B95146C" w14:textId="77777777" w:rsidR="00F847DE" w:rsidRPr="00F847DE" w:rsidRDefault="00F847DE" w:rsidP="005F3E31">
      <w:pPr>
        <w:pStyle w:val="rspTEXTO0"/>
        <w:rPr>
          <w:lang w:eastAsia="pt-BR"/>
        </w:rPr>
      </w:pPr>
      <w:r w:rsidRPr="00F847DE">
        <w:rPr>
          <w:lang w:eastAsia="pt-BR"/>
        </w:rPr>
        <w:t>A relevância da espacialização cadastral é reforçada pelo Sistema Nacional de Gestão de Informações Territoriais (SINTER), instituído pelo Decreto nº 8.764/2016. O SINTER busca o fluxo de dados entre o cadastro municipal e os registos de imóveis. Para o servidor público, a conformidade com este sistema não é apenas uma obrigação legal, mas um requisito para a segurança jurídica das transações imobiliárias e para o acesso a recursos e financiamentos federais destinados ao desenvolvimento urbano.</w:t>
      </w:r>
    </w:p>
    <w:p w14:paraId="06F3ACE4" w14:textId="385555A1" w:rsidR="00F847DE" w:rsidRPr="00F847DE" w:rsidRDefault="00F847DE" w:rsidP="00EB4C73">
      <w:pPr>
        <w:pStyle w:val="rspTtulo2"/>
      </w:pPr>
      <w:bookmarkStart w:id="5" w:name="_Toc224218562"/>
      <w:r w:rsidRPr="00F847DE">
        <w:t>Tecnologias de Informação Geográfica e Dados Abertos</w:t>
      </w:r>
      <w:bookmarkEnd w:id="5"/>
    </w:p>
    <w:p w14:paraId="651AB489" w14:textId="4D3C4FAA" w:rsidR="00C342D1" w:rsidRDefault="00F847DE" w:rsidP="005F3E31">
      <w:pPr>
        <w:pStyle w:val="rspTEXTO0"/>
        <w:rPr>
          <w:lang w:eastAsia="pt-BR"/>
        </w:rPr>
      </w:pPr>
      <w:r w:rsidRPr="00F847DE">
        <w:rPr>
          <w:lang w:eastAsia="pt-BR"/>
        </w:rPr>
        <w:t>A viabilidade de modernização cadastral em cenários de restrição orçamentária ampara-se no uso de Dados Abertos (</w:t>
      </w:r>
      <w:r w:rsidRPr="008F1FE5">
        <w:rPr>
          <w:i/>
          <w:iCs/>
          <w:lang w:eastAsia="pt-BR"/>
        </w:rPr>
        <w:t>Open Data</w:t>
      </w:r>
      <w:r w:rsidRPr="00F847DE">
        <w:rPr>
          <w:lang w:eastAsia="pt-BR"/>
        </w:rPr>
        <w:t xml:space="preserve">) e Softwares de Código Aberto. O aproveitamento de bases como o Cadastro Nacional de Endereços para Fins Estatísticos (CNEFE/IBGE) e o projeto colaborativo </w:t>
      </w:r>
      <w:r w:rsidRPr="002F637E">
        <w:rPr>
          <w:i/>
          <w:iCs/>
          <w:lang w:eastAsia="pt-BR"/>
        </w:rPr>
        <w:t>OpenStreetMap</w:t>
      </w:r>
      <w:r w:rsidRPr="00F847DE">
        <w:rPr>
          <w:lang w:eastAsia="pt-BR"/>
        </w:rPr>
        <w:t xml:space="preserve"> (OSM) permite que a administração pública realize a geocodificação de endereços e a delimitação de faces de quadra. Esta abordagem teórica defende que a inteligência geográfica pode ser construída de forma incremental, utilizando o "Produto Mínimo Viável" (MVP) como estratégia de transição para bases cartográficas mais complexas.</w:t>
      </w:r>
    </w:p>
    <w:p w14:paraId="01FAFADA" w14:textId="77777777" w:rsidR="002F637E" w:rsidRDefault="002F637E" w:rsidP="005F3E31">
      <w:pPr>
        <w:pStyle w:val="rspTEXTO0"/>
        <w:rPr>
          <w:b/>
        </w:rPr>
      </w:pPr>
    </w:p>
    <w:p w14:paraId="4C8CDDF6" w14:textId="0FEFB088" w:rsidR="00C342D1" w:rsidRDefault="00C342D1" w:rsidP="00C216B7">
      <w:pPr>
        <w:pStyle w:val="rspTtulo1"/>
      </w:pPr>
      <w:bookmarkStart w:id="6" w:name="_Toc224218563"/>
      <w:r w:rsidRPr="4FD63B1A">
        <w:t>Metodologia</w:t>
      </w:r>
      <w:bookmarkEnd w:id="6"/>
    </w:p>
    <w:p w14:paraId="1856844B" w14:textId="7F615FC7" w:rsidR="00746148" w:rsidRDefault="00746148" w:rsidP="00746148">
      <w:pPr>
        <w:pStyle w:val="rspTEXTO0"/>
      </w:pPr>
      <w:r>
        <w:t xml:space="preserve">A metodologia adotada fundamenta-se em uma abordagem de geoprocessamento automatizado para a conversão de cadastros alfanuméricos (descritivos) em bases vetoriais georreferenciadas. O fluxo de trabalho utiliza a integração entre dados </w:t>
      </w:r>
      <w:r>
        <w:lastRenderedPageBreak/>
        <w:t>administrativos municipais e bases de dados abertas, dividindo-se em etapas que garantem a integridade e a interoperabilidade das informações.</w:t>
      </w:r>
    </w:p>
    <w:p w14:paraId="4E5CC820" w14:textId="77777777" w:rsidR="002E4E18" w:rsidRDefault="00746148" w:rsidP="00746148">
      <w:pPr>
        <w:pStyle w:val="rspTEXTO0"/>
      </w:pPr>
      <w:r>
        <w:t>O ponto de partida reside na convergência de duas fontes distintas: o Cadastro Territorial Urbano (CTU</w:t>
      </w:r>
      <w:r w:rsidR="0042507C">
        <w:t>/CIATA</w:t>
      </w:r>
      <w:r>
        <w:t>) municipal, que detém os atributos de dimensões e propriedade; e o Cadastro Nacional de Endereços para Fins Estatísticos (CNEFE/IBGE), que provê a componente espacial. Embora a junção dessas bases represente a solução para a espacialização do CTU, na prática, ambas foram concebidas de forma independente. Essa ausência de coordenação prévia impede a conexão direta entre as unidades imobiliárias (chaves primárias), exigindo um processo de compatibilização semântica e estrutural.</w:t>
      </w:r>
      <w:r w:rsidR="005F286F">
        <w:t xml:space="preserve"> </w:t>
      </w:r>
    </w:p>
    <w:p w14:paraId="48E6BDFD" w14:textId="43772F42" w:rsidR="00F1636C" w:rsidRPr="00981D5C" w:rsidRDefault="005F286F" w:rsidP="00746148">
      <w:pPr>
        <w:pStyle w:val="rspTEXTO0"/>
      </w:pPr>
      <w:r>
        <w:t xml:space="preserve">Para melhor organização das tabelas e atributos optou-se pela criação de </w:t>
      </w:r>
      <w:r w:rsidR="003F0ABA">
        <w:t xml:space="preserve">um domínio para cada </w:t>
      </w:r>
      <w:r w:rsidR="005B4E7D">
        <w:t>base de dados, identificados por um prefix</w:t>
      </w:r>
      <w:r w:rsidR="00A652CC">
        <w:t>o</w:t>
      </w:r>
      <w:r w:rsidR="0033616F">
        <w:t xml:space="preserve">: </w:t>
      </w:r>
      <w:r w:rsidR="0033616F" w:rsidRPr="00A652CC">
        <w:rPr>
          <w:b/>
          <w:bCs/>
        </w:rPr>
        <w:t>CI</w:t>
      </w:r>
      <w:r w:rsidR="00A652CC" w:rsidRPr="00A652CC">
        <w:rPr>
          <w:b/>
          <w:bCs/>
        </w:rPr>
        <w:t>_</w:t>
      </w:r>
      <w:r w:rsidR="00A652CC">
        <w:t xml:space="preserve"> para base CTU/CIATA e </w:t>
      </w:r>
      <w:r w:rsidR="00981D5C" w:rsidRPr="00981D5C">
        <w:rPr>
          <w:b/>
          <w:bCs/>
        </w:rPr>
        <w:t>CN_</w:t>
      </w:r>
      <w:r w:rsidR="00A652CC">
        <w:rPr>
          <w:b/>
          <w:bCs/>
        </w:rPr>
        <w:t xml:space="preserve"> </w:t>
      </w:r>
      <w:r w:rsidR="00A652CC" w:rsidRPr="00A652CC">
        <w:t>para o CNEFE</w:t>
      </w:r>
      <w:r w:rsidR="00981D5C">
        <w:t>.</w:t>
      </w:r>
    </w:p>
    <w:p w14:paraId="4212AB97" w14:textId="77777777" w:rsidR="00DD4A47" w:rsidRPr="00DD4A47" w:rsidRDefault="00DD4A47" w:rsidP="00DD4A47">
      <w:pPr>
        <w:spacing w:line="360" w:lineRule="auto"/>
        <w:rPr>
          <w:rFonts w:ascii="Times New Roman" w:eastAsia="Calibri" w:hAnsi="Times New Roman" w:cs="Times New Roman"/>
          <w:szCs w:val="24"/>
        </w:rPr>
      </w:pPr>
    </w:p>
    <w:p w14:paraId="30949E8B" w14:textId="77777777" w:rsidR="00AB029A" w:rsidRPr="00AB029A" w:rsidRDefault="00AB029A" w:rsidP="00A6001B">
      <w:pPr>
        <w:pStyle w:val="rspTtulo2"/>
        <w:keepNext/>
      </w:pPr>
      <w:bookmarkStart w:id="7" w:name="_Toc224218564"/>
      <w:r w:rsidRPr="00AB029A">
        <w:t>Preparação, Harmonização e Normalização de Dados</w:t>
      </w:r>
      <w:bookmarkEnd w:id="7"/>
    </w:p>
    <w:p w14:paraId="50931529" w14:textId="77777777" w:rsidR="00AB029A" w:rsidRPr="00AB029A" w:rsidRDefault="00AB029A" w:rsidP="00AB029A">
      <w:pPr>
        <w:pStyle w:val="rspTEXTO0"/>
      </w:pPr>
      <w:r w:rsidRPr="00AB029A">
        <w:t xml:space="preserve">A etapa inicial consiste na extração e higienização dos dados do cadastro imobiliário legado. O objetivo é estabelecer uma chave de ligação consistente entre o registro administrativo e a face de quadra correspondente, utilizando o </w:t>
      </w:r>
      <w:r w:rsidRPr="00AB029A">
        <w:rPr>
          <w:b/>
          <w:bCs/>
        </w:rPr>
        <w:t>nome do logradouro</w:t>
      </w:r>
      <w:r w:rsidRPr="00AB029A">
        <w:t xml:space="preserve"> como elemento integrador principal.</w:t>
      </w:r>
    </w:p>
    <w:p w14:paraId="359F977E" w14:textId="2445F6A8" w:rsidR="00AB029A" w:rsidRPr="00AB029A" w:rsidRDefault="00AB029A" w:rsidP="00AB029A">
      <w:pPr>
        <w:pStyle w:val="rspTEXTO0"/>
      </w:pPr>
      <w:r w:rsidRPr="00AB029A">
        <w:t xml:space="preserve">Dado que as bases do </w:t>
      </w:r>
      <w:r w:rsidR="00D92A27">
        <w:fldChar w:fldCharType="begin"/>
      </w:r>
      <w:r w:rsidR="00D92A27">
        <w:instrText xml:space="preserve"> ADDIN ZOTERO_ITEM CSL_CITATION {"citationID":"ywPiEZNC","properties":{"formattedCitation":"(IBGE, 2019b)","plainCitation":"(IBGE, 2019b)","noteIndex":0},"citationItems":[{"id":216,"uris":["http://zotero.org/users/15531986/items/7BLR26RA"],"itemData":{"id":216,"type":"document","title":"Padrão de Registro de Endereços - liv101639","title-short":"liv101639","URL":"https://biblioteca.ibge.gov.br/visualizacao/livros/liv101639.pdf","author":[{"family":"IBGE","given":""}],"issued":{"date-parts":[["2019"]]}}}],"schema":"https://github.com/citation-style-language/schema/raw/master/csl-citation.json"} </w:instrText>
      </w:r>
      <w:r w:rsidR="00D92A27">
        <w:fldChar w:fldCharType="separate"/>
      </w:r>
      <w:r w:rsidR="00BC0963" w:rsidRPr="00BC0963">
        <w:t>(IBGE, 2019b)</w:t>
      </w:r>
      <w:r w:rsidR="00D92A27">
        <w:fldChar w:fldCharType="end"/>
      </w:r>
      <w:r w:rsidR="00D92A27">
        <w:t xml:space="preserve"> </w:t>
      </w:r>
      <w:r w:rsidRPr="00AB029A">
        <w:t>apresentam padronização institucional, o esforço de pré-processamento concentra-se na base de dados municipal</w:t>
      </w:r>
      <w:r w:rsidR="00866651">
        <w:t xml:space="preserve"> (domínio CI_)</w:t>
      </w:r>
      <w:r w:rsidRPr="00AB029A">
        <w:t xml:space="preserve">. Este procedimento, tecnicamente denominado </w:t>
      </w:r>
      <w:r w:rsidRPr="00AB029A">
        <w:rPr>
          <w:b/>
          <w:bCs/>
        </w:rPr>
        <w:t>normalização</w:t>
      </w:r>
      <w:r w:rsidRPr="00AB029A">
        <w:t>, consiste em transformar e padronizar elementos textuais para reduzir variações formais e eliminar ambiguidades, tornando os conjuntos de dados comparáveis e consistentes para integração</w:t>
      </w:r>
      <w:r w:rsidR="00B94855">
        <w:t xml:space="preserve"> </w:t>
      </w:r>
      <w:r w:rsidR="00B94855">
        <w:fldChar w:fldCharType="begin"/>
      </w:r>
      <w:r w:rsidR="00BC0963">
        <w:instrText xml:space="preserve"> ADDIN ZOTERO_ITEM CSL_CITATION {"citationID":"LVMcSr2p","properties":{"formattedCitation":"(Nunes,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00B94855">
        <w:fldChar w:fldCharType="separate"/>
      </w:r>
      <w:r w:rsidR="00B94855" w:rsidRPr="00B94855">
        <w:t>(</w:t>
      </w:r>
      <w:r w:rsidR="00B53205">
        <w:t>NUNES</w:t>
      </w:r>
      <w:r w:rsidR="00B94855" w:rsidRPr="00B94855">
        <w:t>, 2024)</w:t>
      </w:r>
      <w:r w:rsidR="00B94855">
        <w:fldChar w:fldCharType="end"/>
      </w:r>
      <w:r w:rsidRPr="00AB029A">
        <w:t>.</w:t>
      </w:r>
    </w:p>
    <w:p w14:paraId="46838F32" w14:textId="77777777" w:rsidR="00AB029A" w:rsidRPr="00AB029A" w:rsidRDefault="00AB029A" w:rsidP="00AB029A">
      <w:pPr>
        <w:pStyle w:val="rspTEXTO0"/>
      </w:pPr>
      <w:r w:rsidRPr="00AB029A">
        <w:t>Na prática, a normalização envolve operações de:</w:t>
      </w:r>
    </w:p>
    <w:p w14:paraId="40194383" w14:textId="77777777" w:rsidR="00AB029A" w:rsidRPr="00AB029A" w:rsidRDefault="00AB029A" w:rsidP="00AB029A">
      <w:pPr>
        <w:pStyle w:val="rspTEXTO0"/>
        <w:numPr>
          <w:ilvl w:val="0"/>
          <w:numId w:val="30"/>
        </w:numPr>
      </w:pPr>
      <w:r w:rsidRPr="00AB029A">
        <w:t>Conversão de caracteres para caixa alta;</w:t>
      </w:r>
    </w:p>
    <w:p w14:paraId="243FC3F8" w14:textId="77777777" w:rsidR="00AB029A" w:rsidRPr="00AB029A" w:rsidRDefault="00AB029A" w:rsidP="00AB029A">
      <w:pPr>
        <w:pStyle w:val="rspTEXTO0"/>
        <w:numPr>
          <w:ilvl w:val="0"/>
          <w:numId w:val="30"/>
        </w:numPr>
      </w:pPr>
      <w:r w:rsidRPr="00AB029A">
        <w:t>Remoção de acentuação e caracteres especiais;</w:t>
      </w:r>
    </w:p>
    <w:p w14:paraId="3D4DD098" w14:textId="77777777" w:rsidR="00AB029A" w:rsidRPr="00AB029A" w:rsidRDefault="00AB029A" w:rsidP="00AB029A">
      <w:pPr>
        <w:pStyle w:val="rspTEXTO0"/>
        <w:numPr>
          <w:ilvl w:val="0"/>
          <w:numId w:val="30"/>
        </w:numPr>
      </w:pPr>
      <w:r w:rsidRPr="00AB029A">
        <w:t>Tratamento de abreviaturas e padronização de títulos (</w:t>
      </w:r>
      <w:proofErr w:type="spellStart"/>
      <w:r w:rsidRPr="00AB029A">
        <w:t>ex</w:t>
      </w:r>
      <w:proofErr w:type="spellEnd"/>
      <w:r w:rsidRPr="00AB029A">
        <w:t>: convertendo "Av. Gov. Leonel Brizola" para "AVENIDA GOVERNADOR LEONEL BRIZOLA").</w:t>
      </w:r>
    </w:p>
    <w:p w14:paraId="6D482657" w14:textId="6D0D3CE0" w:rsidR="00AB029A" w:rsidRPr="00AB029A" w:rsidRDefault="00AB029A" w:rsidP="00AB029A">
      <w:pPr>
        <w:pStyle w:val="rspTEXTO0"/>
      </w:pPr>
      <w:r w:rsidRPr="00AB029A">
        <w:t xml:space="preserve">Essa operação é crítica para a viabilidade do método, pois a estratégia de vincular as quadras entre as duas bases de dados depende da identidade exata </w:t>
      </w:r>
      <w:r w:rsidR="009F573E">
        <w:t>d</w:t>
      </w:r>
      <w:r w:rsidRPr="00AB029A">
        <w:t xml:space="preserve">as denominações dos logradouros que as circundam. Sem essa rigorosa atenção aos nomes das vias, a </w:t>
      </w:r>
      <w:r w:rsidRPr="00AB029A">
        <w:lastRenderedPageBreak/>
        <w:t>automação do georreferenciamento em larga escala restaria comprometida por inconsistências ortográficas.</w:t>
      </w:r>
    </w:p>
    <w:p w14:paraId="435FD1C6" w14:textId="54C0C846" w:rsidR="00DD4A47" w:rsidRPr="00DD4A47" w:rsidRDefault="00DD4A47" w:rsidP="00DD4A47">
      <w:pPr>
        <w:pStyle w:val="rspTtulo2"/>
      </w:pPr>
      <w:bookmarkStart w:id="8" w:name="_Toc224218565"/>
      <w:r w:rsidRPr="00DD4A47">
        <w:t>Espacialização via Geocodificação de Faces de Quadra</w:t>
      </w:r>
      <w:bookmarkEnd w:id="8"/>
    </w:p>
    <w:p w14:paraId="6141AED2" w14:textId="6914DAA4" w:rsidR="004836DF" w:rsidRDefault="004836DF" w:rsidP="004836DF">
      <w:pPr>
        <w:pStyle w:val="rspTEXTO0"/>
      </w:pPr>
      <w:r>
        <w:t>A despeito da utilidade do CNEFE</w:t>
      </w:r>
      <w:r w:rsidR="00190F4B">
        <w:t xml:space="preserve"> para a metodologia</w:t>
      </w:r>
      <w:r>
        <w:t xml:space="preserve">, a simples associação direta entre endereços e unidades imobiliárias apresenta limitações estruturais que impedem o georreferenciamento completo do cadastro municipal. O motivo principal está na natureza da coleta do IBGE: o CNEFE é uma base voltada para fins estatísticos e censitários, o que implica que a coleta </w:t>
      </w:r>
      <w:r w:rsidR="00564B07">
        <w:t>se limita a</w:t>
      </w:r>
      <w:r>
        <w:t xml:space="preserve"> domicílios e estabelecimentos com algum tipo de edificação.</w:t>
      </w:r>
    </w:p>
    <w:p w14:paraId="3E0281C2" w14:textId="521694A1" w:rsidR="004836DF" w:rsidRDefault="004836DF" w:rsidP="004836DF">
      <w:pPr>
        <w:pStyle w:val="rspTEXTO0"/>
      </w:pPr>
      <w:r>
        <w:t xml:space="preserve">Consequentemente, terrenos baldios ou áreas em processo de parcelamento muitas vezes não constam na base de endereços georreferenciados. Além disso, por ser uma coleta realizada ocasionalmente (em ciclos censitários ou atualizações amostrais), </w:t>
      </w:r>
      <w:r w:rsidR="00BE1B21">
        <w:t>o CNEFE</w:t>
      </w:r>
      <w:r>
        <w:t xml:space="preserve"> pode apresentar defasagem </w:t>
      </w:r>
      <w:r w:rsidR="00564B07">
        <w:t>por conta do</w:t>
      </w:r>
      <w:r>
        <w:t xml:space="preserve"> dinamismo do crescimento urbano. Portanto, depender exclusivamente da "ligação de endereços" resultaria em um mapa </w:t>
      </w:r>
      <w:r w:rsidR="00E074B6">
        <w:t>parcial</w:t>
      </w:r>
      <w:r>
        <w:t>, omitindo parcelas vazias que são essenciais para a Planta Genérica de Valores e para o controle territorial.</w:t>
      </w:r>
    </w:p>
    <w:p w14:paraId="4DFF6B80" w14:textId="0533357A" w:rsidR="00DD4A47" w:rsidRDefault="004836DF" w:rsidP="004836DF">
      <w:pPr>
        <w:pStyle w:val="rspTEXTO0"/>
      </w:pPr>
      <w:r>
        <w:t>Essa</w:t>
      </w:r>
      <w:r w:rsidR="00E074B6">
        <w:t>s</w:t>
      </w:r>
      <w:r>
        <w:t xml:space="preserve"> lacuna</w:t>
      </w:r>
      <w:r w:rsidR="00E074B6">
        <w:t>s</w:t>
      </w:r>
      <w:r>
        <w:t xml:space="preserve"> justifica</w:t>
      </w:r>
      <w:r w:rsidR="00E074B6">
        <w:t>m</w:t>
      </w:r>
      <w:r>
        <w:t xml:space="preserve"> a estratégia adotada nesta metodologia: em vez de apenas "pontuar" endereços existentes, utiliza-se a lógica da face de quadra e a interpolação geométrica. Assim, mesmo que um terreno não possua uma construção registrada no CNEFE, sua posição é calculada e garantida no sistema através da distribuição espacial automática dentro da quadra, assegurando a integridade de toda a malha urbana.</w:t>
      </w:r>
    </w:p>
    <w:p w14:paraId="2652F4AB" w14:textId="1C79038F" w:rsidR="006E7531" w:rsidRPr="006E7531" w:rsidRDefault="00BE51DF" w:rsidP="006E7531">
      <w:pPr>
        <w:pStyle w:val="rspTEXTO0"/>
      </w:pPr>
      <w:r>
        <w:t>Para superar</w:t>
      </w:r>
      <w:r w:rsidR="006E7531" w:rsidRPr="006E7531">
        <w:t xml:space="preserve"> as limitações de uma ligação direta por endereços individuais, a metodologia propõe uma conexão estrutural baseada</w:t>
      </w:r>
      <w:r w:rsidR="00F705BF">
        <w:t xml:space="preserve"> na</w:t>
      </w:r>
      <w:r w:rsidR="006E7531" w:rsidRPr="006E7531">
        <w:t xml:space="preserve"> </w:t>
      </w:r>
      <w:r w:rsidR="006E7531" w:rsidRPr="006E7531">
        <w:rPr>
          <w:b/>
          <w:bCs/>
        </w:rPr>
        <w:t>quadra</w:t>
      </w:r>
      <w:r w:rsidR="006E7531" w:rsidRPr="006E7531">
        <w:t>. Para isso, aproveitam-se atributos comuns às duas bases: o nome do logradouro (NOM_LOGRADOURO), o número da unidade (NUM_ENDERECO) e a identificação da quadra (ID_QUADRA).</w:t>
      </w:r>
    </w:p>
    <w:p w14:paraId="57811963" w14:textId="5A116964" w:rsidR="006E7531" w:rsidRPr="006E7531" w:rsidRDefault="006E7531" w:rsidP="006E7531">
      <w:pPr>
        <w:pStyle w:val="rspTEXTO0"/>
      </w:pPr>
      <w:r w:rsidRPr="006E7531">
        <w:t>O diferencial desta abordagem é o agrupamento dos registros pel</w:t>
      </w:r>
      <w:r w:rsidR="003173E1">
        <w:t xml:space="preserve">a </w:t>
      </w:r>
      <w:r w:rsidR="0092799B" w:rsidRPr="0092799B">
        <w:rPr>
          <w:b/>
          <w:bCs/>
        </w:rPr>
        <w:t>quadra</w:t>
      </w:r>
      <w:r w:rsidR="0092799B">
        <w:t xml:space="preserve"> (</w:t>
      </w:r>
      <w:r w:rsidRPr="006E7531">
        <w:t>ID_QUADRA</w:t>
      </w:r>
      <w:r w:rsidR="0092799B">
        <w:t>)</w:t>
      </w:r>
      <w:r w:rsidRPr="006E7531">
        <w:t xml:space="preserve">, formando blocos de endereços contidos </w:t>
      </w:r>
      <w:r w:rsidR="00BE51DF">
        <w:t>nos logradouros que a compõe</w:t>
      </w:r>
      <w:r w:rsidRPr="006E7531">
        <w:t>. O fluxo de processamento segue a seguinte lógica sequencial:</w:t>
      </w:r>
    </w:p>
    <w:p w14:paraId="0EB7DFEE" w14:textId="77777777" w:rsidR="006E7531" w:rsidRPr="006E7531" w:rsidRDefault="006E7531" w:rsidP="00173FA5">
      <w:pPr>
        <w:pStyle w:val="rspTEXTO0"/>
        <w:numPr>
          <w:ilvl w:val="0"/>
          <w:numId w:val="33"/>
        </w:numPr>
      </w:pPr>
      <w:r w:rsidRPr="006E7531">
        <w:rPr>
          <w:b/>
          <w:bCs/>
        </w:rPr>
        <w:t>Equivalência de Logradouros:</w:t>
      </w:r>
      <w:r w:rsidRPr="006E7531">
        <w:t xml:space="preserve"> Identificam-se os nomes de logradouros correspondentes entre as bases após o processo de normalização;</w:t>
      </w:r>
    </w:p>
    <w:p w14:paraId="3F1675B1" w14:textId="77777777" w:rsidR="006E7531" w:rsidRPr="006E7531" w:rsidRDefault="006E7531" w:rsidP="00173FA5">
      <w:pPr>
        <w:pStyle w:val="rspTEXTO0"/>
        <w:numPr>
          <w:ilvl w:val="0"/>
          <w:numId w:val="33"/>
        </w:numPr>
      </w:pPr>
      <w:r w:rsidRPr="006E7531">
        <w:rPr>
          <w:b/>
          <w:bCs/>
        </w:rPr>
        <w:t>Codificação Única:</w:t>
      </w:r>
      <w:r w:rsidRPr="006E7531">
        <w:t xml:space="preserve"> Atribui-se um código identificador único (ID_LOGRADOURO) para cada via;</w:t>
      </w:r>
    </w:p>
    <w:p w14:paraId="5BADE509" w14:textId="77777777" w:rsidR="006E7531" w:rsidRPr="006E7531" w:rsidRDefault="006E7531" w:rsidP="00173FA5">
      <w:pPr>
        <w:pStyle w:val="rspTEXTO0"/>
        <w:numPr>
          <w:ilvl w:val="0"/>
          <w:numId w:val="33"/>
        </w:numPr>
      </w:pPr>
      <w:r w:rsidRPr="006E7531">
        <w:rPr>
          <w:b/>
          <w:bCs/>
        </w:rPr>
        <w:t>Agrupamento Geográfico:</w:t>
      </w:r>
      <w:r w:rsidRPr="006E7531">
        <w:t xml:space="preserve"> Os endereços são agrupados pela combinação do ID_QUADRA e ID_LOGRADOURO;</w:t>
      </w:r>
    </w:p>
    <w:p w14:paraId="39386D07" w14:textId="4B4165EA" w:rsidR="006E7531" w:rsidRPr="006E7531" w:rsidRDefault="006E7531" w:rsidP="00173FA5">
      <w:pPr>
        <w:pStyle w:val="rspTEXTO0"/>
        <w:numPr>
          <w:ilvl w:val="0"/>
          <w:numId w:val="33"/>
        </w:numPr>
      </w:pPr>
      <w:r w:rsidRPr="006E7531">
        <w:rPr>
          <w:b/>
          <w:bCs/>
        </w:rPr>
        <w:lastRenderedPageBreak/>
        <w:t>Criação do Identificador Unificado:</w:t>
      </w:r>
      <w:r w:rsidRPr="006E7531">
        <w:t xml:space="preserve"> Gera-se um novo identificador de quadra, resultante da concatenação dos ID_LOGRADOURO </w:t>
      </w:r>
      <w:r w:rsidR="0032089F">
        <w:t>que a delimitam</w:t>
      </w:r>
      <w:r w:rsidR="00425572">
        <w:t xml:space="preserve"> </w:t>
      </w:r>
      <w:r w:rsidRPr="006E7531">
        <w:t>em ordem alfabética.</w:t>
      </w:r>
    </w:p>
    <w:p w14:paraId="44BB6874" w14:textId="22449797" w:rsidR="006E7531" w:rsidRDefault="006E7531" w:rsidP="006E7531">
      <w:pPr>
        <w:pStyle w:val="rspTEXTO0"/>
      </w:pPr>
      <w:r w:rsidRPr="006E7531">
        <w:t>Como resultado desse processamento, obtém-se uma nova forma de reconhecimento das quadras em ambos os domínios (</w:t>
      </w:r>
      <w:r w:rsidR="00425572">
        <w:t>CI_ e CN_</w:t>
      </w:r>
      <w:r w:rsidRPr="006E7531">
        <w:t xml:space="preserve">), baseada estritamente </w:t>
      </w:r>
      <w:r w:rsidR="00817B45">
        <w:t>n</w:t>
      </w:r>
      <w:r w:rsidRPr="006E7531">
        <w:t xml:space="preserve">os nomes dos logradouros que as delimitam. Este identificador permite construir um registro </w:t>
      </w:r>
      <w:r w:rsidR="002A23D3">
        <w:t>compartilhado</w:t>
      </w:r>
      <w:r w:rsidRPr="006E7531">
        <w:t xml:space="preserve"> que </w:t>
      </w:r>
      <w:r w:rsidR="001D6022">
        <w:t>possibilita unir</w:t>
      </w:r>
      <w:r w:rsidRPr="006E7531">
        <w:t xml:space="preserve"> as dimensões físicas oriundas do CTU/CIATA com a geolocalização fornecida pelo CNEFE</w:t>
      </w:r>
      <w:r w:rsidR="00CE0B2E">
        <w:t xml:space="preserve"> (</w:t>
      </w:r>
      <w:r w:rsidR="00CE0B2E">
        <w:fldChar w:fldCharType="begin"/>
      </w:r>
      <w:r w:rsidR="00CE0B2E">
        <w:instrText xml:space="preserve"> REF _Ref224117843 \h </w:instrText>
      </w:r>
      <w:r w:rsidR="00CE0B2E">
        <w:fldChar w:fldCharType="separate"/>
      </w:r>
      <w:r w:rsidR="009922CA">
        <w:t xml:space="preserve">Figura </w:t>
      </w:r>
      <w:r w:rsidR="009922CA">
        <w:rPr>
          <w:noProof/>
        </w:rPr>
        <w:t>1</w:t>
      </w:r>
      <w:r w:rsidR="00CE0B2E">
        <w:fldChar w:fldCharType="end"/>
      </w:r>
      <w:r w:rsidR="00CE0B2E">
        <w:t>)</w:t>
      </w:r>
      <w:r w:rsidRPr="006E7531">
        <w:t>.</w:t>
      </w:r>
    </w:p>
    <w:p w14:paraId="57F9AC7C" w14:textId="21FDC394" w:rsidR="00890E54" w:rsidRDefault="00890E54" w:rsidP="006E7531">
      <w:pPr>
        <w:pStyle w:val="rspTEXTO0"/>
      </w:pPr>
    </w:p>
    <w:p w14:paraId="3A480EBA" w14:textId="76D2D390" w:rsidR="004877F1" w:rsidRDefault="00810C09" w:rsidP="00DE0B39">
      <w:pPr>
        <w:pStyle w:val="RSPLegenda"/>
      </w:pPr>
      <w:bookmarkStart w:id="9" w:name="_Ref224117843"/>
      <w:r>
        <w:t xml:space="preserve">Figura </w:t>
      </w:r>
      <w:fldSimple w:instr=" SEQ Figura \* ARABIC ">
        <w:r w:rsidR="009922CA">
          <w:rPr>
            <w:noProof/>
          </w:rPr>
          <w:t>1</w:t>
        </w:r>
      </w:fldSimple>
      <w:bookmarkEnd w:id="9"/>
      <w:r>
        <w:t>: Fluxo de transformações de dados</w:t>
      </w:r>
      <w:r w:rsidR="004068ED">
        <w:t xml:space="preserve"> da metodologia</w:t>
      </w:r>
    </w:p>
    <w:tbl>
      <w:tblPr>
        <w:tblStyle w:val="Tabelacomgrade"/>
        <w:tblW w:w="0" w:type="auto"/>
        <w:tblLook w:val="04A0" w:firstRow="1" w:lastRow="0" w:firstColumn="1" w:lastColumn="0" w:noHBand="0" w:noVBand="1"/>
      </w:tblPr>
      <w:tblGrid>
        <w:gridCol w:w="8493"/>
      </w:tblGrid>
      <w:tr w:rsidR="004877F1" w14:paraId="329DDE95" w14:textId="77777777" w:rsidTr="004877F1">
        <w:tc>
          <w:tcPr>
            <w:tcW w:w="8493" w:type="dxa"/>
            <w:vAlign w:val="center"/>
          </w:tcPr>
          <w:p w14:paraId="4A36AE33" w14:textId="77777777" w:rsidR="004877F1" w:rsidRDefault="004877F1" w:rsidP="003F76A6">
            <w:pPr>
              <w:pStyle w:val="rspTEXTO0"/>
              <w:ind w:firstLine="0"/>
              <w:jc w:val="center"/>
            </w:pPr>
            <w:r>
              <w:rPr>
                <w:noProof/>
              </w:rPr>
              <w:drawing>
                <wp:inline distT="0" distB="0" distL="0" distR="0" wp14:anchorId="565CEEF2" wp14:editId="46478B36">
                  <wp:extent cx="4715124" cy="3885555"/>
                  <wp:effectExtent l="0" t="0" r="0" b="1270"/>
                  <wp:docPr id="11169811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81123" name="Imagem 1116981123"/>
                          <pic:cNvPicPr/>
                        </pic:nvPicPr>
                        <pic:blipFill>
                          <a:blip r:embed="rId8"/>
                          <a:stretch>
                            <a:fillRect/>
                          </a:stretch>
                        </pic:blipFill>
                        <pic:spPr>
                          <a:xfrm>
                            <a:off x="0" y="0"/>
                            <a:ext cx="4730413" cy="3898154"/>
                          </a:xfrm>
                          <a:prstGeom prst="rect">
                            <a:avLst/>
                          </a:prstGeom>
                        </pic:spPr>
                      </pic:pic>
                    </a:graphicData>
                  </a:graphic>
                </wp:inline>
              </w:drawing>
            </w:r>
          </w:p>
          <w:p w14:paraId="3DBA6412" w14:textId="41B47387" w:rsidR="004877F1" w:rsidRDefault="004877F1" w:rsidP="003F76A6">
            <w:pPr>
              <w:pStyle w:val="rspTEXTO0"/>
              <w:ind w:firstLine="0"/>
              <w:jc w:val="center"/>
            </w:pPr>
          </w:p>
        </w:tc>
      </w:tr>
    </w:tbl>
    <w:p w14:paraId="67A64A96" w14:textId="2CADE1BF" w:rsidR="004877F1" w:rsidRPr="004068ED" w:rsidRDefault="004877F1" w:rsidP="004068ED">
      <w:pPr>
        <w:pStyle w:val="RSPFonte"/>
      </w:pPr>
      <w:r w:rsidRPr="004068ED">
        <w:t>Fonte: Os autores</w:t>
      </w:r>
    </w:p>
    <w:p w14:paraId="2E28887C" w14:textId="77777777" w:rsidR="00810C09" w:rsidRDefault="00810C09" w:rsidP="003F76A6">
      <w:pPr>
        <w:pStyle w:val="rspTEXTO0"/>
        <w:ind w:firstLine="0"/>
        <w:jc w:val="center"/>
      </w:pPr>
    </w:p>
    <w:p w14:paraId="04AC060A" w14:textId="60472995" w:rsidR="00810C09" w:rsidRDefault="00810C09" w:rsidP="00810C09">
      <w:pPr>
        <w:pStyle w:val="rspTEXTO0"/>
      </w:pPr>
      <w:r>
        <w:t xml:space="preserve">Seguindo os padrões da engenharia de dados, </w:t>
      </w:r>
      <w:r w:rsidR="004A62C1" w:rsidRPr="004A62C1">
        <w:t xml:space="preserve">a metodologia preserva os domínios originais das bases </w:t>
      </w:r>
      <w:r w:rsidR="004A62C1">
        <w:t>CI_ e CN_</w:t>
      </w:r>
      <w:r w:rsidR="004A62C1" w:rsidRPr="004A62C1">
        <w:t>. Em vez de alterar os registros primários, foi estruturado um novo domínio de integração, denominado SC_, destinado a coletar e registrar exclusivamente os atributos derivados do processamento</w:t>
      </w:r>
      <w:r w:rsidR="004A62C1">
        <w:t xml:space="preserve"> (</w:t>
      </w:r>
      <w:r w:rsidR="004A62C1">
        <w:fldChar w:fldCharType="begin"/>
      </w:r>
      <w:r w:rsidR="004A62C1">
        <w:instrText xml:space="preserve"> REF _Ref224117904 \h </w:instrText>
      </w:r>
      <w:r w:rsidR="004A62C1">
        <w:fldChar w:fldCharType="separate"/>
      </w:r>
      <w:r w:rsidR="009922CA">
        <w:t xml:space="preserve">Figura </w:t>
      </w:r>
      <w:r w:rsidR="009922CA">
        <w:rPr>
          <w:noProof/>
        </w:rPr>
        <w:t>2</w:t>
      </w:r>
      <w:r w:rsidR="004A62C1">
        <w:fldChar w:fldCharType="end"/>
      </w:r>
      <w:r w:rsidR="004A62C1">
        <w:t>)</w:t>
      </w:r>
      <w:r w:rsidR="004A62C1" w:rsidRPr="004A62C1">
        <w:t xml:space="preserve">. Esta arquitetura </w:t>
      </w:r>
      <w:r w:rsidR="004A62C1" w:rsidRPr="004A62C1">
        <w:lastRenderedPageBreak/>
        <w:t>garante a rastreabilidade da informação e permite auditorias futuras sem comprometer as bases legadas.</w:t>
      </w:r>
    </w:p>
    <w:p w14:paraId="04AB3CB8" w14:textId="1A6F38C9" w:rsidR="00BA6392" w:rsidRDefault="00BA6392" w:rsidP="00DE0B39">
      <w:pPr>
        <w:pStyle w:val="RSPLegenda"/>
      </w:pPr>
      <w:bookmarkStart w:id="10" w:name="_Ref224117904"/>
      <w:r>
        <w:t xml:space="preserve">Figura </w:t>
      </w:r>
      <w:fldSimple w:instr=" SEQ Figura \* ARABIC ">
        <w:r w:rsidR="009922CA">
          <w:rPr>
            <w:noProof/>
          </w:rPr>
          <w:t>2</w:t>
        </w:r>
      </w:fldSimple>
      <w:bookmarkEnd w:id="10"/>
      <w:r>
        <w:t>: Mode</w:t>
      </w:r>
      <w:r w:rsidR="00153713">
        <w:t xml:space="preserve">lo E-R </w:t>
      </w:r>
      <w:r w:rsidR="00F100D9">
        <w:t>do banco de dados da metodologia</w:t>
      </w:r>
    </w:p>
    <w:tbl>
      <w:tblPr>
        <w:tblStyle w:val="Tabelacomgrade"/>
        <w:tblW w:w="0" w:type="auto"/>
        <w:tblLook w:val="04A0" w:firstRow="1" w:lastRow="0" w:firstColumn="1" w:lastColumn="0" w:noHBand="0" w:noVBand="1"/>
      </w:tblPr>
      <w:tblGrid>
        <w:gridCol w:w="8493"/>
      </w:tblGrid>
      <w:tr w:rsidR="00BA6392" w14:paraId="59ED86D5" w14:textId="77777777" w:rsidTr="00D2513B">
        <w:tc>
          <w:tcPr>
            <w:tcW w:w="8493" w:type="dxa"/>
            <w:vAlign w:val="center"/>
          </w:tcPr>
          <w:p w14:paraId="4E9D1149" w14:textId="77777777" w:rsidR="00BA6392" w:rsidRDefault="00BA6392" w:rsidP="00D2513B">
            <w:pPr>
              <w:pStyle w:val="rspTEXTO0"/>
              <w:ind w:firstLine="0"/>
              <w:jc w:val="center"/>
            </w:pPr>
            <w:r>
              <w:rPr>
                <w:noProof/>
              </w:rPr>
              <w:drawing>
                <wp:inline distT="0" distB="0" distL="0" distR="0" wp14:anchorId="12CEE854" wp14:editId="08BE0209">
                  <wp:extent cx="4730413" cy="3494303"/>
                  <wp:effectExtent l="0" t="0" r="0" b="0"/>
                  <wp:docPr id="130738674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86743" name="Imagem 2"/>
                          <pic:cNvPicPr/>
                        </pic:nvPicPr>
                        <pic:blipFill>
                          <a:blip r:embed="rId9"/>
                          <a:stretch>
                            <a:fillRect/>
                          </a:stretch>
                        </pic:blipFill>
                        <pic:spPr>
                          <a:xfrm>
                            <a:off x="0" y="0"/>
                            <a:ext cx="4730413" cy="3494303"/>
                          </a:xfrm>
                          <a:prstGeom prst="rect">
                            <a:avLst/>
                          </a:prstGeom>
                        </pic:spPr>
                      </pic:pic>
                    </a:graphicData>
                  </a:graphic>
                </wp:inline>
              </w:drawing>
            </w:r>
          </w:p>
          <w:p w14:paraId="7AAD0032" w14:textId="77777777" w:rsidR="00BA6392" w:rsidRDefault="00BA6392" w:rsidP="00D2513B">
            <w:pPr>
              <w:pStyle w:val="rspTEXTO0"/>
              <w:ind w:firstLine="0"/>
              <w:jc w:val="center"/>
            </w:pPr>
          </w:p>
        </w:tc>
      </w:tr>
    </w:tbl>
    <w:p w14:paraId="085A7F36" w14:textId="2ACBBA0E" w:rsidR="00BA6392" w:rsidRDefault="00BA6392" w:rsidP="00F100D9">
      <w:pPr>
        <w:pStyle w:val="RSPFonte"/>
      </w:pPr>
      <w:r>
        <w:t>Fonte: Os autores</w:t>
      </w:r>
      <w:r w:rsidR="00903EAF">
        <w:t xml:space="preserve"> –</w:t>
      </w:r>
      <w:r w:rsidR="009F6ECE">
        <w:t xml:space="preserve"> </w:t>
      </w:r>
      <w:r w:rsidR="005B709D">
        <w:t>Ferramenta: OMTG</w:t>
      </w:r>
      <w:r w:rsidR="00BC0963">
        <w:t xml:space="preserve"> </w:t>
      </w:r>
      <w:r w:rsidR="00BC0963">
        <w:fldChar w:fldCharType="begin"/>
      </w:r>
      <w:r w:rsidR="00BC0963">
        <w:instrText xml:space="preserve"> ADDIN ZOTERO_ITEM CSL_CITATION {"citationID":"8QDouErY","properties":{"formattedCitation":"(Nalon; Lisboa Filho; Peixoto, 2015)","plainCitation":"(Nalon; Lisboa Filho; Peixoto, 2015)","noteIndex":0},"citationItems":[{"id":353,"uris":["http://zotero.org/users/15531986/items/7EF2A4JP"],"itemData":{"id":353,"type":"article-journal","title":"Modelagem de dados geográficos utilizando um perfil UML alinhado a padrões internacionais e à abordagem MDA","author":[{"family":"Nalon","given":"Filipe"},{"family":"Lisboa Filho","given":"Jugurta"},{"family":"Peixoto","given":"Douglas"}],"issued":{"date-parts":[["2015",4]]}}}],"schema":"https://github.com/citation-style-language/schema/raw/master/csl-citation.json"} </w:instrText>
      </w:r>
      <w:r w:rsidR="00BC0963">
        <w:fldChar w:fldCharType="separate"/>
      </w:r>
      <w:r w:rsidR="00BC0963" w:rsidRPr="00BC0963">
        <w:rPr>
          <w:rFonts w:ascii="Calibri" w:hAnsi="Calibri" w:cs="Calibri"/>
        </w:rPr>
        <w:t>(</w:t>
      </w:r>
      <w:r w:rsidR="003D2CC7">
        <w:rPr>
          <w:rFonts w:ascii="Calibri" w:hAnsi="Calibri" w:cs="Calibri"/>
        </w:rPr>
        <w:t>NALON</w:t>
      </w:r>
      <w:r w:rsidR="00BC0963" w:rsidRPr="00BC0963">
        <w:rPr>
          <w:rFonts w:ascii="Calibri" w:hAnsi="Calibri" w:cs="Calibri"/>
        </w:rPr>
        <w:t xml:space="preserve">; </w:t>
      </w:r>
      <w:r w:rsidR="003D2CC7">
        <w:rPr>
          <w:rFonts w:ascii="Calibri" w:hAnsi="Calibri" w:cs="Calibri"/>
        </w:rPr>
        <w:t>LISBOA FILHO</w:t>
      </w:r>
      <w:r w:rsidR="00BC0963" w:rsidRPr="00BC0963">
        <w:rPr>
          <w:rFonts w:ascii="Calibri" w:hAnsi="Calibri" w:cs="Calibri"/>
        </w:rPr>
        <w:t xml:space="preserve">; </w:t>
      </w:r>
      <w:r w:rsidR="003D2CC7">
        <w:rPr>
          <w:rFonts w:ascii="Calibri" w:hAnsi="Calibri" w:cs="Calibri"/>
        </w:rPr>
        <w:t>PEIXOTO</w:t>
      </w:r>
      <w:r w:rsidR="00BC0963" w:rsidRPr="00BC0963">
        <w:rPr>
          <w:rFonts w:ascii="Calibri" w:hAnsi="Calibri" w:cs="Calibri"/>
        </w:rPr>
        <w:t>, 2015)</w:t>
      </w:r>
      <w:r w:rsidR="00BC0963">
        <w:fldChar w:fldCharType="end"/>
      </w:r>
    </w:p>
    <w:p w14:paraId="7FDA8E61" w14:textId="77777777" w:rsidR="009A5D07" w:rsidRDefault="009A5D07" w:rsidP="009A5D07"/>
    <w:p w14:paraId="7E0511DE" w14:textId="4D2B058C" w:rsidR="000C1373" w:rsidRPr="000C1373" w:rsidRDefault="000C1373" w:rsidP="000C1373">
      <w:pPr>
        <w:pStyle w:val="rspTEXTO0"/>
      </w:pPr>
      <w:r>
        <w:t xml:space="preserve">A </w:t>
      </w:r>
      <w:r>
        <w:fldChar w:fldCharType="begin"/>
      </w:r>
      <w:r>
        <w:instrText xml:space="preserve"> REF _Ref224120081 \h </w:instrText>
      </w:r>
      <w:r>
        <w:fldChar w:fldCharType="separate"/>
      </w:r>
      <w:r w:rsidR="009922CA">
        <w:t xml:space="preserve">Figura </w:t>
      </w:r>
      <w:r w:rsidR="009922CA">
        <w:rPr>
          <w:noProof/>
        </w:rPr>
        <w:t>3</w:t>
      </w:r>
      <w:r>
        <w:fldChar w:fldCharType="end"/>
      </w:r>
      <w:r>
        <w:t xml:space="preserve"> </w:t>
      </w:r>
      <w:r w:rsidRPr="000C1373">
        <w:t>ilustra o resultado preliminar dessa integração: uma quadra desenhada com as dimensões reais provenientes do cadastro municipal (CIATA) e posicionada conforme as coordenadas geográficas do CNEFE. Embora o posicionamento global esteja correto, observa-se que, nesta etapa, a geometria ainda não apresenta o alinhamento perfeito com o sistema viário existente (rotação zero).</w:t>
      </w:r>
    </w:p>
    <w:p w14:paraId="6E0FE87D" w14:textId="0CE39105" w:rsidR="00706ECC" w:rsidRDefault="00706ECC" w:rsidP="00DE0B39">
      <w:pPr>
        <w:pStyle w:val="RSPLegenda"/>
      </w:pPr>
      <w:bookmarkStart w:id="11" w:name="_Ref224120081"/>
      <w:r>
        <w:lastRenderedPageBreak/>
        <w:t xml:space="preserve">Figura </w:t>
      </w:r>
      <w:fldSimple w:instr=" SEQ Figura \* ARABIC ">
        <w:r w:rsidR="009922CA">
          <w:rPr>
            <w:noProof/>
          </w:rPr>
          <w:t>3</w:t>
        </w:r>
      </w:fldSimple>
      <w:bookmarkEnd w:id="11"/>
      <w:r>
        <w:t xml:space="preserve">: </w:t>
      </w:r>
      <w:r w:rsidR="00EB21D1">
        <w:t xml:space="preserve">Quadra </w:t>
      </w:r>
      <w:r w:rsidR="00601D19">
        <w:t>desenhada a partir dos domínios CI_ e CN_</w:t>
      </w:r>
      <w:r>
        <w:t xml:space="preserve"> </w:t>
      </w:r>
    </w:p>
    <w:p w14:paraId="4EDA964A" w14:textId="365F6F4B" w:rsidR="0024790E" w:rsidRPr="0024790E" w:rsidRDefault="0024790E" w:rsidP="0024790E">
      <w:r>
        <w:rPr>
          <w:noProof/>
        </w:rPr>
        <w:drawing>
          <wp:inline distT="0" distB="0" distL="0" distR="0" wp14:anchorId="063D5243" wp14:editId="5431DBC8">
            <wp:extent cx="5399405" cy="2788105"/>
            <wp:effectExtent l="0" t="0" r="0" b="0"/>
            <wp:docPr id="1208139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39722" name="Imagem 1"/>
                    <pic:cNvPicPr/>
                  </pic:nvPicPr>
                  <pic:blipFill>
                    <a:blip r:embed="rId10"/>
                    <a:stretch>
                      <a:fillRect/>
                    </a:stretch>
                  </pic:blipFill>
                  <pic:spPr>
                    <a:xfrm>
                      <a:off x="0" y="0"/>
                      <a:ext cx="5399405" cy="2788105"/>
                    </a:xfrm>
                    <a:prstGeom prst="rect">
                      <a:avLst/>
                    </a:prstGeom>
                  </pic:spPr>
                </pic:pic>
              </a:graphicData>
            </a:graphic>
          </wp:inline>
        </w:drawing>
      </w:r>
    </w:p>
    <w:p w14:paraId="18EA14B8" w14:textId="31511B2F" w:rsidR="00706ECC" w:rsidRDefault="00706ECC" w:rsidP="00183009">
      <w:pPr>
        <w:pStyle w:val="RSPFonte"/>
      </w:pPr>
      <w:r>
        <w:t xml:space="preserve">Fonte: </w:t>
      </w:r>
      <w:r w:rsidR="009C661B">
        <w:fldChar w:fldCharType="begin"/>
      </w:r>
      <w:r w:rsidR="004929B7">
        <w:instrText xml:space="preserve"> ADDIN ZOTERO_ITEM CSL_CITATION {"citationID":"DZ7idfEF","properties":{"formattedCitation":"(\\uc0\\u8220{}SIGWEB-Capanema\\uc0\\u8221{},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9C661B">
        <w:fldChar w:fldCharType="separate"/>
      </w:r>
      <w:r w:rsidR="009C661B" w:rsidRPr="009C661B">
        <w:rPr>
          <w:rFonts w:ascii="Calibri" w:hAnsi="Calibri" w:cs="Calibri"/>
        </w:rPr>
        <w:t>SIGWEB-Capanema, 2025</w:t>
      </w:r>
      <w:r w:rsidR="009C661B">
        <w:fldChar w:fldCharType="end"/>
      </w:r>
      <w:r w:rsidR="004503DB">
        <w:t xml:space="preserve">; Elaboração: </w:t>
      </w:r>
      <w:r>
        <w:t>Os autores</w:t>
      </w:r>
    </w:p>
    <w:p w14:paraId="1A584ED4" w14:textId="77777777" w:rsidR="00183009" w:rsidRDefault="00183009" w:rsidP="00183009">
      <w:pPr>
        <w:pStyle w:val="RSPFonte"/>
      </w:pPr>
    </w:p>
    <w:p w14:paraId="50FED1B8" w14:textId="01C9E3F9" w:rsidR="00706ECC" w:rsidRDefault="000C1373" w:rsidP="004F458D">
      <w:pPr>
        <w:pStyle w:val="rspTEXTO0"/>
      </w:pPr>
      <w:r w:rsidRPr="000C1373">
        <w:t xml:space="preserve">Para solucionar esse desalinhamento, considerou-se inicialmente o uso de fórmulas de regressão baseadas nos pontos do CNEFE para cada face de quadra. Entretanto, visando maior confiabilidade e qualidade técnica, optou-se pela incorporação de um novo domínio de dados oriundo do </w:t>
      </w:r>
      <w:r w:rsidRPr="000C1373">
        <w:rPr>
          <w:i/>
          <w:iCs/>
        </w:rPr>
        <w:t>OpenStreetMap</w:t>
      </w:r>
      <w:r w:rsidRPr="000C1373">
        <w:t xml:space="preserve"> (OSM). A utilização do OSM como referencial de suporte permite o ajuste angular preciso das quadras, assegurando que a representação digital reflita a orientação das vias públicas e a morfologia urbana real.</w:t>
      </w:r>
    </w:p>
    <w:p w14:paraId="464B420D" w14:textId="77777777" w:rsidR="000C1373" w:rsidRPr="004F458D" w:rsidRDefault="000C1373" w:rsidP="004F458D">
      <w:pPr>
        <w:pStyle w:val="rspTEXTO0"/>
      </w:pPr>
    </w:p>
    <w:p w14:paraId="5C6DFB27" w14:textId="2615C440" w:rsidR="00DD4A47" w:rsidRPr="00DD4A47" w:rsidRDefault="00FB78A5" w:rsidP="00DD4A47">
      <w:pPr>
        <w:pStyle w:val="rspTtulo2"/>
      </w:pPr>
      <w:bookmarkStart w:id="12" w:name="_Toc224218566"/>
      <w:r>
        <w:t xml:space="preserve">Usando dados do </w:t>
      </w:r>
      <w:r w:rsidRPr="0077645F">
        <w:rPr>
          <w:i/>
          <w:iCs/>
        </w:rPr>
        <w:t>OpenStreetMap</w:t>
      </w:r>
      <w:r w:rsidR="0077645F">
        <w:t xml:space="preserve"> (OSM)</w:t>
      </w:r>
      <w:r>
        <w:t xml:space="preserve"> </w:t>
      </w:r>
      <w:r w:rsidR="00096C42">
        <w:t>para a</w:t>
      </w:r>
      <w:r w:rsidR="00DD4A47" w:rsidRPr="00DD4A47">
        <w:t>juste d</w:t>
      </w:r>
      <w:r w:rsidR="00096C42">
        <w:t>os</w:t>
      </w:r>
      <w:r w:rsidR="00DD4A47" w:rsidRPr="00DD4A47">
        <w:t xml:space="preserve"> </w:t>
      </w:r>
      <w:r w:rsidR="00096C42">
        <w:t>vértices</w:t>
      </w:r>
      <w:bookmarkEnd w:id="12"/>
    </w:p>
    <w:p w14:paraId="3260C78E" w14:textId="623AC721" w:rsidR="0077645F" w:rsidRDefault="0077645F" w:rsidP="0077645F">
      <w:pPr>
        <w:pStyle w:val="rspTEXTO0"/>
      </w:pPr>
      <w:r>
        <w:t xml:space="preserve">As coordenadas dos logradouros provenientes do </w:t>
      </w:r>
      <w:r w:rsidRPr="000E4121">
        <w:rPr>
          <w:i/>
          <w:iCs/>
        </w:rPr>
        <w:t>OpenStreetMap</w:t>
      </w:r>
      <w:r>
        <w:t xml:space="preserve"> (OSM) são utilizadas para calcular o azimute de cada segmento de via (face da quadra), estabelecendo sua orientação angular em relação ao Norte Geográfico. Este parâmetro é fundamental para o ajuste geométrico do polígono gerado a partir do Cadastro Territorial Urbano</w:t>
      </w:r>
      <w:r w:rsidR="005B4C49">
        <w:t xml:space="preserve"> (CTU/CIATA)</w:t>
      </w:r>
      <w:r>
        <w:t>, permitindo que a rotação e o alinhamento das faces de quadra se assemelhem à realidade da malha viária.</w:t>
      </w:r>
    </w:p>
    <w:p w14:paraId="45D46526" w14:textId="40D9D22E" w:rsidR="0077645F" w:rsidRDefault="0077645F" w:rsidP="0077645F">
      <w:pPr>
        <w:pStyle w:val="rspTEXTO0"/>
      </w:pPr>
      <w:r>
        <w:t xml:space="preserve">As coordenadas também podem ser usadas para a translação do </w:t>
      </w:r>
      <w:r w:rsidR="007D34B1">
        <w:t>polígono para</w:t>
      </w:r>
      <w:r>
        <w:t xml:space="preserve"> o centroide calculado, permitindo a coincidência posicional das quadras dos domínios SC_ e OSM_.</w:t>
      </w:r>
    </w:p>
    <w:p w14:paraId="75A7DAD0" w14:textId="30C95E0B" w:rsidR="00EE406E" w:rsidRDefault="0077645F" w:rsidP="0077645F">
      <w:pPr>
        <w:pStyle w:val="rspTEXTO0"/>
      </w:pPr>
      <w:r>
        <w:t xml:space="preserve">O </w:t>
      </w:r>
      <w:r w:rsidRPr="007D34B1">
        <w:rPr>
          <w:i/>
          <w:iCs/>
        </w:rPr>
        <w:t>OpenStreetMap</w:t>
      </w:r>
      <w:r>
        <w:t xml:space="preserve"> (OSM) é utilizado como base de referência devido à sua natureza colaborativa e alta taxa de atualização em centros urbanos </w:t>
      </w:r>
      <w:r w:rsidR="007D34B1">
        <w:fldChar w:fldCharType="begin"/>
      </w:r>
      <w:r w:rsidR="008632EB">
        <w:instrText xml:space="preserve"> ADDIN ZOTERO_ITEM CSL_CITATION {"citationID":"5mmyvoaf","properties":{"formattedCitation":"(Haklay,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7D34B1">
        <w:fldChar w:fldCharType="separate"/>
      </w:r>
      <w:r w:rsidR="007D34B1" w:rsidRPr="007D34B1">
        <w:t>(</w:t>
      </w:r>
      <w:r w:rsidR="007D34B1">
        <w:t>HAKLAY</w:t>
      </w:r>
      <w:r w:rsidR="007D34B1" w:rsidRPr="007D34B1">
        <w:t>, 2010)</w:t>
      </w:r>
      <w:r w:rsidR="007D34B1">
        <w:fldChar w:fldCharType="end"/>
      </w:r>
      <w:r>
        <w:t xml:space="preserve">. </w:t>
      </w:r>
      <w:r>
        <w:lastRenderedPageBreak/>
        <w:t xml:space="preserve">Através de requisições à </w:t>
      </w:r>
      <w:r w:rsidRPr="00C34BF8">
        <w:rPr>
          <w:i/>
          <w:iCs/>
        </w:rPr>
        <w:t>API</w:t>
      </w:r>
      <w:r w:rsidR="00C34BF8">
        <w:t xml:space="preserve"> </w:t>
      </w:r>
      <w:r w:rsidR="00C34BF8" w:rsidRPr="00402140">
        <w:rPr>
          <w:i/>
          <w:iCs/>
        </w:rPr>
        <w:t>Overpass</w:t>
      </w:r>
      <w:r>
        <w:t xml:space="preserve">, o sistema extrai as primitivas geométricas do tipo </w:t>
      </w:r>
      <w:proofErr w:type="spellStart"/>
      <w:r w:rsidRPr="00C34BF8">
        <w:rPr>
          <w:i/>
          <w:iCs/>
        </w:rPr>
        <w:t>way</w:t>
      </w:r>
      <w:proofErr w:type="spellEnd"/>
      <w:r>
        <w:t xml:space="preserve"> (</w:t>
      </w:r>
      <w:r w:rsidR="00A5655A">
        <w:t>linhas</w:t>
      </w:r>
      <w:r>
        <w:t xml:space="preserve">) que possuem a </w:t>
      </w:r>
      <w:proofErr w:type="spellStart"/>
      <w:r w:rsidRPr="00C34BF8">
        <w:rPr>
          <w:i/>
          <w:iCs/>
        </w:rPr>
        <w:t>tag</w:t>
      </w:r>
      <w:proofErr w:type="spellEnd"/>
      <w:r w:rsidRPr="00C34BF8">
        <w:rPr>
          <w:i/>
          <w:iCs/>
        </w:rPr>
        <w:t xml:space="preserve"> </w:t>
      </w:r>
      <w:proofErr w:type="spellStart"/>
      <w:r w:rsidRPr="00C34BF8">
        <w:rPr>
          <w:i/>
          <w:iCs/>
        </w:rPr>
        <w:t>highway</w:t>
      </w:r>
      <w:proofErr w:type="spellEnd"/>
      <w:r>
        <w:t xml:space="preserve">, representando as vias. As informações obtidas são persistidas em uma tabela local para melhorar a performance e reduzir a necessidade de acessos </w:t>
      </w:r>
      <w:r w:rsidR="0061196E">
        <w:t>recorrentes</w:t>
      </w:r>
      <w:r>
        <w:t xml:space="preserve"> ao OSM, que podem levar ao banimento do IP.</w:t>
      </w:r>
      <w:r w:rsidR="00402140">
        <w:t xml:space="preserve"> </w:t>
      </w:r>
      <w:r w:rsidR="00EE406E" w:rsidRPr="00EE406E">
        <w:t xml:space="preserve">Visando não sobrecarregar a infraestrutura da </w:t>
      </w:r>
      <w:r w:rsidR="00EE406E" w:rsidRPr="00402140">
        <w:rPr>
          <w:i/>
          <w:iCs/>
        </w:rPr>
        <w:t>API Overpass</w:t>
      </w:r>
      <w:r w:rsidR="00EE406E" w:rsidRPr="00EE406E">
        <w:t xml:space="preserve"> gentilmente oferecida e respeitar as políticas de uso da comunidade OSM, as consultas são realizadas de forma iterativa, com intervalos de espera (</w:t>
      </w:r>
      <w:r w:rsidR="00EE406E" w:rsidRPr="00402140">
        <w:rPr>
          <w:i/>
          <w:iCs/>
        </w:rPr>
        <w:t>delays</w:t>
      </w:r>
      <w:r w:rsidR="00EE406E" w:rsidRPr="00EE406E">
        <w:t>) programados e mecanismos para evitar a redundância de requisições para um mesmo logradouro.</w:t>
      </w:r>
    </w:p>
    <w:p w14:paraId="0CBAC319" w14:textId="42F2E9D4" w:rsidR="00C76083" w:rsidRPr="009B6CCF" w:rsidRDefault="00C76083" w:rsidP="000806CF">
      <w:pPr>
        <w:pStyle w:val="rspTEXTO0"/>
      </w:pPr>
      <w:r w:rsidRPr="009B6CCF">
        <w:t>Após a criação e o povoamento da tabela OSM_LOGRADOUROS, torna-se possível aplicar as transformações de rotação e translação na geometria da quadra. Esse processo é realizado com base nas coordenadas do logradouro de referência, recuperadas mediante uma consulta SQL à base de dados (</w:t>
      </w:r>
      <w:r w:rsidRPr="009B6CCF">
        <w:fldChar w:fldCharType="begin"/>
      </w:r>
      <w:r w:rsidRPr="009B6CCF">
        <w:instrText xml:space="preserve"> REF _Ref221804219 \h </w:instrText>
      </w:r>
      <w:r w:rsidR="000806CF">
        <w:instrText xml:space="preserve"> \* MERGEFORMAT </w:instrText>
      </w:r>
      <w:r w:rsidRPr="009B6CCF">
        <w:fldChar w:fldCharType="separate"/>
      </w:r>
      <w:r w:rsidR="009922CA" w:rsidRPr="009B6CCF">
        <w:t xml:space="preserve">Quadro </w:t>
      </w:r>
      <w:r w:rsidR="009922CA">
        <w:rPr>
          <w:noProof/>
        </w:rPr>
        <w:t>1</w:t>
      </w:r>
      <w:r w:rsidRPr="009B6CCF">
        <w:fldChar w:fldCharType="end"/>
      </w:r>
      <w:r w:rsidRPr="009B6CCF">
        <w:t>).</w:t>
      </w:r>
    </w:p>
    <w:p w14:paraId="73DB47AF" w14:textId="77777777" w:rsidR="00C76083" w:rsidRPr="009B6CCF" w:rsidRDefault="00C76083" w:rsidP="00C76083"/>
    <w:p w14:paraId="3E59E7DB" w14:textId="68E17C56" w:rsidR="00C76083" w:rsidRPr="009B6CCF" w:rsidRDefault="00C76083" w:rsidP="00DE0B39">
      <w:pPr>
        <w:pStyle w:val="RSPLegenda"/>
      </w:pPr>
      <w:bookmarkStart w:id="13" w:name="_Ref221804219"/>
      <w:r w:rsidRPr="009B6CCF">
        <w:t xml:space="preserve">Quadro </w:t>
      </w:r>
      <w:fldSimple w:instr=" SEQ Quadro \* ARABIC ">
        <w:r w:rsidR="009922CA">
          <w:rPr>
            <w:noProof/>
          </w:rPr>
          <w:t>1</w:t>
        </w:r>
      </w:fldSimple>
      <w:bookmarkEnd w:id="13"/>
      <w:r w:rsidRPr="009B6CCF">
        <w:t xml:space="preserve"> – Consulta à tabela OSM_LOGRADOUROS</w:t>
      </w:r>
    </w:p>
    <w:tbl>
      <w:tblPr>
        <w:tblStyle w:val="Tabelacomgrade"/>
        <w:tblW w:w="0" w:type="auto"/>
        <w:tblLook w:val="04A0" w:firstRow="1" w:lastRow="0" w:firstColumn="1" w:lastColumn="0" w:noHBand="0" w:noVBand="1"/>
      </w:tblPr>
      <w:tblGrid>
        <w:gridCol w:w="8493"/>
      </w:tblGrid>
      <w:tr w:rsidR="00C76083" w:rsidRPr="00687EB6" w14:paraId="707CB3E7" w14:textId="77777777" w:rsidTr="00D2513B">
        <w:tc>
          <w:tcPr>
            <w:tcW w:w="9061" w:type="dxa"/>
          </w:tcPr>
          <w:p w14:paraId="1A2089F6" w14:textId="77777777" w:rsidR="00C76083" w:rsidRPr="009B6CCF" w:rsidRDefault="00C76083" w:rsidP="00D2513B">
            <w:pPr>
              <w:pStyle w:val="Codigo"/>
              <w:rPr>
                <w:b/>
                <w:bCs/>
              </w:rPr>
            </w:pPr>
            <w:r w:rsidRPr="009B6CCF">
              <w:rPr>
                <w:b/>
                <w:bCs/>
              </w:rPr>
              <w:t>-- MySQL/</w:t>
            </w:r>
            <w:proofErr w:type="spellStart"/>
            <w:r w:rsidRPr="009B6CCF">
              <w:rPr>
                <w:b/>
                <w:bCs/>
              </w:rPr>
              <w:t>MariaDB</w:t>
            </w:r>
            <w:proofErr w:type="spellEnd"/>
            <w:r w:rsidRPr="009B6CCF">
              <w:rPr>
                <w:b/>
                <w:bCs/>
              </w:rPr>
              <w:t xml:space="preserve"> 10.2</w:t>
            </w:r>
          </w:p>
          <w:p w14:paraId="6D596E31" w14:textId="77777777" w:rsidR="00C76083" w:rsidRPr="009B6CCF" w:rsidRDefault="00C76083" w:rsidP="00D2513B">
            <w:pPr>
              <w:pStyle w:val="Codigo"/>
            </w:pPr>
            <w:r w:rsidRPr="009B6CCF">
              <w:t xml:space="preserve">SELECT </w:t>
            </w:r>
          </w:p>
          <w:p w14:paraId="1AE5471D" w14:textId="77777777" w:rsidR="00C76083" w:rsidRPr="009B6CCF" w:rsidRDefault="00C76083" w:rsidP="00D2513B">
            <w:pPr>
              <w:pStyle w:val="Codigo"/>
            </w:pPr>
            <w:r w:rsidRPr="009B6CCF">
              <w:t xml:space="preserve">    SC_ID_LOGRADOURO,</w:t>
            </w:r>
          </w:p>
          <w:p w14:paraId="68E5DA01" w14:textId="77777777" w:rsidR="00C76083" w:rsidRPr="009B6CCF" w:rsidRDefault="00C76083" w:rsidP="00D2513B">
            <w:pPr>
              <w:pStyle w:val="Codigo"/>
            </w:pPr>
            <w:r w:rsidRPr="009B6CCF">
              <w:t xml:space="preserve">    NOM_LOGRADOURO,</w:t>
            </w:r>
          </w:p>
          <w:p w14:paraId="54E95A96" w14:textId="77777777" w:rsidR="00C76083" w:rsidRPr="009B6CCF" w:rsidRDefault="00C76083" w:rsidP="00D2513B">
            <w:pPr>
              <w:pStyle w:val="Codigo"/>
            </w:pPr>
            <w:r w:rsidRPr="009B6CCF">
              <w:t xml:space="preserve">    </w:t>
            </w:r>
            <w:proofErr w:type="spellStart"/>
            <w:r w:rsidRPr="009B6CCF">
              <w:t>ST_</w:t>
            </w:r>
            <w:proofErr w:type="gramStart"/>
            <w:r w:rsidRPr="009B6CCF">
              <w:t>AsText</w:t>
            </w:r>
            <w:proofErr w:type="spellEnd"/>
            <w:r w:rsidRPr="009B6CCF">
              <w:t>(</w:t>
            </w:r>
            <w:proofErr w:type="gramEnd"/>
            <w:r w:rsidRPr="009B6CCF">
              <w:t xml:space="preserve">GEOMETRIA) AS </w:t>
            </w:r>
            <w:proofErr w:type="spellStart"/>
            <w:r w:rsidRPr="009B6CCF">
              <w:t>wkt_geometria</w:t>
            </w:r>
            <w:proofErr w:type="spellEnd"/>
          </w:p>
          <w:p w14:paraId="174520DC" w14:textId="77777777" w:rsidR="00C76083" w:rsidRPr="009B6CCF" w:rsidRDefault="00C76083" w:rsidP="00D2513B">
            <w:pPr>
              <w:pStyle w:val="Codigo"/>
            </w:pPr>
            <w:r w:rsidRPr="009B6CCF">
              <w:t>FROM OSM_LOGRADOUROS</w:t>
            </w:r>
          </w:p>
          <w:p w14:paraId="520A4EC5" w14:textId="77777777" w:rsidR="00C76083" w:rsidRPr="00BC73BE" w:rsidRDefault="00C76083" w:rsidP="00D2513B">
            <w:pPr>
              <w:pStyle w:val="Codigo"/>
              <w:rPr>
                <w:lang w:val="en-US"/>
              </w:rPr>
            </w:pPr>
            <w:r w:rsidRPr="00BC73BE">
              <w:rPr>
                <w:lang w:val="en-US"/>
              </w:rPr>
              <w:t>WHERE SC_ID_LOGRADOURO = '5C81EDF2';</w:t>
            </w:r>
          </w:p>
        </w:tc>
      </w:tr>
    </w:tbl>
    <w:p w14:paraId="7B0EAB09" w14:textId="77777777" w:rsidR="00C76083" w:rsidRPr="009B6CCF" w:rsidRDefault="00C76083" w:rsidP="00183009">
      <w:pPr>
        <w:pStyle w:val="RSPFonte"/>
      </w:pPr>
      <w:r w:rsidRPr="009B6CCF">
        <w:t>Elaboração: Os autores (2026)</w:t>
      </w:r>
    </w:p>
    <w:p w14:paraId="7CC47DDD" w14:textId="77777777" w:rsidR="00C76083" w:rsidRPr="009B6CCF" w:rsidRDefault="00C76083" w:rsidP="00C76083"/>
    <w:p w14:paraId="5A0E467C" w14:textId="5BB81337" w:rsidR="00794F02" w:rsidRDefault="00794F02" w:rsidP="00794F02">
      <w:pPr>
        <w:pStyle w:val="rspTEXTO0"/>
      </w:pPr>
      <w:r>
        <w:t>Para uma boa representação</w:t>
      </w:r>
      <w:r w:rsidR="001F7DA1">
        <w:t xml:space="preserve"> das quadras</w:t>
      </w:r>
      <w:r w:rsidR="00371C75">
        <w:t xml:space="preserve"> usando o OSM</w:t>
      </w:r>
      <w:r>
        <w:t xml:space="preserve"> é fundamental selecionar dois pontos adjacentes ao centroide da face de quadra, posicionados em lados opostos, garantindo assim que o vetor calculado reflita a posição e a inclinação local da via. </w:t>
      </w:r>
    </w:p>
    <w:p w14:paraId="70B2E127" w14:textId="0970C1E4" w:rsidR="00794F02" w:rsidRDefault="00794F02" w:rsidP="00794F02">
      <w:pPr>
        <w:pStyle w:val="rspTEXTO0"/>
      </w:pPr>
      <w:r>
        <w:t xml:space="preserve">A metodologia de reconstrução geométrica das quadras baseia-se em um algoritmo de otimização por proximidade </w:t>
      </w:r>
      <w:r w:rsidR="00341983">
        <w:fldChar w:fldCharType="begin"/>
      </w:r>
      <w:r w:rsidR="008632EB">
        <w:instrText xml:space="preserve"> ADDIN ZOTERO_ITEM CSL_CITATION {"citationID":"UQxIu6ma","properties":{"formattedCitation":"(Casanova 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341983">
        <w:fldChar w:fldCharType="separate"/>
      </w:r>
      <w:r w:rsidR="00341983" w:rsidRPr="00341983">
        <w:t>(</w:t>
      </w:r>
      <w:r w:rsidR="00341983">
        <w:t>CASANOVA</w:t>
      </w:r>
      <w:r w:rsidR="00341983" w:rsidRPr="00341983">
        <w:t xml:space="preserve"> et al., 2005)</w:t>
      </w:r>
      <w:r w:rsidR="00341983">
        <w:fldChar w:fldCharType="end"/>
      </w:r>
      <w:r>
        <w:t>.</w:t>
      </w:r>
    </w:p>
    <w:p w14:paraId="19749AC5" w14:textId="77777777" w:rsidR="00794F02" w:rsidRDefault="00794F02" w:rsidP="00794F02">
      <w:pPr>
        <w:pStyle w:val="rspTEXTO0"/>
      </w:pPr>
      <w:r>
        <w:t>Com as geometrias dos logradouros devidamente consolidadas no banco de dados, realiza-se a filtragem espacial das vias (</w:t>
      </w:r>
      <w:proofErr w:type="spellStart"/>
      <w:r w:rsidRPr="00341983">
        <w:rPr>
          <w:i/>
          <w:iCs/>
        </w:rPr>
        <w:t>Linestrings</w:t>
      </w:r>
      <w:proofErr w:type="spellEnd"/>
      <w:r>
        <w:t>) para mitigar erros de processamento em larga escala. Essa abordagem evita ambiguidades em vias extensas que se interceptam em múltiplos pontos da malha urbana, restringindo a análise ao escopo geográfico imediato da quadra.</w:t>
      </w:r>
    </w:p>
    <w:p w14:paraId="296225F3" w14:textId="77777777" w:rsidR="00794F02" w:rsidRDefault="00794F02" w:rsidP="00794F02">
      <w:pPr>
        <w:pStyle w:val="rspTEXTO0"/>
      </w:pPr>
      <w:r>
        <w:t>Em seguida o algoritmo compara todos os pontos dos logradouros adjacentes à procura de pontos coincidentes – ou com a menor distância euclidiana entre si. Esses pontos de "quase interseção" são candidatos a vértice da esquina.</w:t>
      </w:r>
    </w:p>
    <w:p w14:paraId="5586E1D5" w14:textId="35569F77" w:rsidR="00360DA8" w:rsidRDefault="00794F02" w:rsidP="00794F02">
      <w:pPr>
        <w:pStyle w:val="rspTEXTO0"/>
      </w:pPr>
      <w:r>
        <w:lastRenderedPageBreak/>
        <w:t>Em situações complexas, como avenidas de pista dupla ou cruzamentos em "X", podem surgir múltiplos pontos de proximidade máxima. Nesse caso, para cada candidato a vértice, o algoritmo calcula a distância média em relação aos centroides das duas faces envolvidas. O ponto que possuir a menor distância combinada em relação aos centroides das faces é selecionado.</w:t>
      </w:r>
    </w:p>
    <w:p w14:paraId="458800CA" w14:textId="4F4EBA87" w:rsidR="00580849" w:rsidRDefault="00BA74FA" w:rsidP="00580849">
      <w:pPr>
        <w:pStyle w:val="rspTEXTO0"/>
      </w:pPr>
      <w:r>
        <w:t>Esse cuidado é importante porque a</w:t>
      </w:r>
      <w:r w:rsidR="00580849">
        <w:t xml:space="preserve"> representação visual dos objetos rotacionados é fundamental para evidenciar possíveis discrepâncias de orientação espacial. Além disso, essa visualização permite que eventuais ajustes manuais sejam realizados, garantindo que as fachadas dos lotes sejam projetadas em conformidade com o alinhamento real do logradouro. Essa validação gráfica atua como uma camada de integridade, assegurando que o modelo digital reflita a morfologia urbana de forma consistente.</w:t>
      </w:r>
    </w:p>
    <w:p w14:paraId="0D9312B6" w14:textId="10B85B6E" w:rsidR="00580849" w:rsidRDefault="00A53651" w:rsidP="00580849">
      <w:pPr>
        <w:pStyle w:val="rspTEXTO0"/>
      </w:pPr>
      <w:r>
        <w:t>Em seguida, o</w:t>
      </w:r>
      <w:r w:rsidR="00580849">
        <w:t xml:space="preserve"> ajuste da orientação da quadra é feito a partir do azimute de uma das faces. Utiliza-se a função matemática do arco-tangente2 (atan2) para determinar o ângulo de direção (azimute) entre dois pontos consecutivos da via extraídos do OSM. O </w:t>
      </w:r>
      <w:r w:rsidR="003A471A">
        <w:fldChar w:fldCharType="begin"/>
      </w:r>
      <w:r w:rsidR="003A471A">
        <w:instrText xml:space="preserve"> REF _Ref224154451 \h </w:instrText>
      </w:r>
      <w:r w:rsidR="003A471A">
        <w:fldChar w:fldCharType="separate"/>
      </w:r>
      <w:r w:rsidR="009922CA">
        <w:t xml:space="preserve">Quadro </w:t>
      </w:r>
      <w:r w:rsidR="009922CA">
        <w:rPr>
          <w:noProof/>
        </w:rPr>
        <w:t>2</w:t>
      </w:r>
      <w:r w:rsidR="003A471A">
        <w:fldChar w:fldCharType="end"/>
      </w:r>
      <w:r w:rsidR="003A471A">
        <w:t xml:space="preserve"> </w:t>
      </w:r>
      <w:r w:rsidR="00580849">
        <w:t>apresenta a fórmula de cálculo.</w:t>
      </w:r>
    </w:p>
    <w:p w14:paraId="3B843DA5" w14:textId="62A9C30A" w:rsidR="00246EBD" w:rsidRPr="009B6CCF" w:rsidRDefault="00246EBD" w:rsidP="00246EBD">
      <w:pPr>
        <w:pStyle w:val="Legenda"/>
        <w:keepNext/>
      </w:pPr>
    </w:p>
    <w:p w14:paraId="616A439B" w14:textId="21EDE5C3" w:rsidR="003A471A" w:rsidRDefault="003A471A" w:rsidP="00DE0B39">
      <w:pPr>
        <w:pStyle w:val="RSPLegenda"/>
      </w:pPr>
      <w:bookmarkStart w:id="14" w:name="_Ref224154451"/>
      <w:r>
        <w:t xml:space="preserve">Quadro </w:t>
      </w:r>
      <w:fldSimple w:instr=" SEQ Quadro \* ARABIC ">
        <w:r w:rsidR="009922CA">
          <w:rPr>
            <w:noProof/>
          </w:rPr>
          <w:t>2</w:t>
        </w:r>
      </w:fldSimple>
      <w:bookmarkEnd w:id="14"/>
      <w:r>
        <w:t xml:space="preserve"> </w:t>
      </w:r>
      <w:r w:rsidRPr="009B6CCF">
        <w:t>– Fórmula de azimute para pequenas distâncias</w:t>
      </w:r>
    </w:p>
    <w:tbl>
      <w:tblPr>
        <w:tblStyle w:val="Tabelacomgrade"/>
        <w:tblW w:w="0" w:type="auto"/>
        <w:tblLook w:val="04A0" w:firstRow="1" w:lastRow="0" w:firstColumn="1" w:lastColumn="0" w:noHBand="0" w:noVBand="1"/>
      </w:tblPr>
      <w:tblGrid>
        <w:gridCol w:w="8493"/>
      </w:tblGrid>
      <w:tr w:rsidR="00246EBD" w:rsidRPr="009B6CCF" w14:paraId="5902D2F0" w14:textId="77777777" w:rsidTr="00D2513B">
        <w:tc>
          <w:tcPr>
            <w:tcW w:w="9061" w:type="dxa"/>
          </w:tcPr>
          <w:p w14:paraId="5B3DB7AF" w14:textId="77777777" w:rsidR="00246EBD" w:rsidRPr="009B6CCF" w:rsidRDefault="00246EBD" w:rsidP="00D2513B">
            <w:pPr>
              <w:keepNext/>
              <w:widowControl w:val="0"/>
              <w:rPr>
                <w:rFonts w:eastAsiaTheme="minorEastAsia"/>
              </w:rPr>
            </w:pPr>
          </w:p>
          <w:p w14:paraId="69BC9F1F" w14:textId="77777777" w:rsidR="00246EBD" w:rsidRPr="009B6CCF" w:rsidRDefault="00246EBD" w:rsidP="00D2513B">
            <w:pPr>
              <w:keepNext/>
              <w:widowControl w:val="0"/>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984806"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403152" w:themeColor="accent4" w:themeShade="80"/>
                        <w:sz w:val="40"/>
                        <w:szCs w:val="36"/>
                      </w:rPr>
                      <m:t>x</m:t>
                    </m:r>
                  </m:e>
                </m:d>
              </m:oMath>
            </m:oMathPara>
          </w:p>
          <w:p w14:paraId="04314D58" w14:textId="77777777" w:rsidR="00246EBD" w:rsidRPr="009B6CCF" w:rsidRDefault="00246EBD" w:rsidP="00D2513B">
            <w:pPr>
              <w:keepNext/>
              <w:widowControl w:val="0"/>
              <w:rPr>
                <w:rFonts w:eastAsiaTheme="minorEastAsia"/>
                <w:sz w:val="32"/>
                <w:szCs w:val="28"/>
              </w:rPr>
            </w:pPr>
          </w:p>
          <w:p w14:paraId="7270DDB7" w14:textId="77777777" w:rsidR="00246EBD" w:rsidRPr="009B6CCF" w:rsidRDefault="00246EBD" w:rsidP="00D2513B">
            <w:pPr>
              <w:pStyle w:val="Citao0"/>
              <w:ind w:left="317"/>
            </w:pPr>
            <w:r w:rsidRPr="009B6CCF">
              <w:t>Onde:</w:t>
            </w:r>
          </w:p>
          <w:p w14:paraId="6EF6B0E3" w14:textId="77777777" w:rsidR="00246EBD" w:rsidRPr="009B6CCF" w:rsidRDefault="00246EBD" w:rsidP="00D2513B">
            <w:pPr>
              <w:pStyle w:val="Citao0"/>
              <w:ind w:left="317"/>
            </w:pPr>
            <m:oMath>
              <m:r>
                <m:rPr>
                  <m:sty m:val="bi"/>
                </m:rPr>
                <w:rPr>
                  <w:rFonts w:ascii="Cambria Math" w:hAnsi="Cambria Math"/>
                  <w:color w:val="984806"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 </w:t>
            </w:r>
          </w:p>
          <w:p w14:paraId="08ECD49A" w14:textId="77777777" w:rsidR="00246EBD" w:rsidRPr="009B6CCF" w:rsidRDefault="00246EBD" w:rsidP="00D2513B">
            <w:pPr>
              <w:pStyle w:val="PargrafodaLista"/>
              <w:ind w:left="317"/>
              <w:jc w:val="left"/>
              <w:rPr>
                <w:sz w:val="32"/>
                <w:szCs w:val="28"/>
              </w:rPr>
            </w:pPr>
            <m:oMathPara>
              <m:oMath>
                <m:r>
                  <m:rPr>
                    <m:sty m:val="bi"/>
                  </m:rPr>
                  <w:rPr>
                    <w:rFonts w:ascii="Cambria Math" w:hAnsi="Cambria Math"/>
                    <w:color w:val="984806"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00A4CD39" w14:textId="77777777" w:rsidR="00246EBD" w:rsidRPr="009B6CCF" w:rsidRDefault="00246EBD" w:rsidP="00D2513B">
            <w:pPr>
              <w:keepNext/>
              <w:widowControl w:val="0"/>
              <w:ind w:left="317"/>
              <w:rPr>
                <w:rFonts w:eastAsiaTheme="minorEastAsia"/>
              </w:rPr>
            </w:pPr>
          </w:p>
          <w:p w14:paraId="4D61BCCD" w14:textId="77777777" w:rsidR="00246EBD" w:rsidRPr="009B6CCF" w:rsidRDefault="00246EBD" w:rsidP="00D2513B">
            <w:pPr>
              <w:pStyle w:val="Citao0"/>
              <w:ind w:left="317"/>
            </w:pPr>
            <m:oMath>
              <m:r>
                <m:rPr>
                  <m:sty m:val="bi"/>
                </m:rPr>
                <w:rPr>
                  <w:rFonts w:ascii="Cambria Math" w:hAnsi="Cambria Math"/>
                  <w:color w:val="403152" w:themeColor="accent4" w:themeShade="80"/>
                  <w:sz w:val="32"/>
                  <w:szCs w:val="32"/>
                </w:rPr>
                <m:t>x</m:t>
              </m:r>
            </m:oMath>
            <w:r w:rsidRPr="009B6CCF">
              <w:rPr>
                <w:b/>
                <w:bCs/>
              </w:rPr>
              <w:t>:</w:t>
            </w:r>
            <w:r w:rsidRPr="009B6CCF">
              <w:t xml:space="preserve"> </w:t>
            </w:r>
            <w:proofErr w:type="spellStart"/>
            <w:r w:rsidRPr="009B6CCF">
              <w:t>é</w:t>
            </w:r>
            <w:proofErr w:type="spellEnd"/>
            <w:r w:rsidRPr="009B6CCF">
              <w:t xml:space="preserve"> o deslocamento no eixo Norte-Sul (Latitude), que representa a diferença direta de latitude, pois a distância entre paralelos é constante.</w:t>
            </w:r>
          </w:p>
          <w:p w14:paraId="3994EE0C" w14:textId="77777777" w:rsidR="00246EBD" w:rsidRPr="009B6CCF" w:rsidRDefault="00246EBD" w:rsidP="00D2513B">
            <w:pPr>
              <w:pStyle w:val="PargrafodaLista"/>
              <w:ind w:left="317"/>
              <w:rPr>
                <w:rFonts w:eastAsiaTheme="minorEastAsia"/>
                <w:sz w:val="32"/>
                <w:szCs w:val="28"/>
              </w:rPr>
            </w:pPr>
            <m:oMathPara>
              <m:oMath>
                <m:r>
                  <m:rPr>
                    <m:sty m:val="bi"/>
                  </m:rPr>
                  <w:rPr>
                    <w:rFonts w:ascii="Cambria Math" w:hAnsi="Cambria Math"/>
                    <w:color w:val="403152"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217D250B" w14:textId="77777777" w:rsidR="00246EBD" w:rsidRPr="009B6CCF" w:rsidRDefault="00246EBD" w:rsidP="00D2513B">
            <w:pPr>
              <w:keepNext/>
              <w:widowControl w:val="0"/>
              <w:ind w:right="590"/>
              <w:rPr>
                <w:rFonts w:eastAsiaTheme="minorEastAsia"/>
              </w:rPr>
            </w:pPr>
          </w:p>
        </w:tc>
      </w:tr>
    </w:tbl>
    <w:p w14:paraId="5C632703" w14:textId="3E90E2CF" w:rsidR="00246EBD" w:rsidRPr="009B6CCF" w:rsidRDefault="00246EBD" w:rsidP="00EB2A10">
      <w:pPr>
        <w:pStyle w:val="RSPFonte"/>
      </w:pPr>
      <w:r w:rsidRPr="009B6CCF">
        <w:t xml:space="preserve">Fonte: </w:t>
      </w:r>
      <w:r w:rsidR="00996F7B">
        <w:fldChar w:fldCharType="begin"/>
      </w:r>
      <w:r w:rsidR="008632EB">
        <w:instrText xml:space="preserve"> ADDIN ZOTERO_ITEM CSL_CITATION {"citationID":"UIGCwpdq","properties":{"formattedCitation":"(Tuler;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00996F7B">
        <w:fldChar w:fldCharType="separate"/>
      </w:r>
      <w:r w:rsidR="00996F7B">
        <w:rPr>
          <w:rFonts w:ascii="Calibri" w:hAnsi="Calibri" w:cs="Calibri"/>
        </w:rPr>
        <w:t>TULER</w:t>
      </w:r>
      <w:r w:rsidR="00996F7B" w:rsidRPr="00996F7B">
        <w:rPr>
          <w:rFonts w:ascii="Calibri" w:hAnsi="Calibri" w:cs="Calibri"/>
        </w:rPr>
        <w:t xml:space="preserve">; </w:t>
      </w:r>
      <w:r w:rsidR="00996F7B">
        <w:rPr>
          <w:rFonts w:ascii="Calibri" w:hAnsi="Calibri" w:cs="Calibri"/>
        </w:rPr>
        <w:t>SARAIVA</w:t>
      </w:r>
      <w:r w:rsidR="00996F7B" w:rsidRPr="00996F7B">
        <w:rPr>
          <w:rFonts w:ascii="Calibri" w:hAnsi="Calibri" w:cs="Calibri"/>
        </w:rPr>
        <w:t>, 2014</w:t>
      </w:r>
      <w:r w:rsidR="00996F7B">
        <w:fldChar w:fldCharType="end"/>
      </w:r>
    </w:p>
    <w:p w14:paraId="258535F7" w14:textId="77777777" w:rsidR="00996F7B" w:rsidRDefault="00996F7B" w:rsidP="00580849">
      <w:pPr>
        <w:pStyle w:val="rspTEXTO0"/>
      </w:pPr>
    </w:p>
    <w:p w14:paraId="44E0597C" w14:textId="5F26A14E" w:rsidR="008533DF" w:rsidRDefault="008533DF" w:rsidP="00580849">
      <w:pPr>
        <w:pStyle w:val="rspTEXTO0"/>
      </w:pPr>
      <w:r>
        <w:t xml:space="preserve">Na </w:t>
      </w:r>
      <w:r>
        <w:fldChar w:fldCharType="begin"/>
      </w:r>
      <w:r>
        <w:instrText xml:space="preserve"> REF _Ref224143108 \h </w:instrText>
      </w:r>
      <w:r>
        <w:fldChar w:fldCharType="separate"/>
      </w:r>
      <w:r w:rsidR="009922CA" w:rsidRPr="009B6CCF">
        <w:t xml:space="preserve">Figura </w:t>
      </w:r>
      <w:r w:rsidR="009922CA">
        <w:rPr>
          <w:noProof/>
        </w:rPr>
        <w:t>4</w:t>
      </w:r>
      <w:r>
        <w:fldChar w:fldCharType="end"/>
      </w:r>
      <w:r>
        <w:t xml:space="preserve"> pode-se verificar o resultado do cálculo do azimute </w:t>
      </w:r>
      <w:r w:rsidR="00880B42">
        <w:t>usando os pontos OSM_ selecionados para a Rua Caramurus.</w:t>
      </w:r>
    </w:p>
    <w:p w14:paraId="5AC7B9A6" w14:textId="77777777" w:rsidR="00C75BC6" w:rsidRDefault="00C75BC6" w:rsidP="00580849">
      <w:pPr>
        <w:pStyle w:val="rspTEXTO0"/>
      </w:pPr>
    </w:p>
    <w:p w14:paraId="25B01AC3" w14:textId="1F0378CE" w:rsidR="00C75BC6" w:rsidRPr="009B6CCF" w:rsidRDefault="00C75BC6" w:rsidP="00DE0B39">
      <w:pPr>
        <w:pStyle w:val="RSPLegenda"/>
      </w:pPr>
      <w:bookmarkStart w:id="15" w:name="_Ref224143108"/>
      <w:r w:rsidRPr="009B6CCF">
        <w:t xml:space="preserve">Figura </w:t>
      </w:r>
      <w:fldSimple w:instr=" SEQ Figura \* ARABIC ">
        <w:r w:rsidR="009922CA">
          <w:rPr>
            <w:noProof/>
          </w:rPr>
          <w:t>4</w:t>
        </w:r>
      </w:fldSimple>
      <w:bookmarkEnd w:id="15"/>
      <w:r w:rsidRPr="009B6CCF">
        <w:t xml:space="preserve"> – Quadra 01.03.002.3.0054 rotacionada com </w:t>
      </w:r>
      <w:r w:rsidRPr="009B6CCF">
        <w:rPr>
          <w:i/>
        </w:rPr>
        <w:t>OSM</w:t>
      </w:r>
    </w:p>
    <w:tbl>
      <w:tblPr>
        <w:tblStyle w:val="Tabelacomgrade"/>
        <w:tblW w:w="0" w:type="auto"/>
        <w:tblLook w:val="04A0" w:firstRow="1" w:lastRow="0" w:firstColumn="1" w:lastColumn="0" w:noHBand="0" w:noVBand="1"/>
      </w:tblPr>
      <w:tblGrid>
        <w:gridCol w:w="8493"/>
      </w:tblGrid>
      <w:tr w:rsidR="00C75BC6" w:rsidRPr="009B6CCF" w14:paraId="34129CAE" w14:textId="77777777" w:rsidTr="00D2513B">
        <w:tc>
          <w:tcPr>
            <w:tcW w:w="9061" w:type="dxa"/>
          </w:tcPr>
          <w:p w14:paraId="6FFF66AB" w14:textId="77777777" w:rsidR="00C75BC6" w:rsidRPr="009B6CCF" w:rsidRDefault="00C75BC6" w:rsidP="00D2513B">
            <w:pPr>
              <w:keepNext/>
              <w:widowControl w:val="0"/>
              <w:ind w:left="-118"/>
            </w:pPr>
            <w:r w:rsidRPr="009B6CCF">
              <w:rPr>
                <w:noProof/>
              </w:rPr>
              <w:drawing>
                <wp:inline distT="0" distB="0" distL="0" distR="0" wp14:anchorId="405AB9BA" wp14:editId="1D8C0895">
                  <wp:extent cx="5759726" cy="3239845"/>
                  <wp:effectExtent l="0" t="0" r="0" b="0"/>
                  <wp:docPr id="159961480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14804" name="Imagem 3"/>
                          <pic:cNvPicPr/>
                        </pic:nvPicPr>
                        <pic:blipFill>
                          <a:blip r:embed="rId11"/>
                          <a:stretch>
                            <a:fillRect/>
                          </a:stretch>
                        </pic:blipFill>
                        <pic:spPr>
                          <a:xfrm>
                            <a:off x="0" y="0"/>
                            <a:ext cx="5759726" cy="3239845"/>
                          </a:xfrm>
                          <a:prstGeom prst="rect">
                            <a:avLst/>
                          </a:prstGeom>
                        </pic:spPr>
                      </pic:pic>
                    </a:graphicData>
                  </a:graphic>
                </wp:inline>
              </w:drawing>
            </w:r>
          </w:p>
        </w:tc>
      </w:tr>
    </w:tbl>
    <w:p w14:paraId="49118651" w14:textId="77777777" w:rsidR="00C75BC6" w:rsidRPr="009B6CCF" w:rsidRDefault="00C75BC6" w:rsidP="00EB2A10">
      <w:pPr>
        <w:pStyle w:val="RSPFonte"/>
      </w:pPr>
      <w:r w:rsidRPr="009B6CCF">
        <w:t>Elaboração: Os autores (2026)</w:t>
      </w:r>
    </w:p>
    <w:p w14:paraId="558E302B" w14:textId="77777777" w:rsidR="00C75BC6" w:rsidRDefault="00C75BC6" w:rsidP="00580849">
      <w:pPr>
        <w:pStyle w:val="rspTEXTO0"/>
      </w:pPr>
    </w:p>
    <w:p w14:paraId="5C02BB90" w14:textId="142544A2" w:rsidR="007C13FD" w:rsidRDefault="007C13FD" w:rsidP="007C13FD">
      <w:pPr>
        <w:pStyle w:val="rspTEXTO0"/>
      </w:pPr>
      <w:r>
        <w:t xml:space="preserve">Como resultado da aplicação do azimute, obtém-se um polígono rotacionado cujo alinhamento coincide com o ângulo do logradouro de referência. A </w:t>
      </w:r>
      <w:r>
        <w:fldChar w:fldCharType="begin"/>
      </w:r>
      <w:r>
        <w:instrText xml:space="preserve"> REF _Ref221782119 \h </w:instrText>
      </w:r>
      <w:r>
        <w:fldChar w:fldCharType="separate"/>
      </w:r>
      <w:r w:rsidR="009922CA" w:rsidRPr="009B6CCF">
        <w:t xml:space="preserve">Figura </w:t>
      </w:r>
      <w:r w:rsidR="009922CA">
        <w:rPr>
          <w:noProof/>
        </w:rPr>
        <w:t>5</w:t>
      </w:r>
      <w:r>
        <w:fldChar w:fldCharType="end"/>
      </w:r>
      <w:r>
        <w:t xml:space="preserve"> ilustra a nova orientação da quadra 01.03.002.3.0054.</w:t>
      </w:r>
    </w:p>
    <w:p w14:paraId="05BA6D60" w14:textId="77777777" w:rsidR="007C13FD" w:rsidRDefault="007C13FD" w:rsidP="00580849">
      <w:pPr>
        <w:pStyle w:val="rspTEXTO0"/>
      </w:pPr>
    </w:p>
    <w:p w14:paraId="602A3F36" w14:textId="51C47835" w:rsidR="002E4490" w:rsidRPr="009B6CCF" w:rsidRDefault="002E4490" w:rsidP="00DE0B39">
      <w:pPr>
        <w:pStyle w:val="RSPLegenda"/>
      </w:pPr>
      <w:bookmarkStart w:id="16" w:name="_Ref221782119"/>
      <w:r w:rsidRPr="009B6CCF">
        <w:lastRenderedPageBreak/>
        <w:t xml:space="preserve">Figura </w:t>
      </w:r>
      <w:fldSimple w:instr=" SEQ Figura \* ARABIC ">
        <w:r w:rsidR="009922CA">
          <w:rPr>
            <w:noProof/>
          </w:rPr>
          <w:t>5</w:t>
        </w:r>
      </w:fldSimple>
      <w:bookmarkEnd w:id="16"/>
      <w:r w:rsidRPr="009B6CCF">
        <w:t xml:space="preserve"> – Quadra 01.03.002.3.0054 rotacionada com </w:t>
      </w:r>
      <w:r w:rsidRPr="009B6CCF">
        <w:rPr>
          <w:i/>
        </w:rPr>
        <w:t>OSM</w:t>
      </w:r>
    </w:p>
    <w:tbl>
      <w:tblPr>
        <w:tblStyle w:val="Tabelacomgrade"/>
        <w:tblW w:w="0" w:type="auto"/>
        <w:tblLook w:val="04A0" w:firstRow="1" w:lastRow="0" w:firstColumn="1" w:lastColumn="0" w:noHBand="0" w:noVBand="1"/>
      </w:tblPr>
      <w:tblGrid>
        <w:gridCol w:w="8493"/>
      </w:tblGrid>
      <w:tr w:rsidR="002E4490" w:rsidRPr="009B6CCF" w14:paraId="40BE17B6" w14:textId="77777777" w:rsidTr="00D30638">
        <w:tc>
          <w:tcPr>
            <w:tcW w:w="9061" w:type="dxa"/>
          </w:tcPr>
          <w:p w14:paraId="4FC7D834" w14:textId="77777777" w:rsidR="002E4490" w:rsidRPr="009B6CCF" w:rsidRDefault="002E4490" w:rsidP="00D30638">
            <w:pPr>
              <w:keepNext/>
              <w:widowControl w:val="0"/>
              <w:ind w:left="-118"/>
            </w:pPr>
            <w:r w:rsidRPr="009B6CCF">
              <w:rPr>
                <w:noProof/>
              </w:rPr>
              <w:drawing>
                <wp:inline distT="0" distB="0" distL="0" distR="0" wp14:anchorId="357DE5AB" wp14:editId="7A1563CF">
                  <wp:extent cx="5759726" cy="4303395"/>
                  <wp:effectExtent l="0" t="0" r="0" b="1905"/>
                  <wp:docPr id="93695363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pic:cNvPicPr/>
                        </pic:nvPicPr>
                        <pic:blipFill>
                          <a:blip r:embed="rId12"/>
                          <a:stretch>
                            <a:fillRect/>
                          </a:stretch>
                        </pic:blipFill>
                        <pic:spPr>
                          <a:xfrm>
                            <a:off x="0" y="0"/>
                            <a:ext cx="5759726" cy="4303395"/>
                          </a:xfrm>
                          <a:prstGeom prst="rect">
                            <a:avLst/>
                          </a:prstGeom>
                        </pic:spPr>
                      </pic:pic>
                    </a:graphicData>
                  </a:graphic>
                </wp:inline>
              </w:drawing>
            </w:r>
          </w:p>
        </w:tc>
      </w:tr>
    </w:tbl>
    <w:p w14:paraId="57A06C45" w14:textId="77777777" w:rsidR="002E4490" w:rsidRPr="009B6CCF" w:rsidRDefault="002E4490" w:rsidP="00BE4A5D">
      <w:pPr>
        <w:pStyle w:val="RSPFonte"/>
      </w:pPr>
      <w:r w:rsidRPr="009B6CCF">
        <w:t>Elaboração: Os autores (2026)</w:t>
      </w:r>
    </w:p>
    <w:p w14:paraId="40667406" w14:textId="77777777" w:rsidR="002E4490" w:rsidRPr="009B6CCF" w:rsidRDefault="002E4490" w:rsidP="002E4490"/>
    <w:p w14:paraId="4F770798" w14:textId="77777777" w:rsidR="00580849" w:rsidRDefault="00580849" w:rsidP="00580849">
      <w:pPr>
        <w:pStyle w:val="rspTEXTO0"/>
      </w:pPr>
      <w:r>
        <w:t xml:space="preserve">Após o ajuste da orientação, o algoritmo executa a translação da geometria para sua posição definitiva. Este processo fundamenta-se no cálculo do centroide dos pontos mais próximos (vizinhos) ao centroide original das faces da quadra, obtidos a partir da malha viária do </w:t>
      </w:r>
      <w:r w:rsidRPr="008F393F">
        <w:rPr>
          <w:i/>
          <w:iCs/>
        </w:rPr>
        <w:t>OpenStreetMap</w:t>
      </w:r>
      <w:r>
        <w:t xml:space="preserve">. </w:t>
      </w:r>
    </w:p>
    <w:p w14:paraId="5BDD2291" w14:textId="77777777" w:rsidR="00CE1DA3" w:rsidRDefault="00580849" w:rsidP="00C6503D">
      <w:pPr>
        <w:pStyle w:val="rspTEXTO0"/>
      </w:pPr>
      <w:r>
        <w:t xml:space="preserve">Ao estabelecer esse novo ponto de referência, é possível determinar o vetor de deslocamento necessário para alinhar a quadra ao contexto geográfico do OSM. </w:t>
      </w:r>
    </w:p>
    <w:p w14:paraId="246B2278" w14:textId="45B21100" w:rsidR="00580849" w:rsidRDefault="00580849" w:rsidP="00C6503D">
      <w:pPr>
        <w:pStyle w:val="rspTEXTO0"/>
      </w:pPr>
      <w:r>
        <w:t xml:space="preserve">A </w:t>
      </w:r>
      <w:r w:rsidR="00921A26">
        <w:rPr>
          <w:rFonts w:asciiTheme="minorHAnsi" w:eastAsia="Times New Roman" w:hAnsiTheme="minorHAnsi" w:cs="Arial"/>
          <w:b/>
          <w:bCs/>
          <w:sz w:val="20"/>
          <w:szCs w:val="20"/>
        </w:rPr>
        <w:fldChar w:fldCharType="begin"/>
      </w:r>
      <w:r w:rsidR="00921A26">
        <w:instrText xml:space="preserve"> REF _Ref223080638 \h </w:instrText>
      </w:r>
      <w:r w:rsidR="00921A26">
        <w:rPr>
          <w:rFonts w:asciiTheme="minorHAnsi" w:eastAsia="Times New Roman" w:hAnsiTheme="minorHAnsi" w:cs="Arial"/>
          <w:b/>
          <w:bCs/>
          <w:sz w:val="20"/>
          <w:szCs w:val="20"/>
        </w:rPr>
      </w:r>
      <w:r w:rsidR="00921A26">
        <w:rPr>
          <w:rFonts w:asciiTheme="minorHAnsi" w:eastAsia="Times New Roman" w:hAnsiTheme="minorHAnsi" w:cs="Arial"/>
          <w:b/>
          <w:bCs/>
          <w:sz w:val="20"/>
          <w:szCs w:val="20"/>
        </w:rPr>
        <w:fldChar w:fldCharType="separate"/>
      </w:r>
      <w:r w:rsidR="009922CA" w:rsidRPr="009B6CCF">
        <w:t xml:space="preserve">Figura </w:t>
      </w:r>
      <w:r w:rsidR="009922CA">
        <w:rPr>
          <w:noProof/>
        </w:rPr>
        <w:t>6</w:t>
      </w:r>
      <w:r w:rsidR="00921A26">
        <w:fldChar w:fldCharType="end"/>
      </w:r>
      <w:r>
        <w:t xml:space="preserve"> ilustra o deslocamento vetorial aplicado à quadra 01.03.002.3.0054, resultando na correção do </w:t>
      </w:r>
      <w:r w:rsidRPr="00E01810">
        <w:rPr>
          <w:i/>
          <w:iCs/>
        </w:rPr>
        <w:t>offset</w:t>
      </w:r>
      <w:r>
        <w:t xml:space="preserve"> posiciona</w:t>
      </w:r>
      <w:r w:rsidR="00E01810">
        <w:t>l</w:t>
      </w:r>
      <w:r>
        <w:t>. Ressalta-se que, embora seja um deslocamento pequeno, a aplicação da translação pode melhorar significativamente a acurácia posicional da quadra.</w:t>
      </w:r>
    </w:p>
    <w:p w14:paraId="1E2FC3DD" w14:textId="77777777" w:rsidR="00921A26" w:rsidRDefault="00921A26" w:rsidP="00F02681">
      <w:pPr>
        <w:pStyle w:val="Legenda"/>
        <w:keepNext/>
      </w:pPr>
      <w:bookmarkStart w:id="17" w:name="_Ref223080638"/>
    </w:p>
    <w:p w14:paraId="18A8BA7C" w14:textId="3A93F9D2" w:rsidR="00F02681" w:rsidRPr="009B6CCF" w:rsidRDefault="00F02681" w:rsidP="00DE0B39">
      <w:pPr>
        <w:pStyle w:val="RSPLegenda"/>
      </w:pPr>
      <w:r w:rsidRPr="009B6CCF">
        <w:t xml:space="preserve">Figura </w:t>
      </w:r>
      <w:fldSimple w:instr=" SEQ Figura \* ARABIC ">
        <w:r w:rsidR="009922CA">
          <w:rPr>
            <w:noProof/>
          </w:rPr>
          <w:t>6</w:t>
        </w:r>
      </w:fldSimple>
      <w:bookmarkEnd w:id="17"/>
      <w:r w:rsidRPr="009B6CCF">
        <w:t xml:space="preserve"> – Quadra 01.03.002.3.0054 após os processos de rotação e translação.</w:t>
      </w:r>
    </w:p>
    <w:tbl>
      <w:tblPr>
        <w:tblStyle w:val="Tabelacomgrade"/>
        <w:tblW w:w="0" w:type="auto"/>
        <w:jc w:val="center"/>
        <w:tblLook w:val="04A0" w:firstRow="1" w:lastRow="0" w:firstColumn="1" w:lastColumn="0" w:noHBand="0" w:noVBand="1"/>
      </w:tblPr>
      <w:tblGrid>
        <w:gridCol w:w="8493"/>
      </w:tblGrid>
      <w:tr w:rsidR="00F02681" w:rsidRPr="009B6CCF" w14:paraId="527DA45D" w14:textId="77777777" w:rsidTr="00D2513B">
        <w:trPr>
          <w:jc w:val="center"/>
        </w:trPr>
        <w:tc>
          <w:tcPr>
            <w:tcW w:w="9061" w:type="dxa"/>
          </w:tcPr>
          <w:p w14:paraId="1C06F8A5" w14:textId="77777777" w:rsidR="00F02681" w:rsidRPr="009B6CCF" w:rsidRDefault="00F02681" w:rsidP="00291C30">
            <w:pPr>
              <w:keepNext/>
              <w:widowControl w:val="0"/>
              <w:ind w:left="-118"/>
              <w:jc w:val="center"/>
            </w:pPr>
            <w:r w:rsidRPr="009B6CCF">
              <w:rPr>
                <w:noProof/>
              </w:rPr>
              <w:drawing>
                <wp:inline distT="0" distB="0" distL="0" distR="0" wp14:anchorId="4F5021BB" wp14:editId="4A04C106">
                  <wp:extent cx="5731241" cy="4300219"/>
                  <wp:effectExtent l="0" t="0" r="3175" b="5715"/>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13"/>
                          <a:stretch>
                            <a:fillRect/>
                          </a:stretch>
                        </pic:blipFill>
                        <pic:spPr>
                          <a:xfrm>
                            <a:off x="0" y="0"/>
                            <a:ext cx="5731241" cy="4300219"/>
                          </a:xfrm>
                          <a:prstGeom prst="rect">
                            <a:avLst/>
                          </a:prstGeom>
                        </pic:spPr>
                      </pic:pic>
                    </a:graphicData>
                  </a:graphic>
                </wp:inline>
              </w:drawing>
            </w:r>
          </w:p>
        </w:tc>
      </w:tr>
    </w:tbl>
    <w:p w14:paraId="39175622" w14:textId="164170E7" w:rsidR="00F02681" w:rsidRPr="009B6CCF" w:rsidRDefault="003A4259" w:rsidP="006D1239">
      <w:pPr>
        <w:pStyle w:val="RSPFonte"/>
      </w:pPr>
      <w:r>
        <w:t>Fonte:</w:t>
      </w:r>
      <w:r w:rsidR="001C6FB9">
        <w:t xml:space="preserve"> </w:t>
      </w:r>
      <w:r w:rsidR="008632EB">
        <w:fldChar w:fldCharType="begin"/>
      </w:r>
      <w:r w:rsidR="004929B7">
        <w:instrText xml:space="preserve"> ADDIN ZOTERO_ITEM CSL_CITATION {"citationID":"5Fuqyh1l","properties":{"formattedCitation":"(\\uc0\\u8220{}SIGWEB-Capanema\\uc0\\u8221{},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8632EB">
        <w:fldChar w:fldCharType="separate"/>
      </w:r>
      <w:r w:rsidR="008632EB" w:rsidRPr="008632EB">
        <w:rPr>
          <w:rFonts w:ascii="Calibri" w:hAnsi="Calibri" w:cs="Calibri"/>
        </w:rPr>
        <w:t>SIGWEB-Capanema, 2025</w:t>
      </w:r>
      <w:r w:rsidR="008632EB">
        <w:fldChar w:fldCharType="end"/>
      </w:r>
      <w:r w:rsidR="004D27A7">
        <w:t xml:space="preserve"> </w:t>
      </w:r>
      <w:r w:rsidR="004D27A7" w:rsidRPr="004D27A7">
        <w:t>–</w:t>
      </w:r>
      <w:r w:rsidR="00886BC3">
        <w:t xml:space="preserve"> </w:t>
      </w:r>
      <w:r w:rsidR="00F02681" w:rsidRPr="009B6CCF">
        <w:t>Elaboração: Os autores (2026)</w:t>
      </w:r>
    </w:p>
    <w:p w14:paraId="3D162924" w14:textId="77777777" w:rsidR="00580849" w:rsidRDefault="00580849" w:rsidP="00580849">
      <w:pPr>
        <w:pStyle w:val="rspTEXTO0"/>
      </w:pPr>
    </w:p>
    <w:p w14:paraId="2EC4C98C" w14:textId="58ECA295" w:rsidR="00C342D1" w:rsidRDefault="00C342D1" w:rsidP="00905FE4">
      <w:pPr>
        <w:pStyle w:val="rspTtulo1"/>
      </w:pPr>
      <w:bookmarkStart w:id="18" w:name="_Toc224218567"/>
      <w:r w:rsidRPr="4FD63B1A">
        <w:t>Resultados e discussão</w:t>
      </w:r>
      <w:bookmarkEnd w:id="18"/>
    </w:p>
    <w:p w14:paraId="01C8CF92" w14:textId="30EC6737" w:rsidR="006638ED" w:rsidRDefault="006638ED" w:rsidP="00611B4C">
      <w:pPr>
        <w:pStyle w:val="rspTEXTO0"/>
      </w:pPr>
      <w:r w:rsidRPr="006638ED">
        <w:t>O fluxo de trabalho automatizado permitiu processar a malha urbana com uma velocidade significativamente superior aos métodos tradicionais de vetorização manual ou levantamento de campo. A utilização de algoritmos para a rotação de quadras e o ajuste de vértices mostrou-se eficaz para corrigir distorções dos cadastros descritivos, alinhando as unidades imobiliárias à cartografia do sistema viário disponível.</w:t>
      </w:r>
    </w:p>
    <w:p w14:paraId="1A53F209" w14:textId="6DD79054" w:rsidR="003002EC" w:rsidRPr="003002EC" w:rsidRDefault="003002EC" w:rsidP="00611B4C">
      <w:pPr>
        <w:pStyle w:val="rspTEXTO0"/>
      </w:pPr>
      <w:r w:rsidRPr="003002EC">
        <w:t>A avaliação dos resultados obtidos pela metodologia proposta norteia-se por três eixos fundamentais:</w:t>
      </w:r>
    </w:p>
    <w:p w14:paraId="217903DC" w14:textId="37AB3BEB" w:rsidR="003002EC" w:rsidRPr="003002EC" w:rsidRDefault="003002EC" w:rsidP="00611B4C">
      <w:pPr>
        <w:pStyle w:val="rspTEXTO0"/>
      </w:pPr>
      <w:r w:rsidRPr="003002EC">
        <w:t>a)</w:t>
      </w:r>
      <w:r w:rsidRPr="003002EC">
        <w:tab/>
      </w:r>
      <w:r w:rsidRPr="00611B4C">
        <w:rPr>
          <w:b/>
          <w:bCs/>
        </w:rPr>
        <w:t>Eficácia da integração (correlação) entre as bases CTU/CIATA e CNEFE</w:t>
      </w:r>
      <w:r w:rsidRPr="003002EC">
        <w:t xml:space="preserve"> – analisa a capacidade do algoritmo em correlacionar quadras e unidades imobiliárias de forma automatizada, com pouca ou nenhuma necessidade de intervenção manual;</w:t>
      </w:r>
    </w:p>
    <w:p w14:paraId="3A95D86D" w14:textId="77777777" w:rsidR="003002EC" w:rsidRPr="003002EC" w:rsidRDefault="003002EC" w:rsidP="00611B4C">
      <w:pPr>
        <w:pStyle w:val="rspTEXTO0"/>
      </w:pPr>
      <w:r w:rsidRPr="003002EC">
        <w:lastRenderedPageBreak/>
        <w:t>b)</w:t>
      </w:r>
      <w:r w:rsidRPr="003002EC">
        <w:tab/>
      </w:r>
      <w:r w:rsidRPr="00611B4C">
        <w:rPr>
          <w:b/>
          <w:bCs/>
        </w:rPr>
        <w:t>Acurácia dos objetos geográficos</w:t>
      </w:r>
      <w:r w:rsidRPr="003002EC">
        <w:t xml:space="preserve"> – avalia a precisão posicional das geometrias das quadras resultantes do processo de integração;</w:t>
      </w:r>
    </w:p>
    <w:p w14:paraId="11D1A9D4" w14:textId="219CAEB5" w:rsidR="00F50E4E" w:rsidRDefault="003002EC" w:rsidP="00611B4C">
      <w:pPr>
        <w:pStyle w:val="rspTEXTO0"/>
      </w:pPr>
      <w:r w:rsidRPr="003002EC">
        <w:t>c)</w:t>
      </w:r>
      <w:r w:rsidRPr="003002EC">
        <w:tab/>
      </w:r>
      <w:r w:rsidRPr="00611B4C">
        <w:rPr>
          <w:b/>
          <w:bCs/>
        </w:rPr>
        <w:t>Aplicabilidade e utilidade da geolocalização para a gestão municipal</w:t>
      </w:r>
      <w:r w:rsidRPr="003002EC">
        <w:t xml:space="preserve"> – verifica a viabilidade de uso dos objetos gerados na estruturação de um Cadastro Territorial Multifinalitário (CTM).</w:t>
      </w:r>
    </w:p>
    <w:p w14:paraId="287852FE" w14:textId="77777777" w:rsidR="002E11A7" w:rsidRDefault="002E11A7" w:rsidP="00611B4C">
      <w:pPr>
        <w:pStyle w:val="rspTEXTO0"/>
      </w:pPr>
    </w:p>
    <w:p w14:paraId="3381A672" w14:textId="3789B862" w:rsidR="0099197B" w:rsidRPr="009B6CCF" w:rsidRDefault="0099197B" w:rsidP="00AA3202">
      <w:pPr>
        <w:pStyle w:val="rspTtulo2"/>
      </w:pPr>
      <w:bookmarkStart w:id="19" w:name="_Toc224218568"/>
      <w:bookmarkStart w:id="20" w:name="_Toc223789527"/>
      <w:r w:rsidRPr="009B6CCF">
        <w:t>Integração de Bases</w:t>
      </w:r>
      <w:bookmarkEnd w:id="19"/>
      <w:r w:rsidRPr="009B6CCF">
        <w:t xml:space="preserve"> </w:t>
      </w:r>
      <w:bookmarkEnd w:id="20"/>
    </w:p>
    <w:p w14:paraId="0FDB256E" w14:textId="77777777" w:rsidR="0099197B" w:rsidRPr="009B6CCF" w:rsidRDefault="0099197B" w:rsidP="00F27AA6">
      <w:pPr>
        <w:pStyle w:val="rspTEXTO0"/>
      </w:pPr>
      <w:r w:rsidRPr="009B6CCF">
        <w:t>O processo de integração revelou as potencialidades e, também, os desafios inerentes à heterogeneidade dos dados cadastrais originais.</w:t>
      </w:r>
    </w:p>
    <w:p w14:paraId="6537A169" w14:textId="77777777" w:rsidR="0099197B" w:rsidRPr="00404460" w:rsidRDefault="0099197B" w:rsidP="00D57C43">
      <w:pPr>
        <w:pStyle w:val="rspTEXTO0"/>
        <w:numPr>
          <w:ilvl w:val="0"/>
          <w:numId w:val="36"/>
        </w:numPr>
        <w:rPr>
          <w:b/>
          <w:bCs/>
        </w:rPr>
      </w:pPr>
      <w:bookmarkStart w:id="21" w:name="_Toc223789528"/>
      <w:r w:rsidRPr="00404460">
        <w:rPr>
          <w:b/>
          <w:bCs/>
        </w:rPr>
        <w:t>Limitações e inconsistências do CTU/CIATA</w:t>
      </w:r>
      <w:bookmarkEnd w:id="21"/>
    </w:p>
    <w:p w14:paraId="223818AE" w14:textId="6724BD3F" w:rsidR="0099197B" w:rsidRPr="009B6CCF" w:rsidRDefault="0099197B" w:rsidP="00D57C43">
      <w:pPr>
        <w:pStyle w:val="rspTEXTO0"/>
      </w:pPr>
      <w:r w:rsidRPr="009B6CCF">
        <w:t xml:space="preserve">As inconsistências identificadas no reconhecimento das quadras decorrem, principalmente, de fatores morfológicos e fragilidades nos registros cadastrais preexistentes. A </w:t>
      </w:r>
      <w:r>
        <w:fldChar w:fldCharType="begin"/>
      </w:r>
      <w:r>
        <w:instrText xml:space="preserve"> REF _Ref224201151 \h </w:instrText>
      </w:r>
      <w:r>
        <w:fldChar w:fldCharType="separate"/>
      </w:r>
      <w:r w:rsidR="009922CA" w:rsidRPr="009B6CCF">
        <w:t xml:space="preserve">Figura </w:t>
      </w:r>
      <w:r w:rsidR="009922CA">
        <w:rPr>
          <w:noProof/>
        </w:rPr>
        <w:t>7</w:t>
      </w:r>
      <w:r>
        <w:fldChar w:fldCharType="end"/>
      </w:r>
      <w:r>
        <w:t xml:space="preserve"> </w:t>
      </w:r>
      <w:r w:rsidRPr="009B6CCF">
        <w:t>ilustra a malha urbana do núcleo principal de Capanema-PR, categorizada segundo a eficácia da metodologia: em verde, as quadras validadas pelo algoritmo e; em vermelho, as instâncias em que o reconhecimento automático não foi possível.</w:t>
      </w:r>
    </w:p>
    <w:p w14:paraId="5D179563" w14:textId="77777777" w:rsidR="0099197B" w:rsidRPr="009B6CCF" w:rsidRDefault="0099197B" w:rsidP="0099197B"/>
    <w:p w14:paraId="6CCAF06C" w14:textId="2898294F" w:rsidR="0099197B" w:rsidRPr="009B6CCF" w:rsidRDefault="0099197B" w:rsidP="00DE0B39">
      <w:pPr>
        <w:pStyle w:val="RSPLegenda"/>
      </w:pPr>
      <w:bookmarkStart w:id="22" w:name="_Ref224201151"/>
      <w:r w:rsidRPr="009B6CCF">
        <w:lastRenderedPageBreak/>
        <w:t xml:space="preserve">Figura </w:t>
      </w:r>
      <w:fldSimple w:instr=" SEQ Figura \* ARABIC ">
        <w:r w:rsidR="009922CA">
          <w:rPr>
            <w:noProof/>
          </w:rPr>
          <w:t>7</w:t>
        </w:r>
      </w:fldSimple>
      <w:bookmarkEnd w:id="22"/>
      <w:r w:rsidRPr="009B6CCF">
        <w:t xml:space="preserve"> – Total de quadras no CTU/CIATA</w:t>
      </w:r>
    </w:p>
    <w:tbl>
      <w:tblPr>
        <w:tblStyle w:val="Tabelacomgrade"/>
        <w:tblW w:w="0" w:type="auto"/>
        <w:jc w:val="center"/>
        <w:tblLook w:val="04A0" w:firstRow="1" w:lastRow="0" w:firstColumn="1" w:lastColumn="0" w:noHBand="0" w:noVBand="1"/>
      </w:tblPr>
      <w:tblGrid>
        <w:gridCol w:w="8493"/>
      </w:tblGrid>
      <w:tr w:rsidR="0099197B" w:rsidRPr="009B6CCF" w14:paraId="14FF227B" w14:textId="77777777" w:rsidTr="00556334">
        <w:trPr>
          <w:jc w:val="center"/>
        </w:trPr>
        <w:tc>
          <w:tcPr>
            <w:tcW w:w="9061" w:type="dxa"/>
          </w:tcPr>
          <w:p w14:paraId="407649EF" w14:textId="77777777" w:rsidR="0099197B" w:rsidRPr="009B6CCF" w:rsidRDefault="0099197B" w:rsidP="00556334">
            <w:pPr>
              <w:keepNext/>
              <w:widowControl w:val="0"/>
              <w:ind w:left="-109"/>
              <w:jc w:val="center"/>
            </w:pPr>
            <w:r w:rsidRPr="009B6CCF">
              <w:rPr>
                <w:noProof/>
              </w:rPr>
              <w:drawing>
                <wp:inline distT="0" distB="0" distL="0" distR="0" wp14:anchorId="7C2EA207" wp14:editId="240AD85C">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14">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1ADA7532" w14:textId="6651A4CD" w:rsidR="0099197B" w:rsidRPr="009B6CCF" w:rsidRDefault="0099197B" w:rsidP="004D27A7">
      <w:pPr>
        <w:pStyle w:val="RSPFonte"/>
      </w:pPr>
      <w:r w:rsidRPr="009B6CCF">
        <w:t xml:space="preserve">Fonte: </w:t>
      </w:r>
      <w:r w:rsidRPr="009B6CCF">
        <w:fldChar w:fldCharType="begin"/>
      </w:r>
      <w:r w:rsidR="004929B7">
        <w:instrText xml:space="preserve"> ADDIN ZOTERO_ITEM CSL_CITATION {"citationID":"U5SXaLe3","properties":{"formattedCitation":"(\\uc0\\u8220{}SIGWEB-Capanema\\uc0\\u8221{},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00BA6008" w:rsidRPr="00BA6008">
        <w:rPr>
          <w:rFonts w:ascii="Calibri" w:hAnsi="Calibri" w:cs="Calibri"/>
        </w:rPr>
        <w:t>SIGWEB-Capanema, 2025</w:t>
      </w:r>
      <w:r w:rsidRPr="009B6CCF">
        <w:fldChar w:fldCharType="end"/>
      </w:r>
      <w:r w:rsidRPr="009B6CCF">
        <w:t xml:space="preserve"> </w:t>
      </w:r>
      <w:r w:rsidR="004D27A7">
        <w:t>–</w:t>
      </w:r>
      <w:r w:rsidRPr="009B6CCF">
        <w:t xml:space="preserve"> Elaboração: Os autores (2026)</w:t>
      </w:r>
    </w:p>
    <w:p w14:paraId="49CEAE98" w14:textId="77777777" w:rsidR="0099197B" w:rsidRPr="009B6CCF" w:rsidRDefault="0099197B" w:rsidP="0099197B"/>
    <w:p w14:paraId="190CD63C" w14:textId="77777777" w:rsidR="0099197B" w:rsidRPr="009B6CCF" w:rsidRDefault="0099197B" w:rsidP="006648E4">
      <w:pPr>
        <w:pStyle w:val="rspTEXTO0"/>
      </w:pPr>
      <w:r w:rsidRPr="009B6CCF">
        <w:t>Os principais fatores de impedimento à integração automática foram:</w:t>
      </w:r>
    </w:p>
    <w:p w14:paraId="1C838D8C" w14:textId="77777777" w:rsidR="0099197B" w:rsidRPr="009B6CCF" w:rsidRDefault="0099197B" w:rsidP="006648E4">
      <w:pPr>
        <w:pStyle w:val="rspTEXTO0"/>
        <w:numPr>
          <w:ilvl w:val="0"/>
          <w:numId w:val="37"/>
        </w:numPr>
      </w:pPr>
      <w:r w:rsidRPr="009B6CCF">
        <w:t>Ausência de delimitação física por logradouros consolidados;</w:t>
      </w:r>
    </w:p>
    <w:p w14:paraId="7DD9EDDA" w14:textId="77777777" w:rsidR="0099197B" w:rsidRPr="009B6CCF" w:rsidRDefault="0099197B" w:rsidP="006648E4">
      <w:pPr>
        <w:pStyle w:val="rspTEXTO0"/>
        <w:numPr>
          <w:ilvl w:val="0"/>
          <w:numId w:val="37"/>
        </w:numPr>
      </w:pPr>
      <w:r w:rsidRPr="009B6CCF">
        <w:t>Delimitação por vias sem denominação oficial ou com grafias divergentes entre as bases;</w:t>
      </w:r>
    </w:p>
    <w:p w14:paraId="2C86B4AA" w14:textId="77777777" w:rsidR="0099197B" w:rsidRPr="009B6CCF" w:rsidRDefault="0099197B" w:rsidP="006648E4">
      <w:pPr>
        <w:pStyle w:val="rspTEXTO0"/>
        <w:numPr>
          <w:ilvl w:val="0"/>
          <w:numId w:val="37"/>
        </w:numPr>
      </w:pPr>
      <w:r w:rsidRPr="009B6CCF">
        <w:t>Inexistência de endereço de pelo menos uma unidade imobiliária cadastrado nas faces de quadra;</w:t>
      </w:r>
    </w:p>
    <w:p w14:paraId="46CDA9F6" w14:textId="77777777" w:rsidR="0099197B" w:rsidRPr="009B6CCF" w:rsidRDefault="0099197B" w:rsidP="006648E4">
      <w:pPr>
        <w:pStyle w:val="rspTEXTO0"/>
        <w:numPr>
          <w:ilvl w:val="0"/>
          <w:numId w:val="37"/>
        </w:numPr>
      </w:pPr>
      <w:r w:rsidRPr="009B6CCF">
        <w:t>Quadras registradas no CTU/CIATA que ainda não possuem ocupação ou infraestrutura (vazios urbanos);</w:t>
      </w:r>
    </w:p>
    <w:p w14:paraId="5AFE11CA" w14:textId="77777777" w:rsidR="0099197B" w:rsidRPr="009B6CCF" w:rsidRDefault="0099197B" w:rsidP="006648E4">
      <w:pPr>
        <w:pStyle w:val="rspTEXTO0"/>
        <w:numPr>
          <w:ilvl w:val="0"/>
          <w:numId w:val="37"/>
        </w:numPr>
      </w:pPr>
      <w:r w:rsidRPr="009B6CCF">
        <w:t>Áreas em estágio de regularização fundiária, com geometria ainda não consolidada no sistema oficial.</w:t>
      </w:r>
    </w:p>
    <w:p w14:paraId="5FFD60E7" w14:textId="5719CE4C" w:rsidR="0099197B" w:rsidRPr="009B6CCF" w:rsidRDefault="0099197B" w:rsidP="00402031">
      <w:pPr>
        <w:pStyle w:val="rspTEXTO0"/>
      </w:pPr>
      <w:r w:rsidRPr="009B6CCF">
        <w:t xml:space="preserve">Do universo de 460 quadras cadastradas no CTU/CIATA, 153 apresentaram as características morfológicas suficientes para o processamento. A </w:t>
      </w:r>
      <w:r w:rsidRPr="009B6CCF">
        <w:fldChar w:fldCharType="begin"/>
      </w:r>
      <w:r w:rsidRPr="009B6CCF">
        <w:instrText xml:space="preserve"> REF _Ref223426237 \h </w:instrText>
      </w:r>
      <w:r w:rsidRPr="009B6CCF">
        <w:fldChar w:fldCharType="separate"/>
      </w:r>
      <w:r w:rsidR="009922CA" w:rsidRPr="009B6CCF">
        <w:t xml:space="preserve">Figura </w:t>
      </w:r>
      <w:r w:rsidR="009922CA">
        <w:rPr>
          <w:noProof/>
        </w:rPr>
        <w:t>8</w:t>
      </w:r>
      <w:r w:rsidRPr="009B6CCF">
        <w:fldChar w:fldCharType="end"/>
      </w:r>
      <w:r w:rsidRPr="009B6CCF">
        <w:t xml:space="preserve"> detalha exemplos de quadras não reconhecidas, destacando-se o impacto da ausência de logradouros nomeados (quadras em vermelho) como barreira à correlação lógica.</w:t>
      </w:r>
    </w:p>
    <w:p w14:paraId="167B54B0" w14:textId="54BBC310" w:rsidR="0099197B" w:rsidRPr="009B6CCF" w:rsidRDefault="0099197B" w:rsidP="00DE0B39">
      <w:pPr>
        <w:pStyle w:val="RSPLegenda"/>
      </w:pPr>
      <w:bookmarkStart w:id="23" w:name="_Ref223426237"/>
      <w:r w:rsidRPr="009B6CCF">
        <w:lastRenderedPageBreak/>
        <w:t xml:space="preserve">Figura </w:t>
      </w:r>
      <w:fldSimple w:instr=" SEQ Figura \* ARABIC ">
        <w:r w:rsidR="009922CA">
          <w:rPr>
            <w:noProof/>
          </w:rPr>
          <w:t>8</w:t>
        </w:r>
      </w:fldSimple>
      <w:bookmarkEnd w:id="23"/>
      <w:r w:rsidRPr="009B6CCF">
        <w:t xml:space="preserve"> – Exemplo de quadras não reconhecidas </w:t>
      </w:r>
      <w:r w:rsidR="002F1FAF">
        <w:t xml:space="preserve">pela </w:t>
      </w:r>
      <w:r w:rsidR="001D1BBD">
        <w:t>metodologia</w:t>
      </w:r>
    </w:p>
    <w:tbl>
      <w:tblPr>
        <w:tblStyle w:val="Tabelacomgrade"/>
        <w:tblW w:w="0" w:type="auto"/>
        <w:jc w:val="center"/>
        <w:tblLook w:val="04A0" w:firstRow="1" w:lastRow="0" w:firstColumn="1" w:lastColumn="0" w:noHBand="0" w:noVBand="1"/>
      </w:tblPr>
      <w:tblGrid>
        <w:gridCol w:w="8493"/>
      </w:tblGrid>
      <w:tr w:rsidR="0099197B" w:rsidRPr="009B6CCF" w14:paraId="26EDB8AE" w14:textId="77777777" w:rsidTr="00556334">
        <w:trPr>
          <w:jc w:val="center"/>
        </w:trPr>
        <w:tc>
          <w:tcPr>
            <w:tcW w:w="9061" w:type="dxa"/>
          </w:tcPr>
          <w:p w14:paraId="146CA474" w14:textId="77777777" w:rsidR="0099197B" w:rsidRPr="009B6CCF" w:rsidRDefault="0099197B" w:rsidP="00556334">
            <w:pPr>
              <w:keepNext/>
              <w:widowControl w:val="0"/>
              <w:ind w:left="-109"/>
              <w:jc w:val="center"/>
            </w:pPr>
            <w:r w:rsidRPr="009B6CCF">
              <w:rPr>
                <w:noProof/>
              </w:rPr>
              <w:drawing>
                <wp:inline distT="0" distB="0" distL="0" distR="0" wp14:anchorId="4F1B17F7" wp14:editId="5D7330B3">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15">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08D2AA14" w14:textId="2B373DAF" w:rsidR="0099197B" w:rsidRPr="009B6CCF" w:rsidRDefault="0099197B" w:rsidP="004D27A7">
      <w:pPr>
        <w:pStyle w:val="RSPFonte"/>
      </w:pPr>
      <w:r w:rsidRPr="009B6CCF">
        <w:t xml:space="preserve">Fonte: </w:t>
      </w:r>
      <w:r w:rsidRPr="009B6CCF">
        <w:fldChar w:fldCharType="begin"/>
      </w:r>
      <w:r w:rsidR="004929B7">
        <w:instrText xml:space="preserve"> ADDIN ZOTERO_ITEM CSL_CITATION {"citationID":"XnzKrQo8","properties":{"formattedCitation":"(\\uc0\\u8220{}SIGWEB-Capanema\\uc0\\u8221{},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00BA6008" w:rsidRPr="00BA6008">
        <w:rPr>
          <w:rFonts w:ascii="Calibri" w:hAnsi="Calibri" w:cs="Calibri"/>
        </w:rPr>
        <w:t>SIGWEB-Capanema, 2025</w:t>
      </w:r>
      <w:r w:rsidRPr="009B6CCF">
        <w:fldChar w:fldCharType="end"/>
      </w:r>
      <w:r w:rsidRPr="009B6CCF">
        <w:t xml:space="preserve"> </w:t>
      </w:r>
      <w:r w:rsidR="004D27A7">
        <w:t>–</w:t>
      </w:r>
      <w:r w:rsidRPr="009B6CCF">
        <w:t xml:space="preserve"> Elaboração: Os autores (2026)</w:t>
      </w:r>
    </w:p>
    <w:p w14:paraId="14D383F4" w14:textId="77777777" w:rsidR="0099197B" w:rsidRPr="009B6CCF" w:rsidRDefault="0099197B" w:rsidP="0099197B"/>
    <w:p w14:paraId="1179F472" w14:textId="77777777" w:rsidR="0099197B" w:rsidRPr="00404460" w:rsidRDefault="0099197B" w:rsidP="00E74405">
      <w:pPr>
        <w:pStyle w:val="rspTEXTO0"/>
        <w:numPr>
          <w:ilvl w:val="0"/>
          <w:numId w:val="36"/>
        </w:numPr>
        <w:rPr>
          <w:b/>
          <w:bCs/>
        </w:rPr>
      </w:pPr>
      <w:bookmarkStart w:id="24" w:name="_Toc223789529"/>
      <w:r w:rsidRPr="00404460">
        <w:rPr>
          <w:b/>
          <w:bCs/>
        </w:rPr>
        <w:t>Limitações e inconsistências da base de dados do CNEFE (IBGE)</w:t>
      </w:r>
      <w:bookmarkEnd w:id="24"/>
    </w:p>
    <w:p w14:paraId="0EA373DD" w14:textId="72C983C4" w:rsidR="0099197B" w:rsidRPr="009B6CCF" w:rsidRDefault="0099197B" w:rsidP="00E74405">
      <w:pPr>
        <w:pStyle w:val="rspTEXTO0"/>
      </w:pPr>
      <w:r w:rsidRPr="009B6CCF">
        <w:t>Embora o Cadastro Nacional de Endereços para Fins Estatísticos (CNEFE) constitua a base de dados de endereçamento mais abrangente do país, sua aplicação apresenta restrições específicas:</w:t>
      </w:r>
    </w:p>
    <w:p w14:paraId="2FA08C79" w14:textId="77777777" w:rsidR="0099197B" w:rsidRPr="009B6CCF" w:rsidRDefault="0099197B" w:rsidP="00543EBA">
      <w:pPr>
        <w:pStyle w:val="rspTEXTO0"/>
        <w:numPr>
          <w:ilvl w:val="0"/>
          <w:numId w:val="38"/>
        </w:numPr>
      </w:pPr>
      <w:r w:rsidRPr="009B6CCF">
        <w:rPr>
          <w:b/>
          <w:bCs/>
        </w:rPr>
        <w:t>Ausência de pontos de áreas não edificadas</w:t>
      </w:r>
      <w:r w:rsidRPr="009B6CCF">
        <w:t xml:space="preserve"> – Por se tratar de um cadastro voltado ao censo demográfico, o CNEFE não coleta dados sobre lotes vagos ou áreas sem edificações consolidadas, o que gera lacunas na malha cadastral urbana.</w:t>
      </w:r>
    </w:p>
    <w:p w14:paraId="3D39D7B9" w14:textId="77777777" w:rsidR="0099197B" w:rsidRPr="009B6CCF" w:rsidRDefault="0099197B" w:rsidP="00543EBA">
      <w:pPr>
        <w:pStyle w:val="rspTEXTO0"/>
        <w:numPr>
          <w:ilvl w:val="0"/>
          <w:numId w:val="38"/>
        </w:numPr>
      </w:pPr>
      <w:r w:rsidRPr="009B6CCF">
        <w:rPr>
          <w:b/>
          <w:bCs/>
        </w:rPr>
        <w:t>Baixa periodicidade de atualização</w:t>
      </w:r>
      <w:r w:rsidRPr="009B6CCF">
        <w:t xml:space="preserve"> – O intervalo entre as grandes coletas censitárias compromete a detecção de novos parcelamentos de solo e expansões urbanas recentes, limitando a eficácia do algoritmo em áreas de crescimento acelerado.</w:t>
      </w:r>
    </w:p>
    <w:p w14:paraId="6F159EE8" w14:textId="77777777" w:rsidR="0099197B" w:rsidRDefault="0099197B" w:rsidP="00543EBA">
      <w:pPr>
        <w:pStyle w:val="rspTEXTO0"/>
        <w:numPr>
          <w:ilvl w:val="0"/>
          <w:numId w:val="38"/>
        </w:numPr>
      </w:pPr>
      <w:r w:rsidRPr="009B6CCF">
        <w:rPr>
          <w:b/>
          <w:bCs/>
        </w:rPr>
        <w:t>Inconsistências de toponímia</w:t>
      </w:r>
      <w:r w:rsidRPr="009B6CCF">
        <w:t xml:space="preserve"> – Foram identificadas divergências e duplicidades entre as denominações de logradouros registradas pelo IBGE </w:t>
      </w:r>
      <w:r w:rsidRPr="009B6CCF">
        <w:lastRenderedPageBreak/>
        <w:t xml:space="preserve">e aquelas utilizadas pela administração municipal, que exigem etapas adicionais de normalização de </w:t>
      </w:r>
      <w:proofErr w:type="spellStart"/>
      <w:r w:rsidRPr="009B6CCF">
        <w:rPr>
          <w:i/>
          <w:iCs/>
        </w:rPr>
        <w:t>strings</w:t>
      </w:r>
      <w:proofErr w:type="spellEnd"/>
      <w:r w:rsidRPr="009B6CCF">
        <w:t xml:space="preserve"> para evitar falhas na correlação.</w:t>
      </w:r>
    </w:p>
    <w:p w14:paraId="246F182E" w14:textId="77777777" w:rsidR="00E13341" w:rsidRPr="009B6CCF" w:rsidRDefault="00E13341" w:rsidP="00E13341">
      <w:pPr>
        <w:pStyle w:val="rspTEXTO0"/>
      </w:pPr>
    </w:p>
    <w:p w14:paraId="2B7E2E28" w14:textId="77777777" w:rsidR="0099197B" w:rsidRPr="001D524E" w:rsidRDefault="0099197B" w:rsidP="00A25D0B">
      <w:pPr>
        <w:pStyle w:val="rspTEXTO0"/>
        <w:numPr>
          <w:ilvl w:val="0"/>
          <w:numId w:val="36"/>
        </w:numPr>
        <w:rPr>
          <w:b/>
          <w:bCs/>
        </w:rPr>
      </w:pPr>
      <w:bookmarkStart w:id="25" w:name="_Toc223789530"/>
      <w:r w:rsidRPr="001D524E">
        <w:rPr>
          <w:b/>
          <w:bCs/>
        </w:rPr>
        <w:t>Resultados da correspondência de quadras entre CNEFE e CTU/CIATA</w:t>
      </w:r>
      <w:bookmarkEnd w:id="25"/>
    </w:p>
    <w:p w14:paraId="22BD8262" w14:textId="77777777" w:rsidR="0099197B" w:rsidRPr="009B6CCF" w:rsidRDefault="0099197B" w:rsidP="00A25D0B">
      <w:pPr>
        <w:pStyle w:val="rspTEXTO0"/>
      </w:pPr>
      <w:r w:rsidRPr="009B6CCF">
        <w:t>Apesar das limitações intrínsecas às bases de dados de entrada anteriormente discutidas – que devem ser mitigadas principalmente pelo saneamento do Cadastro Territorial Urbano – a aplicação da metodologia permitiu identificar uma parcela significativa de quadras morfologicamente padronizadas.</w:t>
      </w:r>
    </w:p>
    <w:p w14:paraId="5B3FB8E0" w14:textId="0F88C61F" w:rsidR="0099197B" w:rsidRPr="009B6CCF" w:rsidRDefault="0099197B" w:rsidP="00A25D0B">
      <w:pPr>
        <w:pStyle w:val="rspTEXTO0"/>
      </w:pPr>
      <w:r w:rsidRPr="009B6CCF">
        <w:t xml:space="preserve">O </w:t>
      </w:r>
      <w:r w:rsidRPr="009B6CCF">
        <w:fldChar w:fldCharType="begin"/>
      </w:r>
      <w:r w:rsidRPr="009B6CCF">
        <w:instrText xml:space="preserve"> REF _Ref223554110 \h </w:instrText>
      </w:r>
      <w:r w:rsidRPr="009B6CCF">
        <w:fldChar w:fldCharType="separate"/>
      </w:r>
      <w:r w:rsidR="009922CA" w:rsidRPr="009B6CCF">
        <w:t xml:space="preserve">Quadro </w:t>
      </w:r>
      <w:r w:rsidR="009922CA">
        <w:rPr>
          <w:noProof/>
        </w:rPr>
        <w:t>3</w:t>
      </w:r>
      <w:r w:rsidRPr="009B6CCF">
        <w:fldChar w:fldCharType="end"/>
      </w:r>
      <w:r w:rsidRPr="009B6CCF">
        <w:t xml:space="preserve"> sintetiza os resultados do processamento, demonstrando o afunilamento dos dados desde o universo inicial até a obtenção das unidades territoriais que apresentaram correspondência positiva. </w:t>
      </w:r>
    </w:p>
    <w:p w14:paraId="36A449F5" w14:textId="77777777" w:rsidR="0099197B" w:rsidRPr="009B6CCF" w:rsidRDefault="0099197B" w:rsidP="0099197B"/>
    <w:p w14:paraId="57B61B03" w14:textId="0EA54F62" w:rsidR="0099197B" w:rsidRDefault="0099197B" w:rsidP="00DE0B39">
      <w:pPr>
        <w:pStyle w:val="RSPLegenda"/>
      </w:pPr>
      <w:bookmarkStart w:id="26" w:name="_Ref223554110"/>
      <w:r w:rsidRPr="009B6CCF">
        <w:t xml:space="preserve">Quadro </w:t>
      </w:r>
      <w:fldSimple w:instr=" SEQ Quadro \* ARABIC ">
        <w:r w:rsidR="009922CA">
          <w:rPr>
            <w:noProof/>
          </w:rPr>
          <w:t>3</w:t>
        </w:r>
      </w:fldSimple>
      <w:bookmarkEnd w:id="26"/>
      <w:r w:rsidRPr="009B6CCF">
        <w:t xml:space="preserve"> </w:t>
      </w:r>
      <w:r w:rsidR="00BD7A7C">
        <w:t>–</w:t>
      </w:r>
      <w:r w:rsidRPr="009B6CCF">
        <w:t xml:space="preserve"> Quantitativo de quadras por tipo</w:t>
      </w:r>
    </w:p>
    <w:tbl>
      <w:tblPr>
        <w:tblStyle w:val="TabeladeLista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89"/>
        <w:gridCol w:w="4104"/>
      </w:tblGrid>
      <w:tr w:rsidR="00BD7A7C" w:rsidRPr="009B6CCF" w14:paraId="41B826AE" w14:textId="77777777" w:rsidTr="00556334">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100" w:firstRow="0" w:lastRow="0" w:firstColumn="1" w:lastColumn="0" w:oddVBand="0" w:evenVBand="0" w:oddHBand="0" w:evenHBand="0" w:firstRowFirstColumn="1" w:firstRowLastColumn="0" w:lastRowFirstColumn="0" w:lastRowLastColumn="0"/>
            <w:tcW w:w="2584" w:type="pct"/>
            <w:shd w:val="clear" w:color="auto" w:fill="BFBFBF" w:themeFill="background1" w:themeFillShade="BF"/>
            <w:noWrap/>
            <w:vAlign w:val="center"/>
            <w:hideMark/>
          </w:tcPr>
          <w:p w14:paraId="11499A5F" w14:textId="7DD5793A" w:rsidR="00BD7A7C" w:rsidRPr="00E13F67" w:rsidRDefault="00BD7A7C" w:rsidP="00556334">
            <w:pPr>
              <w:jc w:val="center"/>
              <w:rPr>
                <w:rFonts w:ascii="Times New Roman" w:hAnsi="Times New Roman" w:cs="Times New Roman"/>
                <w:color w:val="auto"/>
                <w:sz w:val="20"/>
                <w:szCs w:val="20"/>
              </w:rPr>
            </w:pPr>
            <w:r w:rsidRPr="00BD7A7C">
              <w:rPr>
                <w:rFonts w:ascii="Times New Roman" w:hAnsi="Times New Roman" w:cs="Times New Roman"/>
                <w:color w:val="auto"/>
                <w:sz w:val="20"/>
                <w:szCs w:val="20"/>
              </w:rPr>
              <w:t>Tipo de Quadra</w:t>
            </w:r>
          </w:p>
        </w:tc>
        <w:tc>
          <w:tcPr>
            <w:tcW w:w="2416" w:type="pct"/>
            <w:shd w:val="clear" w:color="auto" w:fill="BFBFBF" w:themeFill="background1" w:themeFillShade="BF"/>
            <w:noWrap/>
            <w:vAlign w:val="center"/>
            <w:hideMark/>
          </w:tcPr>
          <w:p w14:paraId="4FB3D9D2" w14:textId="77777777" w:rsidR="00BD7A7C" w:rsidRPr="00E13F67" w:rsidRDefault="00BD7A7C" w:rsidP="005563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E13F67">
              <w:rPr>
                <w:rFonts w:ascii="Times New Roman" w:hAnsi="Times New Roman" w:cs="Times New Roman"/>
                <w:color w:val="auto"/>
                <w:sz w:val="20"/>
                <w:szCs w:val="20"/>
              </w:rPr>
              <w:t>Quantidade</w:t>
            </w:r>
          </w:p>
        </w:tc>
      </w:tr>
      <w:tr w:rsidR="00BD7A7C" w:rsidRPr="009B6CCF" w14:paraId="35C0E607" w14:textId="77777777" w:rsidTr="00AC48A2">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hideMark/>
          </w:tcPr>
          <w:p w14:paraId="50B0AF6F" w14:textId="6034AF62" w:rsidR="00BD7A7C" w:rsidRPr="00BD7A7C" w:rsidRDefault="00BD7A7C" w:rsidP="00BD7A7C">
            <w:pPr>
              <w:pStyle w:val="Legenda"/>
              <w:jc w:val="left"/>
              <w:rPr>
                <w:rFonts w:ascii="Times New Roman" w:hAnsi="Times New Roman" w:cs="Times New Roman"/>
                <w:b/>
                <w:bCs/>
                <w:lang w:eastAsia="pt-BR"/>
              </w:rPr>
            </w:pPr>
            <w:r w:rsidRPr="00BD7A7C">
              <w:rPr>
                <w:b/>
                <w:bCs/>
              </w:rPr>
              <w:t>CTU/CIATA</w:t>
            </w:r>
          </w:p>
        </w:tc>
        <w:tc>
          <w:tcPr>
            <w:tcW w:w="2416" w:type="pct"/>
            <w:noWrap/>
          </w:tcPr>
          <w:p w14:paraId="25472771" w14:textId="42978EE7" w:rsidR="00BD7A7C" w:rsidRPr="00BD7A7C" w:rsidRDefault="00BD7A7C" w:rsidP="00BD7A7C">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lang w:eastAsia="pt-BR"/>
              </w:rPr>
            </w:pPr>
            <w:r w:rsidRPr="00BD7A7C">
              <w:rPr>
                <w:b w:val="0"/>
                <w:bCs w:val="0"/>
              </w:rPr>
              <w:t>460</w:t>
            </w:r>
          </w:p>
        </w:tc>
      </w:tr>
      <w:tr w:rsidR="00BD7A7C" w:rsidRPr="009B6CCF" w14:paraId="7442298A" w14:textId="77777777" w:rsidTr="00AC48A2">
        <w:trPr>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hideMark/>
          </w:tcPr>
          <w:p w14:paraId="44457B6D" w14:textId="0A94A643" w:rsidR="00BD7A7C" w:rsidRPr="00BD7A7C" w:rsidRDefault="00BD7A7C" w:rsidP="00BD7A7C">
            <w:pPr>
              <w:pStyle w:val="Legenda"/>
              <w:jc w:val="left"/>
              <w:rPr>
                <w:rFonts w:ascii="Times New Roman" w:hAnsi="Times New Roman" w:cs="Times New Roman"/>
                <w:b/>
                <w:bCs/>
                <w:lang w:eastAsia="pt-BR"/>
              </w:rPr>
            </w:pPr>
            <w:r w:rsidRPr="00BD7A7C">
              <w:rPr>
                <w:b/>
                <w:bCs/>
              </w:rPr>
              <w:t>Válidas na CI_QUADRAS</w:t>
            </w:r>
          </w:p>
        </w:tc>
        <w:tc>
          <w:tcPr>
            <w:tcW w:w="2416" w:type="pct"/>
            <w:noWrap/>
          </w:tcPr>
          <w:p w14:paraId="389CD91E" w14:textId="25AFFF9C" w:rsidR="00BD7A7C" w:rsidRPr="00BD7A7C" w:rsidRDefault="00BD7A7C" w:rsidP="00BD7A7C">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lang w:eastAsia="pt-BR"/>
              </w:rPr>
            </w:pPr>
            <w:r w:rsidRPr="00BD7A7C">
              <w:rPr>
                <w:b w:val="0"/>
                <w:bCs w:val="0"/>
              </w:rPr>
              <w:t>153</w:t>
            </w:r>
          </w:p>
        </w:tc>
      </w:tr>
      <w:tr w:rsidR="00BD7A7C" w:rsidRPr="009B6CCF" w14:paraId="254EFCAE" w14:textId="77777777" w:rsidTr="00AC48A2">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hideMark/>
          </w:tcPr>
          <w:p w14:paraId="29408493" w14:textId="378DBBF2" w:rsidR="00BD7A7C" w:rsidRPr="00BD7A7C" w:rsidRDefault="00BD7A7C" w:rsidP="00BD7A7C">
            <w:pPr>
              <w:pStyle w:val="Legenda"/>
              <w:jc w:val="left"/>
              <w:rPr>
                <w:rFonts w:ascii="Times New Roman" w:hAnsi="Times New Roman" w:cs="Times New Roman"/>
                <w:b/>
                <w:bCs/>
                <w:lang w:eastAsia="pt-BR"/>
              </w:rPr>
            </w:pPr>
            <w:r w:rsidRPr="00BD7A7C">
              <w:rPr>
                <w:b/>
                <w:bCs/>
              </w:rPr>
              <w:t>CNEFE</w:t>
            </w:r>
          </w:p>
        </w:tc>
        <w:tc>
          <w:tcPr>
            <w:tcW w:w="2416" w:type="pct"/>
            <w:noWrap/>
          </w:tcPr>
          <w:p w14:paraId="2B2AD58B" w14:textId="19C31C8A" w:rsidR="00BD7A7C" w:rsidRPr="00BD7A7C" w:rsidRDefault="00BD7A7C" w:rsidP="00BD7A7C">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lang w:eastAsia="pt-BR"/>
              </w:rPr>
            </w:pPr>
            <w:r w:rsidRPr="00BD7A7C">
              <w:rPr>
                <w:b w:val="0"/>
                <w:bCs w:val="0"/>
              </w:rPr>
              <w:t>368</w:t>
            </w:r>
          </w:p>
        </w:tc>
      </w:tr>
      <w:tr w:rsidR="00BD7A7C" w:rsidRPr="009B6CCF" w14:paraId="4B5BB5CA" w14:textId="77777777" w:rsidTr="00AC48A2">
        <w:trPr>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tcPr>
          <w:p w14:paraId="6240681D" w14:textId="0CE556F2" w:rsidR="00BD7A7C" w:rsidRPr="00BD7A7C" w:rsidRDefault="00BD7A7C" w:rsidP="00BD7A7C">
            <w:pPr>
              <w:pStyle w:val="Legenda"/>
              <w:jc w:val="left"/>
              <w:rPr>
                <w:rFonts w:ascii="Times New Roman" w:hAnsi="Times New Roman" w:cs="Times New Roman"/>
                <w:b/>
                <w:bCs/>
              </w:rPr>
            </w:pPr>
            <w:r w:rsidRPr="00BD7A7C">
              <w:rPr>
                <w:b/>
                <w:bCs/>
              </w:rPr>
              <w:t>Válidas na CN_QUADRAS</w:t>
            </w:r>
          </w:p>
        </w:tc>
        <w:tc>
          <w:tcPr>
            <w:tcW w:w="2416" w:type="pct"/>
            <w:noWrap/>
          </w:tcPr>
          <w:p w14:paraId="5BE7169F" w14:textId="16B51242" w:rsidR="00BD7A7C" w:rsidRPr="00BD7A7C" w:rsidRDefault="00BD7A7C" w:rsidP="00BD7A7C">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D7A7C">
              <w:rPr>
                <w:b w:val="0"/>
                <w:bCs w:val="0"/>
              </w:rPr>
              <w:t>185</w:t>
            </w:r>
          </w:p>
        </w:tc>
      </w:tr>
      <w:tr w:rsidR="00BD7A7C" w:rsidRPr="009B6CCF" w14:paraId="5580812F" w14:textId="77777777" w:rsidTr="00AC48A2">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tcPr>
          <w:p w14:paraId="1859F308" w14:textId="58F627D4" w:rsidR="00BD7A7C" w:rsidRPr="00BD7A7C" w:rsidRDefault="00BD7A7C" w:rsidP="00BD7A7C">
            <w:pPr>
              <w:pStyle w:val="Legenda"/>
              <w:jc w:val="left"/>
              <w:rPr>
                <w:rFonts w:ascii="Times New Roman" w:hAnsi="Times New Roman" w:cs="Times New Roman"/>
                <w:b/>
                <w:bCs/>
              </w:rPr>
            </w:pPr>
            <w:r w:rsidRPr="00BD7A7C">
              <w:rPr>
                <w:b/>
                <w:bCs/>
              </w:rPr>
              <w:t xml:space="preserve">Correspondentes </w:t>
            </w:r>
          </w:p>
        </w:tc>
        <w:tc>
          <w:tcPr>
            <w:tcW w:w="2416" w:type="pct"/>
            <w:noWrap/>
          </w:tcPr>
          <w:p w14:paraId="4DCD3BEB" w14:textId="3E0CA6FC" w:rsidR="00BD7A7C" w:rsidRPr="00BD7A7C" w:rsidRDefault="00BD7A7C" w:rsidP="00BD7A7C">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BD7A7C">
              <w:rPr>
                <w:b w:val="0"/>
                <w:bCs w:val="0"/>
              </w:rPr>
              <w:t>84</w:t>
            </w:r>
          </w:p>
        </w:tc>
      </w:tr>
    </w:tbl>
    <w:p w14:paraId="751232DD" w14:textId="4D3E1DA4" w:rsidR="0099197B" w:rsidRPr="009B6CCF" w:rsidRDefault="0099197B" w:rsidP="004D27A7">
      <w:pPr>
        <w:pStyle w:val="RSPFonte"/>
      </w:pPr>
      <w:r w:rsidRPr="009B6CCF">
        <w:t xml:space="preserve">Fonte: </w:t>
      </w:r>
      <w:r w:rsidRPr="009B6CCF">
        <w:fldChar w:fldCharType="begin"/>
      </w:r>
      <w:r w:rsidR="004929B7">
        <w:instrText xml:space="preserve"> ADDIN ZOTERO_ITEM CSL_CITATION {"citationID":"SyeCeCzG","properties":{"formattedCitation":"(\\uc0\\u8220{}SIGWEB-Capanema\\uc0\\u8221{},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00BA6008" w:rsidRPr="00BA6008">
        <w:rPr>
          <w:rFonts w:ascii="Calibri" w:hAnsi="Calibri" w:cs="Calibri"/>
        </w:rPr>
        <w:t>SIGWEB-Capanema, 2025</w:t>
      </w:r>
      <w:r w:rsidRPr="009B6CCF">
        <w:fldChar w:fldCharType="end"/>
      </w:r>
      <w:r w:rsidRPr="009B6CCF">
        <w:t xml:space="preserve"> </w:t>
      </w:r>
      <w:r w:rsidR="004D27A7">
        <w:t>–</w:t>
      </w:r>
      <w:r w:rsidRPr="009B6CCF">
        <w:t xml:space="preserve"> Elaboração: Os autores (2026)</w:t>
      </w:r>
    </w:p>
    <w:p w14:paraId="56364BEF" w14:textId="77777777" w:rsidR="0099197B" w:rsidRPr="009B6CCF" w:rsidRDefault="0099197B" w:rsidP="0099197B"/>
    <w:p w14:paraId="7C0BEF34" w14:textId="54B2353A" w:rsidR="0099197B" w:rsidRPr="009B6CCF" w:rsidRDefault="0099197B" w:rsidP="00620391">
      <w:pPr>
        <w:pStyle w:val="rspTEXTO0"/>
      </w:pPr>
      <w:r w:rsidRPr="009B6CCF">
        <w:t xml:space="preserve">As quadras destacadas em azul na </w:t>
      </w:r>
      <w:r w:rsidRPr="009B6CCF">
        <w:fldChar w:fldCharType="begin"/>
      </w:r>
      <w:r w:rsidRPr="009B6CCF">
        <w:instrText xml:space="preserve"> REF _Ref223428224 \h </w:instrText>
      </w:r>
      <w:r w:rsidRPr="009B6CCF">
        <w:fldChar w:fldCharType="separate"/>
      </w:r>
      <w:r w:rsidR="009922CA" w:rsidRPr="009B6CCF">
        <w:t xml:space="preserve">Figura </w:t>
      </w:r>
      <w:r w:rsidR="009922CA">
        <w:rPr>
          <w:noProof/>
        </w:rPr>
        <w:t>9</w:t>
      </w:r>
      <w:r w:rsidRPr="009B6CCF">
        <w:fldChar w:fldCharType="end"/>
      </w:r>
      <w:r w:rsidRPr="009B6CCF">
        <w:t xml:space="preserve"> representam as 84 instâncias que obtiveram êxito na correlação automática pelo algoritmo.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70E4A6DB" w14:textId="77777777" w:rsidR="0099197B" w:rsidRPr="009B6CCF" w:rsidRDefault="0099197B" w:rsidP="0099197B"/>
    <w:p w14:paraId="0EE22143" w14:textId="05B6A569" w:rsidR="0099197B" w:rsidRPr="009B6CCF" w:rsidRDefault="0099197B" w:rsidP="00DE0B39">
      <w:pPr>
        <w:pStyle w:val="RSPLegenda"/>
      </w:pPr>
      <w:bookmarkStart w:id="27" w:name="_Ref223428224"/>
      <w:r w:rsidRPr="009B6CCF">
        <w:lastRenderedPageBreak/>
        <w:t xml:space="preserve">Figura </w:t>
      </w:r>
      <w:fldSimple w:instr=" SEQ Figura \* ARABIC ">
        <w:r w:rsidR="009922CA">
          <w:rPr>
            <w:noProof/>
          </w:rPr>
          <w:t>9</w:t>
        </w:r>
      </w:fldSimple>
      <w:bookmarkEnd w:id="27"/>
      <w:r w:rsidRPr="009B6CCF">
        <w:t xml:space="preserve"> – Quadras classificadas</w:t>
      </w:r>
    </w:p>
    <w:tbl>
      <w:tblPr>
        <w:tblStyle w:val="Tabelacomgrade"/>
        <w:tblW w:w="0" w:type="auto"/>
        <w:jc w:val="center"/>
        <w:tblLook w:val="04A0" w:firstRow="1" w:lastRow="0" w:firstColumn="1" w:lastColumn="0" w:noHBand="0" w:noVBand="1"/>
      </w:tblPr>
      <w:tblGrid>
        <w:gridCol w:w="8493"/>
      </w:tblGrid>
      <w:tr w:rsidR="0099197B" w:rsidRPr="009B6CCF" w14:paraId="15D299AB" w14:textId="77777777" w:rsidTr="00556334">
        <w:trPr>
          <w:jc w:val="center"/>
        </w:trPr>
        <w:tc>
          <w:tcPr>
            <w:tcW w:w="9061" w:type="dxa"/>
          </w:tcPr>
          <w:p w14:paraId="1422CB01" w14:textId="77777777" w:rsidR="0099197B" w:rsidRPr="009B6CCF" w:rsidRDefault="0099197B" w:rsidP="00556334">
            <w:pPr>
              <w:keepNext/>
              <w:widowControl w:val="0"/>
              <w:ind w:left="-109"/>
              <w:jc w:val="center"/>
            </w:pPr>
            <w:r w:rsidRPr="009B6CCF">
              <w:rPr>
                <w:noProof/>
              </w:rPr>
              <w:drawing>
                <wp:inline distT="0" distB="0" distL="0" distR="0" wp14:anchorId="2720384B" wp14:editId="1A1C52F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16">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4B5DE05B" w14:textId="77777777" w:rsidR="0099197B" w:rsidRPr="009B6CCF" w:rsidRDefault="0099197B" w:rsidP="0099197B">
      <w:pPr>
        <w:pStyle w:val="Legenda"/>
      </w:pPr>
      <w:r w:rsidRPr="009B6CCF">
        <w:t>Elaboração: Os autores (2026)</w:t>
      </w:r>
    </w:p>
    <w:p w14:paraId="6B74D57A" w14:textId="77777777" w:rsidR="0099197B" w:rsidRPr="009B6CCF" w:rsidRDefault="0099197B" w:rsidP="0099197B"/>
    <w:p w14:paraId="793CFB4D" w14:textId="77777777" w:rsidR="0099197B" w:rsidRPr="00F50E4E" w:rsidRDefault="0099197B" w:rsidP="00611B4C">
      <w:pPr>
        <w:pStyle w:val="rspTEXTO0"/>
      </w:pPr>
    </w:p>
    <w:p w14:paraId="0779AF1D" w14:textId="1D2BAD2D" w:rsidR="00F50E4E" w:rsidRPr="00F50E4E" w:rsidRDefault="00F50E4E" w:rsidP="007254C1">
      <w:pPr>
        <w:pStyle w:val="rspTtulo2"/>
      </w:pPr>
      <w:bookmarkStart w:id="28" w:name="_Toc224218569"/>
      <w:r w:rsidRPr="00F50E4E">
        <w:t>Análise de Acurácia e Aplicabilidade Administrativa</w:t>
      </w:r>
      <w:bookmarkEnd w:id="28"/>
    </w:p>
    <w:p w14:paraId="623F9EB6" w14:textId="77777777" w:rsidR="00F50E4E" w:rsidRPr="00F50E4E" w:rsidRDefault="00F50E4E" w:rsidP="007254C1">
      <w:pPr>
        <w:pStyle w:val="rspTEXTO0"/>
      </w:pPr>
      <w:r w:rsidRPr="00F50E4E">
        <w:t>Os testes de validação indicaram que os vértices gerados apresentam um erro posicional médio compatível com as exigências de planeamento macro da administração pública. Embora o método não substitua o levantamento topográfico de precisão centimétrica para fins de registo de propriedade estrito, os resultados são plenamente satisfatórios para:</w:t>
      </w:r>
    </w:p>
    <w:p w14:paraId="3DB88848" w14:textId="77777777" w:rsidR="00F50E4E" w:rsidRPr="00F50E4E" w:rsidRDefault="00F50E4E" w:rsidP="007254C1">
      <w:pPr>
        <w:pStyle w:val="rspTEXTO0"/>
        <w:numPr>
          <w:ilvl w:val="0"/>
          <w:numId w:val="29"/>
        </w:numPr>
      </w:pPr>
      <w:r w:rsidRPr="00F50E4E">
        <w:t>Gestão Tributária: Identificação de áreas construídas e atualização da Planta Genérica de Valores (PGV).</w:t>
      </w:r>
    </w:p>
    <w:p w14:paraId="6B50F5AA" w14:textId="77777777" w:rsidR="00F50E4E" w:rsidRPr="00F50E4E" w:rsidRDefault="00F50E4E" w:rsidP="007254C1">
      <w:pPr>
        <w:pStyle w:val="rspTEXTO0"/>
        <w:numPr>
          <w:ilvl w:val="0"/>
          <w:numId w:val="29"/>
        </w:numPr>
      </w:pPr>
      <w:r w:rsidRPr="00F50E4E">
        <w:t>Planeamento Urbano: Visualização da densidade ocupacional e gestão de infraestruturas.</w:t>
      </w:r>
    </w:p>
    <w:p w14:paraId="1BED6DDA" w14:textId="77777777" w:rsidR="00F50E4E" w:rsidRDefault="00F50E4E" w:rsidP="007254C1">
      <w:pPr>
        <w:pStyle w:val="rspTEXTO0"/>
        <w:numPr>
          <w:ilvl w:val="0"/>
          <w:numId w:val="29"/>
        </w:numPr>
      </w:pPr>
      <w:r w:rsidRPr="00F50E4E">
        <w:t>Justiça Fiscal: Redução de inconsistências entre a base de dados do IPTU e a realidade física do terreno.</w:t>
      </w:r>
    </w:p>
    <w:p w14:paraId="11335D03" w14:textId="77777777" w:rsidR="00020087" w:rsidRPr="00020087" w:rsidRDefault="00020087" w:rsidP="00330EE5">
      <w:pPr>
        <w:pStyle w:val="rspTEXTO0"/>
        <w:ind w:left="709" w:firstLine="0"/>
        <w:rPr>
          <w:b/>
          <w:bCs/>
        </w:rPr>
      </w:pPr>
      <w:bookmarkStart w:id="29" w:name="_Toc223789531"/>
      <w:r w:rsidRPr="00020087">
        <w:rPr>
          <w:b/>
          <w:bCs/>
        </w:rPr>
        <w:t>Acurácia dos objetos geográficos</w:t>
      </w:r>
      <w:bookmarkEnd w:id="29"/>
      <w:r w:rsidRPr="00020087">
        <w:rPr>
          <w:b/>
          <w:bCs/>
        </w:rPr>
        <w:t xml:space="preserve"> </w:t>
      </w:r>
    </w:p>
    <w:p w14:paraId="7A83F9C1" w14:textId="77777777" w:rsidR="00020087" w:rsidRDefault="00020087" w:rsidP="00020087">
      <w:pPr>
        <w:pStyle w:val="rspTEXTO0"/>
      </w:pPr>
      <w:r>
        <w:lastRenderedPageBreak/>
        <w:t>Após</w:t>
      </w:r>
      <w:r w:rsidRPr="009B6CCF">
        <w:t xml:space="preserve"> a identificação lógica das 84 quadras, </w:t>
      </w:r>
      <w:r>
        <w:t xml:space="preserve">foram selecionadas 16 amostras para a </w:t>
      </w:r>
      <w:r w:rsidRPr="009B6CCF">
        <w:t xml:space="preserve">validação geométrica. Nesta etapa, avalia-se o deslocamento espacial entre as coordenadas dos vértices ajustados e </w:t>
      </w:r>
      <w:r>
        <w:t>as d</w:t>
      </w:r>
      <w:r w:rsidRPr="009B6CCF">
        <w:t>a base oficial a fim de verificar qual a precisão alcançada pela metodologia.</w:t>
      </w:r>
    </w:p>
    <w:p w14:paraId="34114DC3" w14:textId="37576696" w:rsidR="00020087" w:rsidRDefault="00020087" w:rsidP="008417F4">
      <w:pPr>
        <w:pStyle w:val="rspTEXTO0"/>
      </w:pPr>
      <w:r w:rsidRPr="005B3396">
        <w:t xml:space="preserve">O </w:t>
      </w:r>
      <w:r>
        <w:fldChar w:fldCharType="begin"/>
      </w:r>
      <w:r>
        <w:instrText xml:space="preserve"> REF _Ref223789210 \h </w:instrText>
      </w:r>
      <w:r>
        <w:fldChar w:fldCharType="separate"/>
      </w:r>
      <w:r w:rsidR="009922CA" w:rsidRPr="009B6CCF">
        <w:t xml:space="preserve">Quadro </w:t>
      </w:r>
      <w:r w:rsidR="009922CA">
        <w:rPr>
          <w:noProof/>
        </w:rPr>
        <w:t>4</w:t>
      </w:r>
      <w:r>
        <w:fldChar w:fldCharType="end"/>
      </w:r>
      <w:r w:rsidRPr="005B3396">
        <w:t xml:space="preserve"> detalha os erros calculados para cada uma das quadras que compuseram a amostra.</w:t>
      </w:r>
    </w:p>
    <w:p w14:paraId="16E0F401" w14:textId="77777777" w:rsidR="00020087" w:rsidRDefault="00020087" w:rsidP="00020087"/>
    <w:p w14:paraId="4EFD8CC0" w14:textId="7D284599" w:rsidR="00020087" w:rsidRDefault="00020087" w:rsidP="00DE0B39">
      <w:pPr>
        <w:pStyle w:val="RSPLegenda"/>
      </w:pPr>
      <w:bookmarkStart w:id="30" w:name="_Ref223789210"/>
      <w:r w:rsidRPr="009B6CCF">
        <w:t xml:space="preserve">Quadro </w:t>
      </w:r>
      <w:fldSimple w:instr=" SEQ Quadro \* ARABIC ">
        <w:r w:rsidR="009922CA">
          <w:rPr>
            <w:noProof/>
          </w:rPr>
          <w:t>4</w:t>
        </w:r>
      </w:fldSimple>
      <w:bookmarkEnd w:id="30"/>
      <w:r w:rsidRPr="009B6CCF">
        <w:t xml:space="preserve"> – </w:t>
      </w:r>
      <w:r w:rsidR="00E13E90">
        <w:t>Relatório de acurácia geográfica das quadras</w:t>
      </w:r>
    </w:p>
    <w:p w14:paraId="6DB520D8" w14:textId="64703F3D" w:rsidR="001E16BF" w:rsidRDefault="001E16BF" w:rsidP="00DE0B39">
      <w:pPr>
        <w:pStyle w:val="RSPLegenda"/>
      </w:pPr>
      <w:r w:rsidRPr="001E16BF">
        <w:t>Ref</w:t>
      </w:r>
      <w:r>
        <w:t>erência</w:t>
      </w:r>
      <w:r w:rsidRPr="001E16BF">
        <w:t xml:space="preserve">: SIGWEB-Capanema </w:t>
      </w:r>
      <w:r w:rsidRPr="001E16BF">
        <w:tab/>
        <w:t xml:space="preserve"> Alvo: Metodologia</w:t>
      </w:r>
    </w:p>
    <w:tbl>
      <w:tblPr>
        <w:tblStyle w:val="TabeladeLista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4"/>
        <w:gridCol w:w="2123"/>
        <w:gridCol w:w="2123"/>
        <w:gridCol w:w="2123"/>
      </w:tblGrid>
      <w:tr w:rsidR="00E13E90" w:rsidRPr="009B6CCF" w14:paraId="375CBB96" w14:textId="77777777" w:rsidTr="008378A5">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1250" w:type="pct"/>
            <w:shd w:val="clear" w:color="auto" w:fill="BFBFBF" w:themeFill="background1" w:themeFillShade="BF"/>
            <w:noWrap/>
            <w:hideMark/>
          </w:tcPr>
          <w:p w14:paraId="2F397816" w14:textId="66CDA611" w:rsidR="00E13E90" w:rsidRPr="00E13E90" w:rsidRDefault="00E13E90" w:rsidP="00E13E90">
            <w:pPr>
              <w:jc w:val="center"/>
              <w:rPr>
                <w:rFonts w:ascii="Times New Roman" w:eastAsia="Times New Roman" w:hAnsi="Times New Roman" w:cs="Times New Roman"/>
                <w:color w:val="auto"/>
                <w:sz w:val="20"/>
                <w:szCs w:val="20"/>
                <w:lang w:eastAsia="pt-BR"/>
              </w:rPr>
            </w:pPr>
            <w:r w:rsidRPr="00E13E90">
              <w:rPr>
                <w:rFonts w:ascii="Times New Roman" w:hAnsi="Times New Roman" w:cs="Times New Roman"/>
                <w:color w:val="auto"/>
                <w:sz w:val="20"/>
                <w:szCs w:val="20"/>
              </w:rPr>
              <w:t>Quadra</w:t>
            </w:r>
          </w:p>
        </w:tc>
        <w:tc>
          <w:tcPr>
            <w:tcW w:w="1250" w:type="pct"/>
            <w:shd w:val="clear" w:color="auto" w:fill="BFBFBF" w:themeFill="background1" w:themeFillShade="BF"/>
            <w:noWrap/>
            <w:hideMark/>
          </w:tcPr>
          <w:p w14:paraId="5C73A640" w14:textId="1F38FED5" w:rsidR="00E13E90" w:rsidRPr="00E13E90" w:rsidRDefault="00E13E90" w:rsidP="00E13E9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E13E90">
              <w:rPr>
                <w:rFonts w:ascii="Times New Roman" w:hAnsi="Times New Roman" w:cs="Times New Roman"/>
                <w:color w:val="auto"/>
                <w:sz w:val="20"/>
                <w:szCs w:val="20"/>
              </w:rPr>
              <w:t>Erro Médio (m)</w:t>
            </w:r>
          </w:p>
        </w:tc>
        <w:tc>
          <w:tcPr>
            <w:tcW w:w="1250" w:type="pct"/>
            <w:shd w:val="clear" w:color="auto" w:fill="BFBFBF" w:themeFill="background1" w:themeFillShade="BF"/>
            <w:noWrap/>
            <w:hideMark/>
          </w:tcPr>
          <w:p w14:paraId="1D945646" w14:textId="35B7593A" w:rsidR="00E13E90" w:rsidRPr="00E13E90" w:rsidRDefault="00E13E90" w:rsidP="00E13E9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E13E90">
              <w:rPr>
                <w:rFonts w:ascii="Times New Roman" w:hAnsi="Times New Roman" w:cs="Times New Roman"/>
                <w:color w:val="auto"/>
                <w:sz w:val="20"/>
                <w:szCs w:val="20"/>
              </w:rPr>
              <w:t>EMQ</w:t>
            </w:r>
          </w:p>
        </w:tc>
        <w:tc>
          <w:tcPr>
            <w:tcW w:w="1250" w:type="pct"/>
            <w:shd w:val="clear" w:color="auto" w:fill="BFBFBF" w:themeFill="background1" w:themeFillShade="BF"/>
            <w:noWrap/>
          </w:tcPr>
          <w:p w14:paraId="5EBE81B6" w14:textId="158A7AEC" w:rsidR="00E13E90" w:rsidRPr="00E13E90" w:rsidRDefault="00E13E90" w:rsidP="00E13E9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E13E90">
              <w:rPr>
                <w:rFonts w:ascii="Times New Roman" w:hAnsi="Times New Roman" w:cs="Times New Roman"/>
                <w:color w:val="auto"/>
                <w:sz w:val="20"/>
                <w:szCs w:val="20"/>
              </w:rPr>
              <w:t>REMQ (m)</w:t>
            </w:r>
          </w:p>
        </w:tc>
      </w:tr>
      <w:tr w:rsidR="00E13E90" w:rsidRPr="009B6CCF" w14:paraId="41B833FE" w14:textId="77777777" w:rsidTr="008378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50" w:type="pct"/>
            <w:noWrap/>
            <w:hideMark/>
          </w:tcPr>
          <w:p w14:paraId="7B954906" w14:textId="2AF56090" w:rsidR="00E13E90" w:rsidRPr="008378A5" w:rsidRDefault="00E13E90" w:rsidP="00E13E90">
            <w:pPr>
              <w:pStyle w:val="Legenda"/>
              <w:rPr>
                <w:rFonts w:ascii="Times New Roman" w:hAnsi="Times New Roman" w:cs="Times New Roman"/>
                <w:b/>
                <w:bCs/>
                <w:lang w:eastAsia="pt-BR"/>
              </w:rPr>
            </w:pPr>
            <w:r w:rsidRPr="008378A5">
              <w:rPr>
                <w:rFonts w:ascii="Times New Roman" w:hAnsi="Times New Roman" w:cs="Times New Roman"/>
                <w:b/>
                <w:bCs/>
              </w:rPr>
              <w:t>01.04.004.1.0029</w:t>
            </w:r>
          </w:p>
        </w:tc>
        <w:tc>
          <w:tcPr>
            <w:tcW w:w="1250" w:type="pct"/>
            <w:noWrap/>
          </w:tcPr>
          <w:p w14:paraId="291F5BB9" w14:textId="1D3A9686" w:rsidR="00E13E90" w:rsidRPr="001E16BF" w:rsidRDefault="00E13E90" w:rsidP="00E13E90">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lang w:eastAsia="pt-BR"/>
              </w:rPr>
            </w:pPr>
            <w:r w:rsidRPr="001E16BF">
              <w:rPr>
                <w:rFonts w:ascii="Times New Roman" w:hAnsi="Times New Roman" w:cs="Times New Roman"/>
                <w:b w:val="0"/>
                <w:bCs w:val="0"/>
              </w:rPr>
              <w:t>0,986</w:t>
            </w:r>
          </w:p>
        </w:tc>
        <w:tc>
          <w:tcPr>
            <w:tcW w:w="1250" w:type="pct"/>
            <w:noWrap/>
          </w:tcPr>
          <w:p w14:paraId="330E9B74" w14:textId="7212D692" w:rsidR="00E13E90" w:rsidRPr="001E16BF" w:rsidRDefault="00E13E90" w:rsidP="00E13E90">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lang w:eastAsia="pt-BR"/>
              </w:rPr>
            </w:pPr>
            <w:r w:rsidRPr="001E16BF">
              <w:rPr>
                <w:rFonts w:ascii="Times New Roman" w:hAnsi="Times New Roman" w:cs="Times New Roman"/>
                <w:b w:val="0"/>
                <w:bCs w:val="0"/>
              </w:rPr>
              <w:t>1,007</w:t>
            </w:r>
          </w:p>
        </w:tc>
        <w:tc>
          <w:tcPr>
            <w:tcW w:w="1250" w:type="pct"/>
            <w:noWrap/>
          </w:tcPr>
          <w:p w14:paraId="526E8369" w14:textId="44F0364A" w:rsidR="00E13E90" w:rsidRPr="001E16BF" w:rsidRDefault="00E13E90" w:rsidP="00E13E90">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1,004</w:t>
            </w:r>
          </w:p>
        </w:tc>
      </w:tr>
      <w:tr w:rsidR="00E13E90" w:rsidRPr="009B6CCF" w14:paraId="24704AB3" w14:textId="77777777" w:rsidTr="008378A5">
        <w:trPr>
          <w:trHeight w:val="312"/>
        </w:trPr>
        <w:tc>
          <w:tcPr>
            <w:cnfStyle w:val="001000000000" w:firstRow="0" w:lastRow="0" w:firstColumn="1" w:lastColumn="0" w:oddVBand="0" w:evenVBand="0" w:oddHBand="0" w:evenHBand="0" w:firstRowFirstColumn="0" w:firstRowLastColumn="0" w:lastRowFirstColumn="0" w:lastRowLastColumn="0"/>
            <w:tcW w:w="1250" w:type="pct"/>
            <w:noWrap/>
            <w:hideMark/>
          </w:tcPr>
          <w:p w14:paraId="52AF6606" w14:textId="11B0EB0A" w:rsidR="00E13E90" w:rsidRPr="008378A5" w:rsidRDefault="00E13E90" w:rsidP="00E13E90">
            <w:pPr>
              <w:pStyle w:val="Legenda"/>
              <w:rPr>
                <w:rFonts w:ascii="Times New Roman" w:hAnsi="Times New Roman" w:cs="Times New Roman"/>
                <w:b/>
                <w:bCs/>
                <w:lang w:eastAsia="pt-BR"/>
              </w:rPr>
            </w:pPr>
            <w:r w:rsidRPr="008378A5">
              <w:rPr>
                <w:rFonts w:ascii="Times New Roman" w:hAnsi="Times New Roman" w:cs="Times New Roman"/>
                <w:b/>
                <w:bCs/>
              </w:rPr>
              <w:t>01.02.001.0.0018</w:t>
            </w:r>
          </w:p>
        </w:tc>
        <w:tc>
          <w:tcPr>
            <w:tcW w:w="1250" w:type="pct"/>
            <w:noWrap/>
          </w:tcPr>
          <w:p w14:paraId="2DE9CA59" w14:textId="449F6D9C" w:rsidR="00E13E90" w:rsidRPr="001E16BF" w:rsidRDefault="00E13E90" w:rsidP="00E13E90">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lang w:eastAsia="pt-BR"/>
              </w:rPr>
            </w:pPr>
            <w:r w:rsidRPr="001E16BF">
              <w:rPr>
                <w:rFonts w:ascii="Times New Roman" w:hAnsi="Times New Roman" w:cs="Times New Roman"/>
                <w:b w:val="0"/>
                <w:bCs w:val="0"/>
              </w:rPr>
              <w:t>0,988</w:t>
            </w:r>
          </w:p>
        </w:tc>
        <w:tc>
          <w:tcPr>
            <w:tcW w:w="1250" w:type="pct"/>
            <w:noWrap/>
          </w:tcPr>
          <w:p w14:paraId="7D048DD2" w14:textId="3F713B6D" w:rsidR="00E13E90" w:rsidRPr="001E16BF" w:rsidRDefault="00E13E90" w:rsidP="00E13E90">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lang w:eastAsia="pt-BR"/>
              </w:rPr>
            </w:pPr>
            <w:r w:rsidRPr="001E16BF">
              <w:rPr>
                <w:rFonts w:ascii="Times New Roman" w:hAnsi="Times New Roman" w:cs="Times New Roman"/>
                <w:b w:val="0"/>
                <w:bCs w:val="0"/>
              </w:rPr>
              <w:t>0,992</w:t>
            </w:r>
          </w:p>
        </w:tc>
        <w:tc>
          <w:tcPr>
            <w:tcW w:w="1250" w:type="pct"/>
            <w:noWrap/>
          </w:tcPr>
          <w:p w14:paraId="32C1BB29" w14:textId="36E5E356" w:rsidR="00E13E90" w:rsidRPr="001E16BF" w:rsidRDefault="00E13E90" w:rsidP="00E13E90">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lang w:eastAsia="pt-BR"/>
              </w:rPr>
            </w:pPr>
            <w:r w:rsidRPr="001E16BF">
              <w:rPr>
                <w:rFonts w:ascii="Times New Roman" w:hAnsi="Times New Roman" w:cs="Times New Roman"/>
                <w:b w:val="0"/>
                <w:bCs w:val="0"/>
              </w:rPr>
              <w:t>0,996</w:t>
            </w:r>
          </w:p>
        </w:tc>
      </w:tr>
      <w:tr w:rsidR="00E13E90" w:rsidRPr="009B6CCF" w14:paraId="43AC7D05" w14:textId="77777777" w:rsidTr="008378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50" w:type="pct"/>
            <w:noWrap/>
            <w:hideMark/>
          </w:tcPr>
          <w:p w14:paraId="02EE8D39" w14:textId="606F96A3" w:rsidR="00E13E90" w:rsidRPr="008378A5" w:rsidRDefault="00E13E90" w:rsidP="00E13E90">
            <w:pPr>
              <w:pStyle w:val="Legenda"/>
              <w:rPr>
                <w:rFonts w:ascii="Times New Roman" w:hAnsi="Times New Roman" w:cs="Times New Roman"/>
                <w:b/>
                <w:bCs/>
                <w:lang w:eastAsia="pt-BR"/>
              </w:rPr>
            </w:pPr>
            <w:r w:rsidRPr="008378A5">
              <w:rPr>
                <w:rFonts w:ascii="Times New Roman" w:hAnsi="Times New Roman" w:cs="Times New Roman"/>
                <w:b/>
                <w:bCs/>
              </w:rPr>
              <w:t>01.02.001.0.0020</w:t>
            </w:r>
          </w:p>
        </w:tc>
        <w:tc>
          <w:tcPr>
            <w:tcW w:w="1250" w:type="pct"/>
            <w:noWrap/>
          </w:tcPr>
          <w:p w14:paraId="14AC6F2B" w14:textId="72747EFE" w:rsidR="00E13E90" w:rsidRPr="001E16BF" w:rsidRDefault="00E13E90" w:rsidP="00E13E90">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lang w:eastAsia="pt-BR"/>
              </w:rPr>
            </w:pPr>
            <w:r w:rsidRPr="001E16BF">
              <w:rPr>
                <w:rFonts w:ascii="Times New Roman" w:hAnsi="Times New Roman" w:cs="Times New Roman"/>
                <w:b w:val="0"/>
                <w:bCs w:val="0"/>
              </w:rPr>
              <w:t>1,326</w:t>
            </w:r>
          </w:p>
        </w:tc>
        <w:tc>
          <w:tcPr>
            <w:tcW w:w="1250" w:type="pct"/>
            <w:noWrap/>
          </w:tcPr>
          <w:p w14:paraId="36318596" w14:textId="6F72301E" w:rsidR="00E13E90" w:rsidRPr="001E16BF" w:rsidRDefault="00E13E90" w:rsidP="00E13E90">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lang w:eastAsia="pt-BR"/>
              </w:rPr>
            </w:pPr>
            <w:r w:rsidRPr="001E16BF">
              <w:rPr>
                <w:rFonts w:ascii="Times New Roman" w:hAnsi="Times New Roman" w:cs="Times New Roman"/>
                <w:b w:val="0"/>
                <w:bCs w:val="0"/>
              </w:rPr>
              <w:t>1,775</w:t>
            </w:r>
          </w:p>
        </w:tc>
        <w:tc>
          <w:tcPr>
            <w:tcW w:w="1250" w:type="pct"/>
            <w:noWrap/>
          </w:tcPr>
          <w:p w14:paraId="24DEA87B" w14:textId="283DC01B" w:rsidR="00E13E90" w:rsidRPr="001E16BF" w:rsidRDefault="00E13E90" w:rsidP="00E13E90">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lang w:eastAsia="pt-BR"/>
              </w:rPr>
            </w:pPr>
            <w:r w:rsidRPr="001E16BF">
              <w:rPr>
                <w:rFonts w:ascii="Times New Roman" w:hAnsi="Times New Roman" w:cs="Times New Roman"/>
                <w:b w:val="0"/>
                <w:bCs w:val="0"/>
              </w:rPr>
              <w:t>1,332</w:t>
            </w:r>
          </w:p>
        </w:tc>
      </w:tr>
      <w:tr w:rsidR="00F314A6" w:rsidRPr="009B6CCF" w14:paraId="420A7463" w14:textId="77777777" w:rsidTr="008378A5">
        <w:trPr>
          <w:trHeight w:val="312"/>
        </w:trPr>
        <w:tc>
          <w:tcPr>
            <w:cnfStyle w:val="001000000000" w:firstRow="0" w:lastRow="0" w:firstColumn="1" w:lastColumn="0" w:oddVBand="0" w:evenVBand="0" w:oddHBand="0" w:evenHBand="0" w:firstRowFirstColumn="0" w:firstRowLastColumn="0" w:lastRowFirstColumn="0" w:lastRowLastColumn="0"/>
            <w:tcW w:w="1250" w:type="pct"/>
            <w:noWrap/>
          </w:tcPr>
          <w:p w14:paraId="7E92958D" w14:textId="3EC23E33" w:rsidR="00F314A6" w:rsidRPr="008378A5" w:rsidRDefault="00F314A6" w:rsidP="00F314A6">
            <w:pPr>
              <w:pStyle w:val="Legenda"/>
              <w:rPr>
                <w:rFonts w:ascii="Times New Roman" w:hAnsi="Times New Roman" w:cs="Times New Roman"/>
                <w:b/>
                <w:bCs/>
              </w:rPr>
            </w:pPr>
            <w:r w:rsidRPr="008378A5">
              <w:rPr>
                <w:rFonts w:ascii="Times New Roman" w:hAnsi="Times New Roman" w:cs="Times New Roman"/>
                <w:b/>
                <w:bCs/>
              </w:rPr>
              <w:t>01.03.002.3.0054</w:t>
            </w:r>
          </w:p>
        </w:tc>
        <w:tc>
          <w:tcPr>
            <w:tcW w:w="1250" w:type="pct"/>
            <w:noWrap/>
          </w:tcPr>
          <w:p w14:paraId="58804C50" w14:textId="3CD8EE30"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1,577</w:t>
            </w:r>
          </w:p>
        </w:tc>
        <w:tc>
          <w:tcPr>
            <w:tcW w:w="1250" w:type="pct"/>
            <w:noWrap/>
          </w:tcPr>
          <w:p w14:paraId="4CFC9046" w14:textId="69368219"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2,555</w:t>
            </w:r>
          </w:p>
        </w:tc>
        <w:tc>
          <w:tcPr>
            <w:tcW w:w="1250" w:type="pct"/>
            <w:noWrap/>
          </w:tcPr>
          <w:p w14:paraId="1037A6E6" w14:textId="6B29F10A"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1,598</w:t>
            </w:r>
          </w:p>
        </w:tc>
      </w:tr>
      <w:tr w:rsidR="00F314A6" w:rsidRPr="009B6CCF" w14:paraId="749BAD35" w14:textId="77777777" w:rsidTr="008378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50" w:type="pct"/>
            <w:noWrap/>
          </w:tcPr>
          <w:p w14:paraId="261FC199" w14:textId="4311056B" w:rsidR="00F314A6" w:rsidRPr="008378A5" w:rsidRDefault="00F314A6" w:rsidP="00F314A6">
            <w:pPr>
              <w:pStyle w:val="Legenda"/>
              <w:rPr>
                <w:rFonts w:ascii="Times New Roman" w:hAnsi="Times New Roman" w:cs="Times New Roman"/>
                <w:b/>
                <w:bCs/>
              </w:rPr>
            </w:pPr>
            <w:r w:rsidRPr="008378A5">
              <w:rPr>
                <w:rFonts w:ascii="Times New Roman" w:hAnsi="Times New Roman" w:cs="Times New Roman"/>
                <w:b/>
                <w:bCs/>
              </w:rPr>
              <w:t>01.06.004.1.0018</w:t>
            </w:r>
          </w:p>
        </w:tc>
        <w:tc>
          <w:tcPr>
            <w:tcW w:w="1250" w:type="pct"/>
            <w:noWrap/>
          </w:tcPr>
          <w:p w14:paraId="2B52D6F0" w14:textId="7F09AC37"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1,666</w:t>
            </w:r>
          </w:p>
        </w:tc>
        <w:tc>
          <w:tcPr>
            <w:tcW w:w="1250" w:type="pct"/>
            <w:noWrap/>
          </w:tcPr>
          <w:p w14:paraId="240C6C30" w14:textId="3120ABB9"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2,801</w:t>
            </w:r>
          </w:p>
        </w:tc>
        <w:tc>
          <w:tcPr>
            <w:tcW w:w="1250" w:type="pct"/>
            <w:noWrap/>
          </w:tcPr>
          <w:p w14:paraId="0B9F2D5B" w14:textId="4D68A7DB"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1,674</w:t>
            </w:r>
          </w:p>
        </w:tc>
      </w:tr>
      <w:tr w:rsidR="00F314A6" w:rsidRPr="009B6CCF" w14:paraId="7D6E4903" w14:textId="77777777" w:rsidTr="008378A5">
        <w:trPr>
          <w:trHeight w:val="312"/>
        </w:trPr>
        <w:tc>
          <w:tcPr>
            <w:cnfStyle w:val="001000000000" w:firstRow="0" w:lastRow="0" w:firstColumn="1" w:lastColumn="0" w:oddVBand="0" w:evenVBand="0" w:oddHBand="0" w:evenHBand="0" w:firstRowFirstColumn="0" w:firstRowLastColumn="0" w:lastRowFirstColumn="0" w:lastRowLastColumn="0"/>
            <w:tcW w:w="1250" w:type="pct"/>
            <w:noWrap/>
          </w:tcPr>
          <w:p w14:paraId="1350D074" w14:textId="42FC599F" w:rsidR="00F314A6" w:rsidRPr="008378A5" w:rsidRDefault="00F314A6" w:rsidP="00F314A6">
            <w:pPr>
              <w:pStyle w:val="Legenda"/>
              <w:rPr>
                <w:rFonts w:ascii="Times New Roman" w:hAnsi="Times New Roman" w:cs="Times New Roman"/>
                <w:b/>
                <w:bCs/>
              </w:rPr>
            </w:pPr>
            <w:r w:rsidRPr="008378A5">
              <w:rPr>
                <w:rFonts w:ascii="Times New Roman" w:hAnsi="Times New Roman" w:cs="Times New Roman"/>
                <w:b/>
                <w:bCs/>
              </w:rPr>
              <w:t>01.04.004.1.0017</w:t>
            </w:r>
          </w:p>
        </w:tc>
        <w:tc>
          <w:tcPr>
            <w:tcW w:w="1250" w:type="pct"/>
            <w:noWrap/>
          </w:tcPr>
          <w:p w14:paraId="1E59B1E8" w14:textId="6606F32A"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1,836</w:t>
            </w:r>
          </w:p>
        </w:tc>
        <w:tc>
          <w:tcPr>
            <w:tcW w:w="1250" w:type="pct"/>
            <w:noWrap/>
          </w:tcPr>
          <w:p w14:paraId="720ADADC" w14:textId="33AB7A42"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3,580</w:t>
            </w:r>
          </w:p>
        </w:tc>
        <w:tc>
          <w:tcPr>
            <w:tcW w:w="1250" w:type="pct"/>
            <w:noWrap/>
          </w:tcPr>
          <w:p w14:paraId="257B1200" w14:textId="547E144F"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1,892</w:t>
            </w:r>
          </w:p>
        </w:tc>
      </w:tr>
      <w:tr w:rsidR="00F314A6" w:rsidRPr="009B6CCF" w14:paraId="5D69CA75" w14:textId="77777777" w:rsidTr="008378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50" w:type="pct"/>
            <w:noWrap/>
          </w:tcPr>
          <w:p w14:paraId="4200B68B" w14:textId="03DE0ED8" w:rsidR="00F314A6" w:rsidRPr="008378A5" w:rsidRDefault="00F314A6" w:rsidP="00F314A6">
            <w:pPr>
              <w:pStyle w:val="Legenda"/>
              <w:rPr>
                <w:rFonts w:ascii="Times New Roman" w:hAnsi="Times New Roman" w:cs="Times New Roman"/>
                <w:b/>
                <w:bCs/>
              </w:rPr>
            </w:pPr>
            <w:r w:rsidRPr="008378A5">
              <w:rPr>
                <w:rFonts w:ascii="Times New Roman" w:hAnsi="Times New Roman" w:cs="Times New Roman"/>
                <w:b/>
                <w:bCs/>
              </w:rPr>
              <w:t>01.03.002.0.0034</w:t>
            </w:r>
          </w:p>
        </w:tc>
        <w:tc>
          <w:tcPr>
            <w:tcW w:w="1250" w:type="pct"/>
            <w:noWrap/>
          </w:tcPr>
          <w:p w14:paraId="3067C0F3" w14:textId="78EC1668"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2,190</w:t>
            </w:r>
          </w:p>
        </w:tc>
        <w:tc>
          <w:tcPr>
            <w:tcW w:w="1250" w:type="pct"/>
            <w:noWrap/>
          </w:tcPr>
          <w:p w14:paraId="1761E493" w14:textId="14249EDA"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5,181</w:t>
            </w:r>
          </w:p>
        </w:tc>
        <w:tc>
          <w:tcPr>
            <w:tcW w:w="1250" w:type="pct"/>
            <w:noWrap/>
          </w:tcPr>
          <w:p w14:paraId="218A9B05" w14:textId="5BEEC977"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2,276</w:t>
            </w:r>
          </w:p>
        </w:tc>
      </w:tr>
      <w:tr w:rsidR="00F314A6" w:rsidRPr="009B6CCF" w14:paraId="7078653D" w14:textId="77777777" w:rsidTr="008378A5">
        <w:trPr>
          <w:trHeight w:val="312"/>
        </w:trPr>
        <w:tc>
          <w:tcPr>
            <w:cnfStyle w:val="001000000000" w:firstRow="0" w:lastRow="0" w:firstColumn="1" w:lastColumn="0" w:oddVBand="0" w:evenVBand="0" w:oddHBand="0" w:evenHBand="0" w:firstRowFirstColumn="0" w:firstRowLastColumn="0" w:lastRowFirstColumn="0" w:lastRowLastColumn="0"/>
            <w:tcW w:w="1250" w:type="pct"/>
            <w:noWrap/>
          </w:tcPr>
          <w:p w14:paraId="3E88DAD2" w14:textId="72B3C3E0" w:rsidR="00F314A6" w:rsidRPr="008378A5" w:rsidRDefault="00F314A6" w:rsidP="00F314A6">
            <w:pPr>
              <w:pStyle w:val="Legenda"/>
              <w:rPr>
                <w:rFonts w:ascii="Times New Roman" w:hAnsi="Times New Roman" w:cs="Times New Roman"/>
                <w:b/>
                <w:bCs/>
              </w:rPr>
            </w:pPr>
            <w:r w:rsidRPr="008378A5">
              <w:rPr>
                <w:rFonts w:ascii="Times New Roman" w:hAnsi="Times New Roman" w:cs="Times New Roman"/>
                <w:b/>
                <w:bCs/>
              </w:rPr>
              <w:t>01.04.004.0.0036</w:t>
            </w:r>
          </w:p>
        </w:tc>
        <w:tc>
          <w:tcPr>
            <w:tcW w:w="1250" w:type="pct"/>
            <w:noWrap/>
          </w:tcPr>
          <w:p w14:paraId="233F8ED8" w14:textId="756E6CEC"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2,255</w:t>
            </w:r>
          </w:p>
        </w:tc>
        <w:tc>
          <w:tcPr>
            <w:tcW w:w="1250" w:type="pct"/>
            <w:noWrap/>
          </w:tcPr>
          <w:p w14:paraId="5857C52A" w14:textId="28558003"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5,137</w:t>
            </w:r>
          </w:p>
        </w:tc>
        <w:tc>
          <w:tcPr>
            <w:tcW w:w="1250" w:type="pct"/>
            <w:noWrap/>
          </w:tcPr>
          <w:p w14:paraId="3A33CE26" w14:textId="731CCAAE"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2,267</w:t>
            </w:r>
          </w:p>
        </w:tc>
      </w:tr>
      <w:tr w:rsidR="00F314A6" w:rsidRPr="009B6CCF" w14:paraId="416EB2AC" w14:textId="77777777" w:rsidTr="008378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50" w:type="pct"/>
            <w:noWrap/>
          </w:tcPr>
          <w:p w14:paraId="55D0C268" w14:textId="32985C04" w:rsidR="00F314A6" w:rsidRPr="008378A5" w:rsidRDefault="00F314A6" w:rsidP="00F314A6">
            <w:pPr>
              <w:pStyle w:val="Legenda"/>
              <w:rPr>
                <w:rFonts w:ascii="Times New Roman" w:hAnsi="Times New Roman" w:cs="Times New Roman"/>
                <w:b/>
                <w:bCs/>
              </w:rPr>
            </w:pPr>
            <w:r w:rsidRPr="008378A5">
              <w:rPr>
                <w:rFonts w:ascii="Times New Roman" w:hAnsi="Times New Roman" w:cs="Times New Roman"/>
                <w:b/>
                <w:bCs/>
              </w:rPr>
              <w:t>01.06.004.1.0023</w:t>
            </w:r>
          </w:p>
        </w:tc>
        <w:tc>
          <w:tcPr>
            <w:tcW w:w="1250" w:type="pct"/>
            <w:noWrap/>
          </w:tcPr>
          <w:p w14:paraId="44BEE354" w14:textId="1A0EC106"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2,336</w:t>
            </w:r>
          </w:p>
        </w:tc>
        <w:tc>
          <w:tcPr>
            <w:tcW w:w="1250" w:type="pct"/>
            <w:noWrap/>
          </w:tcPr>
          <w:p w14:paraId="6A23D54B" w14:textId="430FC62A"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5,875</w:t>
            </w:r>
          </w:p>
        </w:tc>
        <w:tc>
          <w:tcPr>
            <w:tcW w:w="1250" w:type="pct"/>
            <w:noWrap/>
          </w:tcPr>
          <w:p w14:paraId="7BBA9EE5" w14:textId="4F3221EF"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2,424</w:t>
            </w:r>
          </w:p>
        </w:tc>
      </w:tr>
      <w:tr w:rsidR="00F314A6" w:rsidRPr="009B6CCF" w14:paraId="3A057267" w14:textId="77777777" w:rsidTr="008378A5">
        <w:trPr>
          <w:trHeight w:val="312"/>
        </w:trPr>
        <w:tc>
          <w:tcPr>
            <w:cnfStyle w:val="001000000000" w:firstRow="0" w:lastRow="0" w:firstColumn="1" w:lastColumn="0" w:oddVBand="0" w:evenVBand="0" w:oddHBand="0" w:evenHBand="0" w:firstRowFirstColumn="0" w:firstRowLastColumn="0" w:lastRowFirstColumn="0" w:lastRowLastColumn="0"/>
            <w:tcW w:w="1250" w:type="pct"/>
            <w:noWrap/>
          </w:tcPr>
          <w:p w14:paraId="4EC95783" w14:textId="514C9E26" w:rsidR="00F314A6" w:rsidRPr="008378A5" w:rsidRDefault="00F314A6" w:rsidP="00F314A6">
            <w:pPr>
              <w:pStyle w:val="Legenda"/>
              <w:rPr>
                <w:rFonts w:ascii="Times New Roman" w:hAnsi="Times New Roman" w:cs="Times New Roman"/>
                <w:b/>
                <w:bCs/>
              </w:rPr>
            </w:pPr>
            <w:r w:rsidRPr="008378A5">
              <w:rPr>
                <w:rFonts w:ascii="Times New Roman" w:hAnsi="Times New Roman" w:cs="Times New Roman"/>
                <w:b/>
                <w:bCs/>
              </w:rPr>
              <w:t>01.05.004.1.0019</w:t>
            </w:r>
          </w:p>
        </w:tc>
        <w:tc>
          <w:tcPr>
            <w:tcW w:w="1250" w:type="pct"/>
            <w:noWrap/>
          </w:tcPr>
          <w:p w14:paraId="1D2F0D11" w14:textId="035BE6DC"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2,442</w:t>
            </w:r>
          </w:p>
        </w:tc>
        <w:tc>
          <w:tcPr>
            <w:tcW w:w="1250" w:type="pct"/>
            <w:noWrap/>
          </w:tcPr>
          <w:p w14:paraId="3114FBCD" w14:textId="77B42B3C"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5,971</w:t>
            </w:r>
          </w:p>
        </w:tc>
        <w:tc>
          <w:tcPr>
            <w:tcW w:w="1250" w:type="pct"/>
            <w:noWrap/>
          </w:tcPr>
          <w:p w14:paraId="0D0CAAE9" w14:textId="55EB882B"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2,444</w:t>
            </w:r>
          </w:p>
        </w:tc>
      </w:tr>
      <w:tr w:rsidR="00F314A6" w:rsidRPr="009B6CCF" w14:paraId="2ABCE4C5" w14:textId="77777777" w:rsidTr="008378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50" w:type="pct"/>
            <w:noWrap/>
            <w:vAlign w:val="center"/>
          </w:tcPr>
          <w:p w14:paraId="7E02B760" w14:textId="47D3BEB3" w:rsidR="00F314A6" w:rsidRPr="008378A5" w:rsidRDefault="00F314A6" w:rsidP="00F314A6">
            <w:pPr>
              <w:pStyle w:val="Legenda"/>
              <w:rPr>
                <w:rFonts w:ascii="Times New Roman" w:hAnsi="Times New Roman" w:cs="Times New Roman"/>
                <w:b/>
                <w:bCs/>
              </w:rPr>
            </w:pPr>
            <w:r w:rsidRPr="008378A5">
              <w:rPr>
                <w:rFonts w:ascii="Times New Roman" w:hAnsi="Times New Roman" w:cs="Times New Roman"/>
                <w:b/>
                <w:bCs/>
              </w:rPr>
              <w:t>01.03.001.2.0048</w:t>
            </w:r>
          </w:p>
        </w:tc>
        <w:tc>
          <w:tcPr>
            <w:tcW w:w="1250" w:type="pct"/>
            <w:noWrap/>
            <w:vAlign w:val="center"/>
          </w:tcPr>
          <w:p w14:paraId="4941D589" w14:textId="2147B424"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2,537</w:t>
            </w:r>
          </w:p>
        </w:tc>
        <w:tc>
          <w:tcPr>
            <w:tcW w:w="1250" w:type="pct"/>
            <w:noWrap/>
            <w:vAlign w:val="center"/>
          </w:tcPr>
          <w:p w14:paraId="7DA9C5C1" w14:textId="56D69E1F"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7,575</w:t>
            </w:r>
          </w:p>
        </w:tc>
        <w:tc>
          <w:tcPr>
            <w:tcW w:w="1250" w:type="pct"/>
            <w:noWrap/>
            <w:vAlign w:val="center"/>
          </w:tcPr>
          <w:p w14:paraId="751466E9" w14:textId="027CEB53"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2,752</w:t>
            </w:r>
          </w:p>
        </w:tc>
      </w:tr>
      <w:tr w:rsidR="00F314A6" w:rsidRPr="009B6CCF" w14:paraId="2D1E7E58" w14:textId="77777777" w:rsidTr="008378A5">
        <w:trPr>
          <w:trHeight w:val="312"/>
        </w:trPr>
        <w:tc>
          <w:tcPr>
            <w:cnfStyle w:val="001000000000" w:firstRow="0" w:lastRow="0" w:firstColumn="1" w:lastColumn="0" w:oddVBand="0" w:evenVBand="0" w:oddHBand="0" w:evenHBand="0" w:firstRowFirstColumn="0" w:firstRowLastColumn="0" w:lastRowFirstColumn="0" w:lastRowLastColumn="0"/>
            <w:tcW w:w="1250" w:type="pct"/>
            <w:noWrap/>
          </w:tcPr>
          <w:p w14:paraId="2BA1113D" w14:textId="0D5C7D63" w:rsidR="00F314A6" w:rsidRPr="008378A5" w:rsidRDefault="00F314A6" w:rsidP="00F314A6">
            <w:pPr>
              <w:pStyle w:val="Legenda"/>
              <w:rPr>
                <w:rFonts w:ascii="Times New Roman" w:hAnsi="Times New Roman" w:cs="Times New Roman"/>
                <w:b/>
                <w:bCs/>
              </w:rPr>
            </w:pPr>
            <w:r w:rsidRPr="008378A5">
              <w:rPr>
                <w:rFonts w:ascii="Times New Roman" w:hAnsi="Times New Roman" w:cs="Times New Roman"/>
                <w:b/>
                <w:bCs/>
              </w:rPr>
              <w:t>01.03.001.0.0046</w:t>
            </w:r>
          </w:p>
        </w:tc>
        <w:tc>
          <w:tcPr>
            <w:tcW w:w="1250" w:type="pct"/>
            <w:noWrap/>
          </w:tcPr>
          <w:p w14:paraId="5D1F296D" w14:textId="3042F537"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2,849</w:t>
            </w:r>
          </w:p>
        </w:tc>
        <w:tc>
          <w:tcPr>
            <w:tcW w:w="1250" w:type="pct"/>
            <w:noWrap/>
          </w:tcPr>
          <w:p w14:paraId="0F851364" w14:textId="13C61CF2"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8,162</w:t>
            </w:r>
          </w:p>
        </w:tc>
        <w:tc>
          <w:tcPr>
            <w:tcW w:w="1250" w:type="pct"/>
            <w:noWrap/>
          </w:tcPr>
          <w:p w14:paraId="7F45A02B" w14:textId="32511AD9" w:rsidR="00F314A6" w:rsidRPr="001E16BF" w:rsidRDefault="00F314A6" w:rsidP="00F314A6">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2,857</w:t>
            </w:r>
          </w:p>
        </w:tc>
      </w:tr>
      <w:tr w:rsidR="00F314A6" w:rsidRPr="009B6CCF" w14:paraId="2A5F5B2C" w14:textId="77777777" w:rsidTr="008378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50" w:type="pct"/>
            <w:noWrap/>
          </w:tcPr>
          <w:p w14:paraId="44EECD0A" w14:textId="6C7FD3BE" w:rsidR="00F314A6" w:rsidRPr="008378A5" w:rsidRDefault="00F314A6" w:rsidP="00F314A6">
            <w:pPr>
              <w:pStyle w:val="Legenda"/>
              <w:rPr>
                <w:rFonts w:ascii="Times New Roman" w:hAnsi="Times New Roman" w:cs="Times New Roman"/>
                <w:b/>
                <w:bCs/>
              </w:rPr>
            </w:pPr>
            <w:r w:rsidRPr="008378A5">
              <w:rPr>
                <w:rFonts w:ascii="Times New Roman" w:hAnsi="Times New Roman" w:cs="Times New Roman"/>
                <w:b/>
                <w:bCs/>
              </w:rPr>
              <w:t>01.02.002.0.0033</w:t>
            </w:r>
          </w:p>
        </w:tc>
        <w:tc>
          <w:tcPr>
            <w:tcW w:w="1250" w:type="pct"/>
            <w:noWrap/>
          </w:tcPr>
          <w:p w14:paraId="183CD0AD" w14:textId="7EEB02DA"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3,043</w:t>
            </w:r>
          </w:p>
        </w:tc>
        <w:tc>
          <w:tcPr>
            <w:tcW w:w="1250" w:type="pct"/>
            <w:noWrap/>
          </w:tcPr>
          <w:p w14:paraId="701E40BB" w14:textId="18D95584"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9,821</w:t>
            </w:r>
          </w:p>
        </w:tc>
        <w:tc>
          <w:tcPr>
            <w:tcW w:w="1250" w:type="pct"/>
            <w:noWrap/>
          </w:tcPr>
          <w:p w14:paraId="53A63580" w14:textId="64B26737" w:rsidR="00F314A6" w:rsidRPr="001E16BF" w:rsidRDefault="00F314A6" w:rsidP="00F314A6">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1E16BF">
              <w:rPr>
                <w:rFonts w:ascii="Times New Roman" w:hAnsi="Times New Roman" w:cs="Times New Roman"/>
                <w:b w:val="0"/>
                <w:bCs w:val="0"/>
              </w:rPr>
              <w:t>3,134</w:t>
            </w:r>
          </w:p>
        </w:tc>
      </w:tr>
    </w:tbl>
    <w:p w14:paraId="4BE80408" w14:textId="117C6A52" w:rsidR="00020087" w:rsidRPr="009B6CCF" w:rsidRDefault="00020087" w:rsidP="00BD7A7C">
      <w:pPr>
        <w:pStyle w:val="RSPFonte"/>
      </w:pPr>
      <w:r w:rsidRPr="009B6CCF">
        <w:t xml:space="preserve">Fonte: </w:t>
      </w:r>
      <w:r w:rsidRPr="009B6CCF">
        <w:fldChar w:fldCharType="begin"/>
      </w:r>
      <w:r w:rsidR="004929B7">
        <w:instrText xml:space="preserve"> ADDIN ZOTERO_ITEM CSL_CITATION {"citationID":"P957K9j3","properties":{"formattedCitation":"(\\uc0\\u8220{}SIGWEB-Capanema\\uc0\\u8221{},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00BA6008" w:rsidRPr="00BA6008">
        <w:rPr>
          <w:rFonts w:ascii="Calibri" w:hAnsi="Calibri" w:cs="Calibri"/>
        </w:rPr>
        <w:t>SIGWEB-Capanema, 2025</w:t>
      </w:r>
      <w:r w:rsidRPr="009B6CCF">
        <w:fldChar w:fldCharType="end"/>
      </w:r>
      <w:r w:rsidRPr="009B6CCF">
        <w:t xml:space="preserve"> </w:t>
      </w:r>
      <w:r>
        <w:t>–</w:t>
      </w:r>
      <w:r w:rsidRPr="009B6CCF">
        <w:t xml:space="preserve"> Elaboração: Os autores (2026)</w:t>
      </w:r>
    </w:p>
    <w:p w14:paraId="1EEF840B" w14:textId="77777777" w:rsidR="00020087" w:rsidRDefault="00020087" w:rsidP="00020087"/>
    <w:p w14:paraId="65A96B5E" w14:textId="4CA2C29C" w:rsidR="00020087" w:rsidRDefault="00020087" w:rsidP="00AE3F43">
      <w:pPr>
        <w:pStyle w:val="rspTEXTO0"/>
      </w:pPr>
      <w:r w:rsidRPr="00AE3F43">
        <w:rPr>
          <w:rStyle w:val="rspTEXTOChar0"/>
        </w:rPr>
        <w:t>Com 93,8% das amostras apresentando erro posicional inferior a 5 metros, os resultados da geolocalização enquadram-se na Classe B da escala 1:10.000, conforme os parâmetros do Padrão de Exatidão Cartográfica (PEC</w:t>
      </w:r>
      <w:r w:rsidR="00A42A67">
        <w:rPr>
          <w:rStyle w:val="rspTEXTOChar0"/>
        </w:rPr>
        <w:t xml:space="preserve"> -</w:t>
      </w:r>
      <w:r w:rsidR="00783CA4">
        <w:rPr>
          <w:rStyle w:val="rspTEXTOChar0"/>
        </w:rPr>
        <w:t xml:space="preserve"> </w:t>
      </w:r>
      <w:r w:rsidR="00783CA4">
        <w:rPr>
          <w:rStyle w:val="rspTEXTOChar0"/>
        </w:rPr>
        <w:fldChar w:fldCharType="begin"/>
      </w:r>
      <w:r w:rsidR="00783CA4">
        <w:rPr>
          <w:rStyle w:val="rspTEXTOChar0"/>
        </w:rPr>
        <w:instrText xml:space="preserve"> REF _Ref224218494 \h </w:instrText>
      </w:r>
      <w:r w:rsidR="00783CA4">
        <w:rPr>
          <w:rStyle w:val="rspTEXTOChar0"/>
        </w:rPr>
      </w:r>
      <w:r w:rsidR="00783CA4">
        <w:rPr>
          <w:rStyle w:val="rspTEXTOChar0"/>
        </w:rPr>
        <w:fldChar w:fldCharType="separate"/>
      </w:r>
      <w:r w:rsidR="009922CA" w:rsidRPr="00173B03">
        <w:t xml:space="preserve">Quadro </w:t>
      </w:r>
      <w:r w:rsidR="009922CA">
        <w:rPr>
          <w:noProof/>
        </w:rPr>
        <w:t>5</w:t>
      </w:r>
      <w:r w:rsidR="00783CA4">
        <w:rPr>
          <w:rStyle w:val="rspTEXTOChar0"/>
        </w:rPr>
        <w:fldChar w:fldCharType="end"/>
      </w:r>
      <w:r w:rsidR="00A42A67">
        <w:rPr>
          <w:rStyle w:val="rspTEXTOChar0"/>
        </w:rPr>
        <w:t>)</w:t>
      </w:r>
      <w:r w:rsidRPr="00AE3F43">
        <w:rPr>
          <w:rStyle w:val="rspTEXTOChar0"/>
        </w:rPr>
        <w:t xml:space="preserve">. Embora este índice não seja adequado para atividades que exijam alta precisão métrica ou rigor cadastral para registro imobiliário, o desempenho assemelha-se à acurácia obtida em cartografia analógica (mapas impressos) na mesma escala. Tal resultado </w:t>
      </w:r>
      <w:proofErr w:type="spellStart"/>
      <w:r w:rsidRPr="00AE3F43">
        <w:rPr>
          <w:rStyle w:val="rspTEXTOChar0"/>
        </w:rPr>
        <w:t>valida</w:t>
      </w:r>
      <w:proofErr w:type="spellEnd"/>
      <w:r w:rsidRPr="00AE3F43">
        <w:rPr>
          <w:rStyle w:val="rspTEXTOChar0"/>
        </w:rPr>
        <w:t xml:space="preserve"> a utilidade da </w:t>
      </w:r>
      <w:r w:rsidRPr="00AE3F43">
        <w:rPr>
          <w:rStyle w:val="rspTEXTOChar0"/>
        </w:rPr>
        <w:lastRenderedPageBreak/>
        <w:t>metodologia para aplicações de planejamento macro, onde a visão sistêmica do território precede a necessidade de detalhamento centimétrico</w:t>
      </w:r>
      <w:r w:rsidRPr="00FA64E7">
        <w:t>.</w:t>
      </w:r>
    </w:p>
    <w:p w14:paraId="2F88D907" w14:textId="77777777" w:rsidR="00020087" w:rsidRDefault="00020087" w:rsidP="00020087"/>
    <w:p w14:paraId="1700CBBC" w14:textId="27C98A8C" w:rsidR="00173B03" w:rsidRPr="00173B03" w:rsidRDefault="00173B03" w:rsidP="00173B03">
      <w:pPr>
        <w:pStyle w:val="Legenda"/>
        <w:jc w:val="left"/>
        <w:rPr>
          <w:rFonts w:ascii="Times New Roman" w:hAnsi="Times New Roman" w:cs="Times New Roman"/>
          <w:sz w:val="24"/>
          <w:szCs w:val="24"/>
        </w:rPr>
      </w:pPr>
      <w:bookmarkStart w:id="31" w:name="_Ref224218494"/>
      <w:r w:rsidRPr="00173B03">
        <w:rPr>
          <w:rFonts w:ascii="Times New Roman" w:hAnsi="Times New Roman" w:cs="Times New Roman"/>
          <w:sz w:val="24"/>
          <w:szCs w:val="24"/>
        </w:rPr>
        <w:t xml:space="preserve">Quadro </w:t>
      </w:r>
      <w:r w:rsidR="00817311">
        <w:rPr>
          <w:rFonts w:ascii="Times New Roman" w:hAnsi="Times New Roman" w:cs="Times New Roman"/>
          <w:sz w:val="24"/>
          <w:szCs w:val="24"/>
        </w:rPr>
        <w:fldChar w:fldCharType="begin"/>
      </w:r>
      <w:r w:rsidR="00817311">
        <w:rPr>
          <w:rFonts w:ascii="Times New Roman" w:hAnsi="Times New Roman" w:cs="Times New Roman"/>
          <w:sz w:val="24"/>
          <w:szCs w:val="24"/>
        </w:rPr>
        <w:instrText xml:space="preserve"> SEQ Quadro \* ARABIC </w:instrText>
      </w:r>
      <w:r w:rsidR="00817311">
        <w:rPr>
          <w:rFonts w:ascii="Times New Roman" w:hAnsi="Times New Roman" w:cs="Times New Roman"/>
          <w:sz w:val="24"/>
          <w:szCs w:val="24"/>
        </w:rPr>
        <w:fldChar w:fldCharType="separate"/>
      </w:r>
      <w:r w:rsidR="009922CA">
        <w:rPr>
          <w:rFonts w:ascii="Times New Roman" w:hAnsi="Times New Roman" w:cs="Times New Roman"/>
          <w:noProof/>
          <w:sz w:val="24"/>
          <w:szCs w:val="24"/>
        </w:rPr>
        <w:t>5</w:t>
      </w:r>
      <w:r w:rsidR="00817311">
        <w:rPr>
          <w:rFonts w:ascii="Times New Roman" w:hAnsi="Times New Roman" w:cs="Times New Roman"/>
          <w:sz w:val="24"/>
          <w:szCs w:val="24"/>
        </w:rPr>
        <w:fldChar w:fldCharType="end"/>
      </w:r>
      <w:bookmarkEnd w:id="31"/>
      <w:r w:rsidRPr="00173B03">
        <w:rPr>
          <w:rFonts w:ascii="Times New Roman" w:hAnsi="Times New Roman" w:cs="Times New Roman"/>
          <w:sz w:val="24"/>
          <w:szCs w:val="24"/>
        </w:rPr>
        <w:t xml:space="preserve"> – Tabela prática do Padrão de Exatidão Cartográfica - PEC</w:t>
      </w:r>
    </w:p>
    <w:tbl>
      <w:tblPr>
        <w:tblStyle w:val="TabeladeLista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559"/>
        <w:gridCol w:w="1700"/>
        <w:gridCol w:w="1700"/>
        <w:gridCol w:w="1833"/>
      </w:tblGrid>
      <w:tr w:rsidR="00173B03" w:rsidRPr="009B6CCF" w14:paraId="6415884E" w14:textId="77777777" w:rsidTr="003E6B30">
        <w:trPr>
          <w:cnfStyle w:val="100000000000" w:firstRow="1" w:lastRow="0" w:firstColumn="0" w:lastColumn="0" w:oddVBand="0" w:evenVBand="0" w:oddHBand="0" w:evenHBand="0" w:firstRowFirstColumn="0" w:firstRowLastColumn="0" w:lastRowFirstColumn="0" w:lastRowLastColumn="0"/>
          <w:trHeight w:val="728"/>
        </w:trPr>
        <w:tc>
          <w:tcPr>
            <w:cnfStyle w:val="001000000100" w:firstRow="0" w:lastRow="0" w:firstColumn="1" w:lastColumn="0" w:oddVBand="0" w:evenVBand="0" w:oddHBand="0" w:evenHBand="0" w:firstRowFirstColumn="1" w:firstRowLastColumn="0" w:lastRowFirstColumn="0" w:lastRowLastColumn="0"/>
            <w:tcW w:w="1001" w:type="pct"/>
            <w:shd w:val="clear" w:color="auto" w:fill="BFBFBF" w:themeFill="background1" w:themeFillShade="BF"/>
            <w:noWrap/>
            <w:vAlign w:val="center"/>
            <w:hideMark/>
          </w:tcPr>
          <w:p w14:paraId="04801395" w14:textId="6A928A59" w:rsidR="00135B1A" w:rsidRPr="00135B1A" w:rsidRDefault="00135B1A" w:rsidP="00135B1A">
            <w:pPr>
              <w:jc w:val="center"/>
              <w:rPr>
                <w:rFonts w:ascii="Times New Roman" w:eastAsia="Times New Roman" w:hAnsi="Times New Roman" w:cs="Times New Roman"/>
                <w:color w:val="auto"/>
                <w:sz w:val="20"/>
                <w:szCs w:val="20"/>
                <w:lang w:eastAsia="pt-BR"/>
              </w:rPr>
            </w:pPr>
            <w:r w:rsidRPr="00135B1A">
              <w:rPr>
                <w:rFonts w:ascii="Times New Roman" w:hAnsi="Times New Roman" w:cs="Times New Roman"/>
                <w:color w:val="auto"/>
                <w:sz w:val="20"/>
                <w:szCs w:val="20"/>
              </w:rPr>
              <w:t>Escala</w:t>
            </w:r>
          </w:p>
        </w:tc>
        <w:tc>
          <w:tcPr>
            <w:tcW w:w="918" w:type="pct"/>
            <w:shd w:val="clear" w:color="auto" w:fill="BFBFBF" w:themeFill="background1" w:themeFillShade="BF"/>
            <w:noWrap/>
            <w:vAlign w:val="center"/>
            <w:hideMark/>
          </w:tcPr>
          <w:p w14:paraId="78FC50C5" w14:textId="77777777" w:rsidR="00135B1A" w:rsidRPr="005E4168" w:rsidRDefault="00135B1A" w:rsidP="00135B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0"/>
                <w:szCs w:val="20"/>
              </w:rPr>
            </w:pPr>
            <w:r w:rsidRPr="005E4168">
              <w:rPr>
                <w:rFonts w:ascii="Times New Roman" w:hAnsi="Times New Roman" w:cs="Times New Roman"/>
                <w:color w:val="auto"/>
                <w:sz w:val="20"/>
                <w:szCs w:val="20"/>
              </w:rPr>
              <w:t>Classe A</w:t>
            </w:r>
          </w:p>
          <w:p w14:paraId="407BFC3E" w14:textId="02B389DC" w:rsidR="00135B1A" w:rsidRPr="005E4168" w:rsidRDefault="00135B1A" w:rsidP="00135B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5E4168">
              <w:rPr>
                <w:rFonts w:ascii="Times New Roman" w:hAnsi="Times New Roman" w:cs="Times New Roman"/>
                <w:color w:val="auto"/>
                <w:sz w:val="20"/>
                <w:szCs w:val="20"/>
              </w:rPr>
              <w:t>(Erro &lt;)</w:t>
            </w:r>
          </w:p>
        </w:tc>
        <w:tc>
          <w:tcPr>
            <w:tcW w:w="1001" w:type="pct"/>
            <w:shd w:val="clear" w:color="auto" w:fill="BFBFBF" w:themeFill="background1" w:themeFillShade="BF"/>
            <w:noWrap/>
            <w:vAlign w:val="center"/>
            <w:hideMark/>
          </w:tcPr>
          <w:p w14:paraId="3CBC6CCD" w14:textId="77777777" w:rsidR="00135B1A" w:rsidRPr="005E4168" w:rsidRDefault="00135B1A" w:rsidP="00135B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0"/>
                <w:szCs w:val="20"/>
              </w:rPr>
            </w:pPr>
            <w:r w:rsidRPr="005E4168">
              <w:rPr>
                <w:rFonts w:ascii="Times New Roman" w:hAnsi="Times New Roman" w:cs="Times New Roman"/>
                <w:color w:val="auto"/>
                <w:sz w:val="20"/>
                <w:szCs w:val="20"/>
              </w:rPr>
              <w:t>Classe B</w:t>
            </w:r>
          </w:p>
          <w:p w14:paraId="6F88AA71" w14:textId="23A6D0F0" w:rsidR="00135B1A" w:rsidRPr="005E4168" w:rsidRDefault="00135B1A" w:rsidP="00135B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5E4168">
              <w:rPr>
                <w:rFonts w:ascii="Times New Roman" w:hAnsi="Times New Roman" w:cs="Times New Roman"/>
                <w:color w:val="auto"/>
                <w:sz w:val="20"/>
                <w:szCs w:val="20"/>
              </w:rPr>
              <w:t>(Erro &lt;)</w:t>
            </w:r>
          </w:p>
        </w:tc>
        <w:tc>
          <w:tcPr>
            <w:tcW w:w="1001" w:type="pct"/>
            <w:shd w:val="clear" w:color="auto" w:fill="BFBFBF" w:themeFill="background1" w:themeFillShade="BF"/>
            <w:noWrap/>
            <w:vAlign w:val="center"/>
          </w:tcPr>
          <w:p w14:paraId="3104019B" w14:textId="0EE08C29" w:rsidR="00135B1A" w:rsidRPr="005E4168" w:rsidRDefault="00135B1A" w:rsidP="00135B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5E4168">
              <w:rPr>
                <w:rFonts w:ascii="Times New Roman" w:hAnsi="Times New Roman" w:cs="Times New Roman"/>
                <w:color w:val="auto"/>
                <w:sz w:val="20"/>
                <w:szCs w:val="20"/>
              </w:rPr>
              <w:t>Classe</w:t>
            </w:r>
            <w:r w:rsidRPr="005E4168">
              <w:rPr>
                <w:rFonts w:ascii="Times New Roman" w:hAnsi="Times New Roman" w:cs="Times New Roman"/>
                <w:color w:val="auto"/>
                <w:sz w:val="20"/>
                <w:szCs w:val="20"/>
              </w:rPr>
              <w:br/>
              <w:t xml:space="preserve"> C (Erro &lt;)</w:t>
            </w:r>
          </w:p>
        </w:tc>
        <w:tc>
          <w:tcPr>
            <w:tcW w:w="1080" w:type="pct"/>
            <w:shd w:val="clear" w:color="auto" w:fill="BFBFBF" w:themeFill="background1" w:themeFillShade="BF"/>
            <w:noWrap/>
            <w:vAlign w:val="center"/>
          </w:tcPr>
          <w:p w14:paraId="01BE7546" w14:textId="576DB6B1" w:rsidR="00135B1A" w:rsidRPr="005E4168" w:rsidRDefault="00135B1A" w:rsidP="00135B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5E4168">
              <w:rPr>
                <w:rFonts w:ascii="Times New Roman" w:hAnsi="Times New Roman" w:cs="Times New Roman"/>
                <w:color w:val="auto"/>
                <w:sz w:val="20"/>
                <w:szCs w:val="20"/>
              </w:rPr>
              <w:t>Aplicação Comum</w:t>
            </w:r>
          </w:p>
        </w:tc>
      </w:tr>
      <w:tr w:rsidR="00173B03" w:rsidRPr="009B6CCF" w14:paraId="2CF279BF" w14:textId="77777777" w:rsidTr="003E6B30">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001" w:type="pct"/>
            <w:noWrap/>
            <w:vAlign w:val="center"/>
            <w:hideMark/>
          </w:tcPr>
          <w:p w14:paraId="291B08E1" w14:textId="15714503" w:rsidR="00173B03" w:rsidRPr="005E4168" w:rsidRDefault="00173B03" w:rsidP="00173B03">
            <w:pPr>
              <w:pStyle w:val="Legenda"/>
              <w:rPr>
                <w:rFonts w:ascii="Times New Roman" w:hAnsi="Times New Roman" w:cs="Times New Roman"/>
                <w:b/>
                <w:bCs/>
                <w:sz w:val="18"/>
                <w:szCs w:val="18"/>
                <w:lang w:eastAsia="pt-BR"/>
              </w:rPr>
            </w:pPr>
            <w:r w:rsidRPr="005E4168">
              <w:rPr>
                <w:rFonts w:ascii="Times New Roman" w:hAnsi="Times New Roman" w:cs="Times New Roman"/>
                <w:b/>
                <w:bCs/>
              </w:rPr>
              <w:t>1:1.000</w:t>
            </w:r>
          </w:p>
        </w:tc>
        <w:tc>
          <w:tcPr>
            <w:tcW w:w="918" w:type="pct"/>
            <w:noWrap/>
            <w:vAlign w:val="center"/>
          </w:tcPr>
          <w:p w14:paraId="0D3072D6" w14:textId="1B526883" w:rsidR="00173B03" w:rsidRPr="00173B03" w:rsidRDefault="00173B03" w:rsidP="00173B03">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73B03">
              <w:rPr>
                <w:b w:val="0"/>
                <w:bCs w:val="0"/>
              </w:rPr>
              <w:t>0,30 m</w:t>
            </w:r>
          </w:p>
        </w:tc>
        <w:tc>
          <w:tcPr>
            <w:tcW w:w="1001" w:type="pct"/>
            <w:noWrap/>
            <w:vAlign w:val="center"/>
          </w:tcPr>
          <w:p w14:paraId="16B24014" w14:textId="24C28888" w:rsidR="00173B03" w:rsidRPr="00173B03" w:rsidRDefault="00173B03" w:rsidP="00173B03">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73B03">
              <w:rPr>
                <w:b w:val="0"/>
                <w:bCs w:val="0"/>
              </w:rPr>
              <w:t>0,50 m</w:t>
            </w:r>
          </w:p>
        </w:tc>
        <w:tc>
          <w:tcPr>
            <w:tcW w:w="1001" w:type="pct"/>
            <w:noWrap/>
            <w:vAlign w:val="center"/>
          </w:tcPr>
          <w:p w14:paraId="4F510BEB" w14:textId="5486024C" w:rsidR="00173B03" w:rsidRPr="00173B03" w:rsidRDefault="00173B03" w:rsidP="00173B03">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r w:rsidRPr="00173B03">
              <w:rPr>
                <w:b w:val="0"/>
                <w:bCs w:val="0"/>
              </w:rPr>
              <w:t>0,60 m</w:t>
            </w:r>
          </w:p>
        </w:tc>
        <w:tc>
          <w:tcPr>
            <w:tcW w:w="1080" w:type="pct"/>
            <w:noWrap/>
            <w:vAlign w:val="center"/>
          </w:tcPr>
          <w:p w14:paraId="7343093D" w14:textId="55ABF3F5" w:rsidR="00173B03" w:rsidRPr="00173B03" w:rsidRDefault="00173B03" w:rsidP="00173B03">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r w:rsidRPr="00173B03">
              <w:rPr>
                <w:b w:val="0"/>
                <w:bCs w:val="0"/>
              </w:rPr>
              <w:t>Engenharia e IPTU</w:t>
            </w:r>
          </w:p>
        </w:tc>
      </w:tr>
      <w:tr w:rsidR="00173B03" w:rsidRPr="009B6CCF" w14:paraId="05B361DA" w14:textId="77777777" w:rsidTr="003E6B30">
        <w:trPr>
          <w:trHeight w:val="728"/>
        </w:trPr>
        <w:tc>
          <w:tcPr>
            <w:cnfStyle w:val="001000000000" w:firstRow="0" w:lastRow="0" w:firstColumn="1" w:lastColumn="0" w:oddVBand="0" w:evenVBand="0" w:oddHBand="0" w:evenHBand="0" w:firstRowFirstColumn="0" w:firstRowLastColumn="0" w:lastRowFirstColumn="0" w:lastRowLastColumn="0"/>
            <w:tcW w:w="1001" w:type="pct"/>
            <w:noWrap/>
            <w:vAlign w:val="center"/>
            <w:hideMark/>
          </w:tcPr>
          <w:p w14:paraId="6D35514D" w14:textId="572D9C27" w:rsidR="00173B03" w:rsidRPr="005E4168" w:rsidRDefault="00173B03" w:rsidP="00173B03">
            <w:pPr>
              <w:pStyle w:val="Legenda"/>
              <w:rPr>
                <w:rFonts w:ascii="Times New Roman" w:hAnsi="Times New Roman" w:cs="Times New Roman"/>
                <w:b/>
                <w:bCs/>
                <w:sz w:val="18"/>
                <w:szCs w:val="18"/>
                <w:lang w:eastAsia="pt-BR"/>
              </w:rPr>
            </w:pPr>
            <w:r w:rsidRPr="005E4168">
              <w:rPr>
                <w:rFonts w:ascii="Times New Roman" w:hAnsi="Times New Roman" w:cs="Times New Roman"/>
                <w:b/>
                <w:bCs/>
              </w:rPr>
              <w:t>1:5.000</w:t>
            </w:r>
          </w:p>
        </w:tc>
        <w:tc>
          <w:tcPr>
            <w:tcW w:w="918" w:type="pct"/>
            <w:noWrap/>
            <w:vAlign w:val="center"/>
          </w:tcPr>
          <w:p w14:paraId="317CEAAA" w14:textId="5E1F06CC" w:rsidR="00173B03" w:rsidRPr="00173B03" w:rsidRDefault="00173B03" w:rsidP="00173B03">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73B03">
              <w:rPr>
                <w:b w:val="0"/>
                <w:bCs w:val="0"/>
              </w:rPr>
              <w:t>1,50 m</w:t>
            </w:r>
          </w:p>
        </w:tc>
        <w:tc>
          <w:tcPr>
            <w:tcW w:w="1001" w:type="pct"/>
            <w:noWrap/>
            <w:vAlign w:val="center"/>
          </w:tcPr>
          <w:p w14:paraId="2043409F" w14:textId="38403BCC" w:rsidR="00173B03" w:rsidRPr="00173B03" w:rsidRDefault="00173B03" w:rsidP="00173B03">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73B03">
              <w:rPr>
                <w:b w:val="0"/>
                <w:bCs w:val="0"/>
              </w:rPr>
              <w:t>2,50 m</w:t>
            </w:r>
          </w:p>
        </w:tc>
        <w:tc>
          <w:tcPr>
            <w:tcW w:w="1001" w:type="pct"/>
            <w:noWrap/>
            <w:vAlign w:val="center"/>
          </w:tcPr>
          <w:p w14:paraId="4F12C477" w14:textId="05E7D8B0" w:rsidR="00173B03" w:rsidRPr="00173B03" w:rsidRDefault="00173B03" w:rsidP="00173B03">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73B03">
              <w:rPr>
                <w:b w:val="0"/>
                <w:bCs w:val="0"/>
              </w:rPr>
              <w:t>3,00 m</w:t>
            </w:r>
          </w:p>
        </w:tc>
        <w:tc>
          <w:tcPr>
            <w:tcW w:w="1080" w:type="pct"/>
            <w:noWrap/>
            <w:vAlign w:val="center"/>
          </w:tcPr>
          <w:p w14:paraId="1E07E59F" w14:textId="3A145984" w:rsidR="00173B03" w:rsidRPr="00173B03" w:rsidRDefault="00173B03" w:rsidP="00173B03">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73B03">
              <w:rPr>
                <w:b w:val="0"/>
                <w:bCs w:val="0"/>
              </w:rPr>
              <w:t>Cadastro Urbano Geral</w:t>
            </w:r>
          </w:p>
        </w:tc>
      </w:tr>
      <w:tr w:rsidR="00173B03" w:rsidRPr="009B6CCF" w14:paraId="58D9FF1B" w14:textId="77777777" w:rsidTr="003E6B30">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001" w:type="pct"/>
            <w:noWrap/>
            <w:vAlign w:val="center"/>
            <w:hideMark/>
          </w:tcPr>
          <w:p w14:paraId="4DBD88F0" w14:textId="3AE03D28" w:rsidR="00173B03" w:rsidRPr="005E4168" w:rsidRDefault="00173B03" w:rsidP="00173B03">
            <w:pPr>
              <w:pStyle w:val="Legenda"/>
              <w:rPr>
                <w:rFonts w:ascii="Times New Roman" w:hAnsi="Times New Roman" w:cs="Times New Roman"/>
                <w:b/>
                <w:bCs/>
                <w:sz w:val="18"/>
                <w:szCs w:val="18"/>
                <w:lang w:eastAsia="pt-BR"/>
              </w:rPr>
            </w:pPr>
            <w:r w:rsidRPr="005E4168">
              <w:rPr>
                <w:rFonts w:ascii="Times New Roman" w:hAnsi="Times New Roman" w:cs="Times New Roman"/>
                <w:b/>
                <w:bCs/>
              </w:rPr>
              <w:t>1:10.000</w:t>
            </w:r>
          </w:p>
        </w:tc>
        <w:tc>
          <w:tcPr>
            <w:tcW w:w="918" w:type="pct"/>
            <w:noWrap/>
            <w:vAlign w:val="center"/>
          </w:tcPr>
          <w:p w14:paraId="7B3B477C" w14:textId="560D6ABC" w:rsidR="00173B03" w:rsidRPr="00173B03" w:rsidRDefault="00173B03" w:rsidP="00173B03">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73B03">
              <w:rPr>
                <w:b w:val="0"/>
                <w:bCs w:val="0"/>
              </w:rPr>
              <w:t>3,00 m</w:t>
            </w:r>
          </w:p>
        </w:tc>
        <w:tc>
          <w:tcPr>
            <w:tcW w:w="1001" w:type="pct"/>
            <w:noWrap/>
            <w:vAlign w:val="center"/>
          </w:tcPr>
          <w:p w14:paraId="2C325A42" w14:textId="1E680FB9" w:rsidR="00173B03" w:rsidRPr="00173B03" w:rsidRDefault="00173B03" w:rsidP="00173B03">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73B03">
              <w:rPr>
                <w:b w:val="0"/>
                <w:bCs w:val="0"/>
              </w:rPr>
              <w:t>5,00 m</w:t>
            </w:r>
          </w:p>
        </w:tc>
        <w:tc>
          <w:tcPr>
            <w:tcW w:w="1001" w:type="pct"/>
            <w:noWrap/>
            <w:vAlign w:val="center"/>
          </w:tcPr>
          <w:p w14:paraId="22BD5358" w14:textId="613139DE" w:rsidR="00173B03" w:rsidRPr="00173B03" w:rsidRDefault="00173B03" w:rsidP="00173B03">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73B03">
              <w:rPr>
                <w:b w:val="0"/>
                <w:bCs w:val="0"/>
              </w:rPr>
              <w:t>6,00 m</w:t>
            </w:r>
          </w:p>
        </w:tc>
        <w:tc>
          <w:tcPr>
            <w:tcW w:w="1080" w:type="pct"/>
            <w:noWrap/>
            <w:vAlign w:val="center"/>
          </w:tcPr>
          <w:p w14:paraId="543327BE" w14:textId="03D53424" w:rsidR="00173B03" w:rsidRPr="00173B03" w:rsidRDefault="00173B03" w:rsidP="00173B03">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73B03">
              <w:rPr>
                <w:b w:val="0"/>
                <w:bCs w:val="0"/>
              </w:rPr>
              <w:t>Planejamento Municipal</w:t>
            </w:r>
          </w:p>
        </w:tc>
      </w:tr>
    </w:tbl>
    <w:p w14:paraId="530CD342" w14:textId="77777777" w:rsidR="003E6B30" w:rsidRPr="003E6B30" w:rsidRDefault="003E6B30" w:rsidP="003E6B30">
      <w:pPr>
        <w:pStyle w:val="Legenda"/>
        <w:jc w:val="left"/>
        <w:rPr>
          <w:rFonts w:ascii="Times New Roman" w:hAnsi="Times New Roman" w:cs="Times New Roman"/>
        </w:rPr>
      </w:pPr>
      <w:r w:rsidRPr="003E6B30">
        <w:rPr>
          <w:rFonts w:ascii="Times New Roman" w:hAnsi="Times New Roman" w:cs="Times New Roman"/>
        </w:rPr>
        <w:t xml:space="preserve">Fonte </w:t>
      </w:r>
      <w:r w:rsidRPr="003E6B30">
        <w:rPr>
          <w:rFonts w:ascii="Times New Roman" w:hAnsi="Times New Roman" w:cs="Times New Roman"/>
        </w:rPr>
        <w:fldChar w:fldCharType="begin"/>
      </w:r>
      <w:r w:rsidRPr="003E6B30">
        <w:rPr>
          <w:rFonts w:ascii="Times New Roman" w:hAnsi="Times New Roman" w:cs="Times New Roman"/>
        </w:rPr>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Pr="003E6B30">
        <w:rPr>
          <w:rFonts w:ascii="Times New Roman" w:hAnsi="Times New Roman" w:cs="Times New Roman"/>
        </w:rPr>
        <w:fldChar w:fldCharType="separate"/>
      </w:r>
      <w:r w:rsidRPr="003E6B30">
        <w:rPr>
          <w:rFonts w:ascii="Times New Roman" w:hAnsi="Times New Roman" w:cs="Times New Roman"/>
        </w:rPr>
        <w:t>(BRASIL, 1984)</w:t>
      </w:r>
      <w:r w:rsidRPr="003E6B30">
        <w:rPr>
          <w:rFonts w:ascii="Times New Roman" w:hAnsi="Times New Roman" w:cs="Times New Roman"/>
        </w:rPr>
        <w:fldChar w:fldCharType="end"/>
      </w:r>
      <w:r w:rsidRPr="003E6B30">
        <w:rPr>
          <w:rFonts w:ascii="Times New Roman" w:hAnsi="Times New Roman" w:cs="Times New Roman"/>
        </w:rPr>
        <w:t xml:space="preserve"> – Elaboração: Os autores (2026)</w:t>
      </w:r>
    </w:p>
    <w:p w14:paraId="7004008B" w14:textId="77777777" w:rsidR="001229EE" w:rsidRDefault="001229EE" w:rsidP="00020087"/>
    <w:p w14:paraId="7ED5D8AF" w14:textId="13338508" w:rsidR="007E25C3" w:rsidRPr="002C0ED3" w:rsidRDefault="00020087" w:rsidP="00A42A67">
      <w:pPr>
        <w:pStyle w:val="rspTEXTO0"/>
        <w:rPr>
          <w:b/>
          <w:bCs/>
        </w:rPr>
      </w:pPr>
      <w:r w:rsidRPr="00EA6B9D">
        <w:t>O resumo estatístico agregado dos 6</w:t>
      </w:r>
      <w:r>
        <w:t>4</w:t>
      </w:r>
      <w:r w:rsidRPr="00EA6B9D">
        <w:t xml:space="preserve"> vértices que compõem essas quadras é apresentado no </w:t>
      </w:r>
      <w:r w:rsidR="00720EE7">
        <w:fldChar w:fldCharType="begin"/>
      </w:r>
      <w:r w:rsidR="00720EE7">
        <w:instrText xml:space="preserve"> REF _Ref224218417 \h </w:instrText>
      </w:r>
      <w:r w:rsidR="00720EE7">
        <w:fldChar w:fldCharType="separate"/>
      </w:r>
      <w:r w:rsidR="009922CA" w:rsidRPr="00817311">
        <w:t xml:space="preserve">Quadro </w:t>
      </w:r>
      <w:r w:rsidR="009922CA">
        <w:rPr>
          <w:noProof/>
        </w:rPr>
        <w:t>6</w:t>
      </w:r>
      <w:r w:rsidR="00720EE7">
        <w:fldChar w:fldCharType="end"/>
      </w:r>
      <w:r w:rsidR="000B1C7F">
        <w:t>.</w:t>
      </w:r>
      <w:r w:rsidRPr="00EA6B9D">
        <w:t xml:space="preserve"> </w:t>
      </w:r>
    </w:p>
    <w:p w14:paraId="46016B3E" w14:textId="426E17A3" w:rsidR="00817311" w:rsidRPr="00817311" w:rsidRDefault="00817311" w:rsidP="008F6343">
      <w:pPr>
        <w:pStyle w:val="RSPLegenda"/>
      </w:pPr>
      <w:bookmarkStart w:id="32" w:name="_Ref224218417"/>
      <w:r w:rsidRPr="00817311">
        <w:t xml:space="preserve">Quadro </w:t>
      </w:r>
      <w:fldSimple w:instr=" SEQ Quadro \* ARABIC ">
        <w:r w:rsidR="009922CA">
          <w:rPr>
            <w:noProof/>
          </w:rPr>
          <w:t>6</w:t>
        </w:r>
      </w:fldSimple>
      <w:bookmarkEnd w:id="32"/>
      <w:r w:rsidRPr="00817311">
        <w:t xml:space="preserve"> – Resumo estatístico dos erros de localização dos vértices</w:t>
      </w:r>
    </w:p>
    <w:tbl>
      <w:tblPr>
        <w:tblStyle w:val="TabeladeLista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89"/>
        <w:gridCol w:w="4104"/>
      </w:tblGrid>
      <w:tr w:rsidR="00E13F67" w:rsidRPr="009B6CCF" w14:paraId="3B6482E0" w14:textId="77777777" w:rsidTr="008F3C18">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100" w:firstRow="0" w:lastRow="0" w:firstColumn="1" w:lastColumn="0" w:oddVBand="0" w:evenVBand="0" w:oddHBand="0" w:evenHBand="0" w:firstRowFirstColumn="1" w:firstRowLastColumn="0" w:lastRowFirstColumn="0" w:lastRowLastColumn="0"/>
            <w:tcW w:w="2584" w:type="pct"/>
            <w:tcBorders>
              <w:bottom w:val="none" w:sz="0" w:space="0" w:color="auto"/>
              <w:right w:val="none" w:sz="0" w:space="0" w:color="auto"/>
            </w:tcBorders>
            <w:shd w:val="clear" w:color="auto" w:fill="BFBFBF" w:themeFill="background1" w:themeFillShade="BF"/>
            <w:noWrap/>
            <w:vAlign w:val="center"/>
            <w:hideMark/>
          </w:tcPr>
          <w:p w14:paraId="06DFB21F" w14:textId="10DD9344" w:rsidR="00E13F67" w:rsidRPr="00E13F67" w:rsidRDefault="00E13F67" w:rsidP="00E13F67">
            <w:pPr>
              <w:jc w:val="center"/>
              <w:rPr>
                <w:rFonts w:ascii="Times New Roman" w:hAnsi="Times New Roman" w:cs="Times New Roman"/>
                <w:color w:val="auto"/>
                <w:sz w:val="20"/>
                <w:szCs w:val="20"/>
              </w:rPr>
            </w:pPr>
            <w:r w:rsidRPr="00E13F67">
              <w:rPr>
                <w:rFonts w:ascii="Times New Roman" w:hAnsi="Times New Roman" w:cs="Times New Roman"/>
                <w:color w:val="auto"/>
                <w:sz w:val="20"/>
                <w:szCs w:val="20"/>
              </w:rPr>
              <w:t>Atributo</w:t>
            </w:r>
          </w:p>
        </w:tc>
        <w:tc>
          <w:tcPr>
            <w:tcW w:w="2416" w:type="pct"/>
            <w:shd w:val="clear" w:color="auto" w:fill="BFBFBF" w:themeFill="background1" w:themeFillShade="BF"/>
            <w:noWrap/>
            <w:vAlign w:val="center"/>
            <w:hideMark/>
          </w:tcPr>
          <w:p w14:paraId="4EC110F9" w14:textId="5C98C8E5" w:rsidR="00E13F67" w:rsidRPr="00E13F67" w:rsidRDefault="00E13F67" w:rsidP="00E13F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E13F67">
              <w:rPr>
                <w:rFonts w:ascii="Times New Roman" w:hAnsi="Times New Roman" w:cs="Times New Roman"/>
                <w:color w:val="auto"/>
                <w:sz w:val="20"/>
                <w:szCs w:val="20"/>
              </w:rPr>
              <w:t>Quantidade</w:t>
            </w:r>
          </w:p>
        </w:tc>
      </w:tr>
      <w:tr w:rsidR="00C426DC" w:rsidRPr="009B6CCF" w14:paraId="774A60D6" w14:textId="77777777" w:rsidTr="008F3C18">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vAlign w:val="center"/>
            <w:hideMark/>
          </w:tcPr>
          <w:p w14:paraId="19FDA54B" w14:textId="605CE850" w:rsidR="000B2DA5" w:rsidRPr="00B10A67" w:rsidRDefault="000B2DA5" w:rsidP="00B10A67">
            <w:pPr>
              <w:pStyle w:val="Legenda"/>
              <w:jc w:val="left"/>
              <w:rPr>
                <w:rFonts w:ascii="Times New Roman" w:hAnsi="Times New Roman" w:cs="Times New Roman"/>
                <w:b/>
                <w:bCs/>
                <w:lang w:eastAsia="pt-BR"/>
              </w:rPr>
            </w:pPr>
            <w:r w:rsidRPr="00B10A67">
              <w:rPr>
                <w:rFonts w:ascii="Times New Roman" w:hAnsi="Times New Roman" w:cs="Times New Roman"/>
                <w:b/>
                <w:bCs/>
              </w:rPr>
              <w:t>Amostras</w:t>
            </w:r>
          </w:p>
        </w:tc>
        <w:tc>
          <w:tcPr>
            <w:tcW w:w="2416" w:type="pct"/>
            <w:noWrap/>
            <w:vAlign w:val="center"/>
          </w:tcPr>
          <w:p w14:paraId="32BAE086" w14:textId="0DE36A77" w:rsidR="000B2DA5" w:rsidRPr="000B2DA5" w:rsidRDefault="000B2DA5" w:rsidP="000B2DA5">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lang w:eastAsia="pt-BR"/>
              </w:rPr>
            </w:pPr>
            <w:r w:rsidRPr="000B2DA5">
              <w:rPr>
                <w:rFonts w:ascii="Times New Roman" w:hAnsi="Times New Roman" w:cs="Times New Roman"/>
                <w:b w:val="0"/>
                <w:bCs w:val="0"/>
              </w:rPr>
              <w:t>64</w:t>
            </w:r>
          </w:p>
        </w:tc>
      </w:tr>
      <w:tr w:rsidR="00C426DC" w:rsidRPr="009B6CCF" w14:paraId="36EB512B" w14:textId="77777777" w:rsidTr="008F3C18">
        <w:trPr>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vAlign w:val="center"/>
            <w:hideMark/>
          </w:tcPr>
          <w:p w14:paraId="7B71F9E2" w14:textId="7FD9600C" w:rsidR="000B2DA5" w:rsidRPr="00B10A67" w:rsidRDefault="000B2DA5" w:rsidP="00B10A67">
            <w:pPr>
              <w:pStyle w:val="Legenda"/>
              <w:jc w:val="left"/>
              <w:rPr>
                <w:rFonts w:ascii="Times New Roman" w:hAnsi="Times New Roman" w:cs="Times New Roman"/>
                <w:b/>
                <w:bCs/>
                <w:lang w:eastAsia="pt-BR"/>
              </w:rPr>
            </w:pPr>
            <w:r w:rsidRPr="00B10A67">
              <w:rPr>
                <w:rFonts w:ascii="Times New Roman" w:hAnsi="Times New Roman" w:cs="Times New Roman"/>
                <w:b/>
                <w:bCs/>
              </w:rPr>
              <w:t>Erro Máximo (m)</w:t>
            </w:r>
          </w:p>
        </w:tc>
        <w:tc>
          <w:tcPr>
            <w:tcW w:w="2416" w:type="pct"/>
            <w:noWrap/>
            <w:vAlign w:val="center"/>
          </w:tcPr>
          <w:p w14:paraId="5E8C54F3" w14:textId="5F39FF31" w:rsidR="000B2DA5" w:rsidRPr="000B2DA5" w:rsidRDefault="000B2DA5" w:rsidP="000B2DA5">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lang w:eastAsia="pt-BR"/>
              </w:rPr>
            </w:pPr>
            <w:r w:rsidRPr="000B2DA5">
              <w:rPr>
                <w:rFonts w:ascii="Times New Roman" w:hAnsi="Times New Roman" w:cs="Times New Roman"/>
                <w:b w:val="0"/>
                <w:bCs w:val="0"/>
              </w:rPr>
              <w:t>8,779</w:t>
            </w:r>
          </w:p>
        </w:tc>
      </w:tr>
      <w:tr w:rsidR="00C426DC" w:rsidRPr="009B6CCF" w14:paraId="52106648" w14:textId="77777777" w:rsidTr="008F3C18">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vAlign w:val="center"/>
            <w:hideMark/>
          </w:tcPr>
          <w:p w14:paraId="7C95B143" w14:textId="1C8E0222" w:rsidR="000B2DA5" w:rsidRPr="00B10A67" w:rsidRDefault="000B2DA5" w:rsidP="00B10A67">
            <w:pPr>
              <w:pStyle w:val="Legenda"/>
              <w:jc w:val="left"/>
              <w:rPr>
                <w:rFonts w:ascii="Times New Roman" w:hAnsi="Times New Roman" w:cs="Times New Roman"/>
                <w:b/>
                <w:bCs/>
                <w:lang w:eastAsia="pt-BR"/>
              </w:rPr>
            </w:pPr>
            <w:r w:rsidRPr="00B10A67">
              <w:rPr>
                <w:rFonts w:ascii="Times New Roman" w:hAnsi="Times New Roman" w:cs="Times New Roman"/>
                <w:b/>
                <w:bCs/>
              </w:rPr>
              <w:t>Erro Mínimo (m)</w:t>
            </w:r>
          </w:p>
        </w:tc>
        <w:tc>
          <w:tcPr>
            <w:tcW w:w="2416" w:type="pct"/>
            <w:noWrap/>
            <w:vAlign w:val="center"/>
          </w:tcPr>
          <w:p w14:paraId="15BE64F5" w14:textId="4BF156AF" w:rsidR="000B2DA5" w:rsidRPr="000B2DA5" w:rsidRDefault="000B2DA5" w:rsidP="000B2DA5">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lang w:eastAsia="pt-BR"/>
              </w:rPr>
            </w:pPr>
            <w:r w:rsidRPr="000B2DA5">
              <w:rPr>
                <w:rFonts w:ascii="Times New Roman" w:hAnsi="Times New Roman" w:cs="Times New Roman"/>
                <w:b w:val="0"/>
                <w:bCs w:val="0"/>
              </w:rPr>
              <w:t>0,742</w:t>
            </w:r>
          </w:p>
        </w:tc>
      </w:tr>
      <w:tr w:rsidR="000B2DA5" w:rsidRPr="009B6CCF" w14:paraId="1B673E6E" w14:textId="77777777" w:rsidTr="008F3C18">
        <w:trPr>
          <w:trHeight w:val="405"/>
          <w:jc w:val="center"/>
        </w:trPr>
        <w:tc>
          <w:tcPr>
            <w:cnfStyle w:val="001000000000" w:firstRow="0" w:lastRow="0" w:firstColumn="1" w:lastColumn="0" w:oddVBand="0" w:evenVBand="0" w:oddHBand="0" w:evenHBand="0" w:firstRowFirstColumn="0" w:firstRowLastColumn="0" w:lastRowFirstColumn="0" w:lastRowLastColumn="0"/>
            <w:tcW w:w="2584" w:type="pct"/>
            <w:tcBorders>
              <w:right w:val="none" w:sz="0" w:space="0" w:color="auto"/>
            </w:tcBorders>
            <w:noWrap/>
            <w:vAlign w:val="center"/>
          </w:tcPr>
          <w:p w14:paraId="1263726A" w14:textId="0EF4A4ED" w:rsidR="000B2DA5" w:rsidRPr="00B10A67" w:rsidRDefault="000B2DA5" w:rsidP="00B10A67">
            <w:pPr>
              <w:pStyle w:val="Legenda"/>
              <w:jc w:val="left"/>
              <w:rPr>
                <w:rFonts w:ascii="Times New Roman" w:hAnsi="Times New Roman" w:cs="Times New Roman"/>
                <w:b/>
                <w:bCs/>
              </w:rPr>
            </w:pPr>
            <w:r w:rsidRPr="00B10A67">
              <w:rPr>
                <w:rFonts w:ascii="Times New Roman" w:hAnsi="Times New Roman" w:cs="Times New Roman"/>
                <w:b/>
                <w:bCs/>
              </w:rPr>
              <w:t>Erro Médio (m)</w:t>
            </w:r>
          </w:p>
        </w:tc>
        <w:tc>
          <w:tcPr>
            <w:tcW w:w="2416" w:type="pct"/>
            <w:noWrap/>
            <w:vAlign w:val="center"/>
          </w:tcPr>
          <w:p w14:paraId="0C28FC64" w14:textId="049750E5" w:rsidR="000B2DA5" w:rsidRPr="000B2DA5" w:rsidRDefault="000B2DA5" w:rsidP="000B2DA5">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B2DA5">
              <w:rPr>
                <w:rFonts w:ascii="Times New Roman" w:hAnsi="Times New Roman" w:cs="Times New Roman"/>
                <w:b w:val="0"/>
                <w:bCs w:val="0"/>
              </w:rPr>
              <w:t>2,703</w:t>
            </w:r>
          </w:p>
        </w:tc>
      </w:tr>
      <w:tr w:rsidR="000B2DA5" w:rsidRPr="009B6CCF" w14:paraId="6C234DB8" w14:textId="77777777" w:rsidTr="008F3C18">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4" w:type="pct"/>
            <w:tcBorders>
              <w:top w:val="none" w:sz="0" w:space="0" w:color="auto"/>
              <w:bottom w:val="none" w:sz="0" w:space="0" w:color="auto"/>
              <w:right w:val="none" w:sz="0" w:space="0" w:color="auto"/>
            </w:tcBorders>
            <w:noWrap/>
            <w:vAlign w:val="center"/>
          </w:tcPr>
          <w:p w14:paraId="62D2BAFB" w14:textId="5A67D204" w:rsidR="000B2DA5" w:rsidRPr="00B10A67" w:rsidRDefault="000B2DA5" w:rsidP="00B10A67">
            <w:pPr>
              <w:pStyle w:val="Legenda"/>
              <w:jc w:val="left"/>
              <w:rPr>
                <w:rFonts w:ascii="Times New Roman" w:hAnsi="Times New Roman" w:cs="Times New Roman"/>
                <w:b/>
                <w:bCs/>
              </w:rPr>
            </w:pPr>
            <w:r w:rsidRPr="00B10A67">
              <w:rPr>
                <w:rFonts w:ascii="Times New Roman" w:hAnsi="Times New Roman" w:cs="Times New Roman"/>
                <w:b/>
                <w:bCs/>
              </w:rPr>
              <w:t>EMQ</w:t>
            </w:r>
          </w:p>
        </w:tc>
        <w:tc>
          <w:tcPr>
            <w:tcW w:w="2416" w:type="pct"/>
            <w:tcBorders>
              <w:top w:val="none" w:sz="0" w:space="0" w:color="auto"/>
              <w:bottom w:val="none" w:sz="0" w:space="0" w:color="auto"/>
            </w:tcBorders>
            <w:noWrap/>
            <w:vAlign w:val="center"/>
          </w:tcPr>
          <w:p w14:paraId="495C11CA" w14:textId="3C070216" w:rsidR="000B2DA5" w:rsidRPr="000B2DA5" w:rsidRDefault="000B2DA5" w:rsidP="000B2DA5">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0B2DA5">
              <w:rPr>
                <w:rFonts w:ascii="Times New Roman" w:hAnsi="Times New Roman" w:cs="Times New Roman"/>
                <w:b w:val="0"/>
                <w:bCs w:val="0"/>
              </w:rPr>
              <w:t>10,716</w:t>
            </w:r>
          </w:p>
        </w:tc>
      </w:tr>
      <w:tr w:rsidR="000B2DA5" w:rsidRPr="009B6CCF" w14:paraId="47614483" w14:textId="77777777" w:rsidTr="008F3C18">
        <w:trPr>
          <w:trHeight w:val="405"/>
          <w:jc w:val="center"/>
        </w:trPr>
        <w:tc>
          <w:tcPr>
            <w:cnfStyle w:val="001000000000" w:firstRow="0" w:lastRow="0" w:firstColumn="1" w:lastColumn="0" w:oddVBand="0" w:evenVBand="0" w:oddHBand="0" w:evenHBand="0" w:firstRowFirstColumn="0" w:firstRowLastColumn="0" w:lastRowFirstColumn="0" w:lastRowLastColumn="0"/>
            <w:tcW w:w="2584" w:type="pct"/>
            <w:tcBorders>
              <w:right w:val="none" w:sz="0" w:space="0" w:color="auto"/>
            </w:tcBorders>
            <w:noWrap/>
            <w:vAlign w:val="center"/>
          </w:tcPr>
          <w:p w14:paraId="216975CB" w14:textId="5BF0CCF3" w:rsidR="000B2DA5" w:rsidRPr="00B10A67" w:rsidRDefault="000B2DA5" w:rsidP="00B10A67">
            <w:pPr>
              <w:pStyle w:val="Legenda"/>
              <w:jc w:val="left"/>
              <w:rPr>
                <w:rFonts w:ascii="Times New Roman" w:hAnsi="Times New Roman" w:cs="Times New Roman"/>
                <w:b/>
                <w:bCs/>
              </w:rPr>
            </w:pPr>
            <w:r w:rsidRPr="00B10A67">
              <w:rPr>
                <w:rFonts w:ascii="Times New Roman" w:hAnsi="Times New Roman" w:cs="Times New Roman"/>
                <w:b/>
                <w:bCs/>
              </w:rPr>
              <w:t>REMQ (m)</w:t>
            </w:r>
          </w:p>
        </w:tc>
        <w:tc>
          <w:tcPr>
            <w:tcW w:w="2416" w:type="pct"/>
            <w:noWrap/>
            <w:vAlign w:val="center"/>
          </w:tcPr>
          <w:p w14:paraId="65D8C097" w14:textId="73E7D5DD" w:rsidR="000B2DA5" w:rsidRPr="000B2DA5" w:rsidRDefault="000B2DA5" w:rsidP="000B2DA5">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B2DA5">
              <w:rPr>
                <w:rFonts w:ascii="Times New Roman" w:hAnsi="Times New Roman" w:cs="Times New Roman"/>
                <w:b w:val="0"/>
                <w:bCs w:val="0"/>
              </w:rPr>
              <w:t>3,273</w:t>
            </w:r>
          </w:p>
        </w:tc>
      </w:tr>
    </w:tbl>
    <w:p w14:paraId="532E7096" w14:textId="57B913A6" w:rsidR="00E13F67" w:rsidRPr="009B6CCF" w:rsidRDefault="00E13F67" w:rsidP="00E13F67">
      <w:pPr>
        <w:pStyle w:val="Legenda"/>
        <w:jc w:val="left"/>
      </w:pPr>
      <w:r w:rsidRPr="009B6CCF">
        <w:t>Fontes:</w:t>
      </w:r>
      <w:r>
        <w:t xml:space="preserve"> Base de dados da metodologia</w:t>
      </w:r>
      <w:r w:rsidRPr="009B6CCF">
        <w:t xml:space="preserve"> e </w:t>
      </w:r>
      <w:r w:rsidRPr="009B6CCF">
        <w:fldChar w:fldCharType="begin"/>
      </w:r>
      <w:r w:rsidR="004929B7">
        <w:instrText xml:space="preserve"> ADDIN ZOTERO_ITEM CSL_CITATION {"citationID":"c3x0Cq9w","properties":{"formattedCitation":"(\\uc0\\u8220{}SIGWEB-Capanema\\uc0\\u8221{},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BA6008">
        <w:rPr>
          <w:rFonts w:ascii="Calibri" w:hAnsi="Calibri" w:cs="Calibri"/>
        </w:rPr>
        <w:t>SIGWEB-Capanema, 2025</w:t>
      </w:r>
      <w:r w:rsidRPr="009B6CCF">
        <w:fldChar w:fldCharType="end"/>
      </w:r>
      <w:r w:rsidRPr="009B6CCF">
        <w:t xml:space="preserve"> - Elaboração: Os autores (2026)</w:t>
      </w:r>
    </w:p>
    <w:p w14:paraId="0B7B5554" w14:textId="77777777" w:rsidR="00020087" w:rsidRPr="009B6CCF" w:rsidRDefault="00020087" w:rsidP="00020087"/>
    <w:p w14:paraId="15853363" w14:textId="054C6E4B" w:rsidR="00020087" w:rsidRDefault="00020087" w:rsidP="00CC77F7">
      <w:pPr>
        <w:pStyle w:val="rspTEXTO0"/>
      </w:pPr>
      <w:r w:rsidRPr="009B6CCF">
        <w:t>A análise da acurácia revelou uma amplitude residual significativa (</w:t>
      </w:r>
      <w:r w:rsidRPr="009B6CCF">
        <w:fldChar w:fldCharType="begin"/>
      </w:r>
      <w:r w:rsidRPr="009B6CCF">
        <w:instrText xml:space="preserve"> REF _Ref223632096 \h </w:instrText>
      </w:r>
      <w:r w:rsidRPr="009B6CCF">
        <w:fldChar w:fldCharType="separate"/>
      </w:r>
      <w:r w:rsidR="009922CA" w:rsidRPr="009B6CCF">
        <w:t xml:space="preserve">Figura </w:t>
      </w:r>
      <w:r w:rsidR="009922CA">
        <w:rPr>
          <w:noProof/>
        </w:rPr>
        <w:t>10</w:t>
      </w:r>
      <w:r w:rsidRPr="009B6CCF">
        <w:fldChar w:fldCharType="end"/>
      </w:r>
      <w:r w:rsidRPr="009B6CCF">
        <w:t xml:space="preserve">), percebida pelo Erro Máximo de 8,779 m (quadra 01.03.002.3.0065) e pelo Erro Mínimo de 0,506 m (quadra 01.05.004.1.0019). A seleção </w:t>
      </w:r>
      <w:r w:rsidR="00980B12">
        <w:t xml:space="preserve">da primeira </w:t>
      </w:r>
      <w:r w:rsidRPr="009B6CCF">
        <w:t>para uma análise pormenorizada justifica-se pela necessidade de diagnosticar se as discrepâncias se originam dos dados das bases utilizadas ou se existe uma falha metodológica.</w:t>
      </w:r>
    </w:p>
    <w:p w14:paraId="32111576" w14:textId="77777777" w:rsidR="00020087" w:rsidRPr="009B6CCF" w:rsidRDefault="00020087" w:rsidP="00020087"/>
    <w:p w14:paraId="5471280F" w14:textId="48CDE8A9" w:rsidR="00020087" w:rsidRPr="009B6CCF" w:rsidRDefault="00020087" w:rsidP="008F6343">
      <w:pPr>
        <w:pStyle w:val="RSPLegenda"/>
      </w:pPr>
      <w:bookmarkStart w:id="33" w:name="_Ref223632096"/>
      <w:r w:rsidRPr="009B6CCF">
        <w:lastRenderedPageBreak/>
        <w:t xml:space="preserve">Figura </w:t>
      </w:r>
      <w:fldSimple w:instr=" SEQ Figura \* ARABIC ">
        <w:r w:rsidR="000B1C7F">
          <w:rPr>
            <w:noProof/>
          </w:rPr>
          <w:t>10</w:t>
        </w:r>
      </w:fldSimple>
      <w:bookmarkEnd w:id="33"/>
      <w:r w:rsidRPr="009B6CCF">
        <w:t xml:space="preserve"> – Gráfico de Erros Posicionais das Quadras - Capanema/PR</w:t>
      </w:r>
    </w:p>
    <w:tbl>
      <w:tblPr>
        <w:tblStyle w:val="Tabelacomgrade"/>
        <w:tblW w:w="0" w:type="auto"/>
        <w:jc w:val="center"/>
        <w:tblLook w:val="04A0" w:firstRow="1" w:lastRow="0" w:firstColumn="1" w:lastColumn="0" w:noHBand="0" w:noVBand="1"/>
      </w:tblPr>
      <w:tblGrid>
        <w:gridCol w:w="8493"/>
      </w:tblGrid>
      <w:tr w:rsidR="00020087" w:rsidRPr="009B6CCF" w14:paraId="5B76D364" w14:textId="77777777" w:rsidTr="00556334">
        <w:trPr>
          <w:jc w:val="center"/>
        </w:trPr>
        <w:tc>
          <w:tcPr>
            <w:tcW w:w="9061" w:type="dxa"/>
          </w:tcPr>
          <w:p w14:paraId="141A9946" w14:textId="77777777" w:rsidR="00020087" w:rsidRPr="009B6CCF" w:rsidRDefault="00020087" w:rsidP="00556334">
            <w:pPr>
              <w:keepNext/>
              <w:widowControl w:val="0"/>
              <w:ind w:left="-109"/>
              <w:jc w:val="center"/>
            </w:pPr>
            <w:r w:rsidRPr="009B6CCF">
              <w:rPr>
                <w:noProof/>
              </w:rPr>
              <w:drawing>
                <wp:inline distT="0" distB="0" distL="0" distR="0" wp14:anchorId="4E4EA854" wp14:editId="3A9C847E">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17">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78988FAC" w14:textId="77777777" w:rsidR="00020087" w:rsidRPr="009B6CCF" w:rsidRDefault="00020087" w:rsidP="00020087">
      <w:pPr>
        <w:pStyle w:val="Legenda"/>
      </w:pPr>
      <w:r w:rsidRPr="009B6CCF">
        <w:t>Elaboração: Os autores (2026); Biblioteca Plotly.js</w:t>
      </w:r>
    </w:p>
    <w:p w14:paraId="0FCCAC5A" w14:textId="77777777" w:rsidR="00020087" w:rsidRPr="009B6CCF" w:rsidRDefault="00020087" w:rsidP="00020087"/>
    <w:p w14:paraId="39FCBDB4" w14:textId="1E6386C5" w:rsidR="00020087" w:rsidRDefault="00020087" w:rsidP="009D3C2C">
      <w:pPr>
        <w:pStyle w:val="rspTEXTO0"/>
      </w:pPr>
      <w:r w:rsidRPr="009B6CCF">
        <w:t xml:space="preserve">Os dados detalhados da quadra 01.03.002.3.0065, apresentados na </w:t>
      </w:r>
      <w:r w:rsidR="00145A3E">
        <w:fldChar w:fldCharType="begin"/>
      </w:r>
      <w:r w:rsidR="00145A3E">
        <w:instrText xml:space="preserve"> REF _Ref224220602 \h </w:instrText>
      </w:r>
      <w:r w:rsidR="00145A3E">
        <w:fldChar w:fldCharType="separate"/>
      </w:r>
      <w:r w:rsidR="009922CA" w:rsidRPr="00CD7609">
        <w:t xml:space="preserve">Tabela </w:t>
      </w:r>
      <w:r w:rsidR="009922CA">
        <w:rPr>
          <w:noProof/>
        </w:rPr>
        <w:t>1</w:t>
      </w:r>
      <w:r w:rsidR="00145A3E">
        <w:fldChar w:fldCharType="end"/>
      </w:r>
      <w:r w:rsidRPr="009B6CCF">
        <w:t xml:space="preserve">, quantificam os valores que se comportam como </w:t>
      </w:r>
      <w:r w:rsidRPr="009B6CCF">
        <w:rPr>
          <w:i/>
          <w:iCs/>
        </w:rPr>
        <w:t>outliers</w:t>
      </w:r>
      <w:r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Pr="009B6CCF">
        <w:rPr>
          <w:i/>
          <w:iCs/>
        </w:rPr>
        <w:t>OpenStreetMap</w:t>
      </w:r>
      <w:r w:rsidRPr="009B6CCF">
        <w:t xml:space="preserve"> (OSM).</w:t>
      </w:r>
    </w:p>
    <w:p w14:paraId="30068765" w14:textId="77777777" w:rsidR="00020087" w:rsidRPr="009B6CCF" w:rsidRDefault="00020087" w:rsidP="00020087"/>
    <w:p w14:paraId="50A8D63B" w14:textId="7F768051" w:rsidR="00CD7609" w:rsidRDefault="00CD7609" w:rsidP="00EA1BF0">
      <w:pPr>
        <w:pStyle w:val="Legenda"/>
        <w:keepNext/>
        <w:spacing w:before="0" w:after="0"/>
        <w:jc w:val="left"/>
        <w:rPr>
          <w:sz w:val="24"/>
          <w:szCs w:val="24"/>
        </w:rPr>
      </w:pPr>
      <w:bookmarkStart w:id="34" w:name="_Ref224220602"/>
      <w:r w:rsidRPr="00CD7609">
        <w:rPr>
          <w:sz w:val="24"/>
          <w:szCs w:val="24"/>
        </w:rPr>
        <w:t xml:space="preserve">Tabela </w:t>
      </w:r>
      <w:r w:rsidRPr="00CD7609">
        <w:rPr>
          <w:sz w:val="24"/>
          <w:szCs w:val="24"/>
        </w:rPr>
        <w:fldChar w:fldCharType="begin"/>
      </w:r>
      <w:r w:rsidRPr="00CD7609">
        <w:rPr>
          <w:sz w:val="24"/>
          <w:szCs w:val="24"/>
        </w:rPr>
        <w:instrText xml:space="preserve"> SEQ Tabela \* ARABIC </w:instrText>
      </w:r>
      <w:r w:rsidRPr="00CD7609">
        <w:rPr>
          <w:sz w:val="24"/>
          <w:szCs w:val="24"/>
        </w:rPr>
        <w:fldChar w:fldCharType="separate"/>
      </w:r>
      <w:r w:rsidR="009922CA">
        <w:rPr>
          <w:noProof/>
          <w:sz w:val="24"/>
          <w:szCs w:val="24"/>
        </w:rPr>
        <w:t>1</w:t>
      </w:r>
      <w:r w:rsidRPr="00CD7609">
        <w:rPr>
          <w:sz w:val="24"/>
          <w:szCs w:val="24"/>
        </w:rPr>
        <w:fldChar w:fldCharType="end"/>
      </w:r>
      <w:bookmarkEnd w:id="34"/>
      <w:r w:rsidRPr="00CD7609">
        <w:rPr>
          <w:sz w:val="24"/>
          <w:szCs w:val="24"/>
        </w:rPr>
        <w:t xml:space="preserve"> </w:t>
      </w:r>
      <w:r>
        <w:rPr>
          <w:sz w:val="24"/>
          <w:szCs w:val="24"/>
        </w:rPr>
        <w:t>–</w:t>
      </w:r>
      <w:r w:rsidRPr="00CD7609">
        <w:rPr>
          <w:sz w:val="24"/>
          <w:szCs w:val="24"/>
        </w:rPr>
        <w:t xml:space="preserve"> Relatório de Acurácia – Outlier</w:t>
      </w:r>
    </w:p>
    <w:p w14:paraId="5ECDD43B" w14:textId="23513F05" w:rsidR="007B662C" w:rsidRPr="002C0ED3" w:rsidRDefault="002C0ED3" w:rsidP="00EA1BF0">
      <w:pPr>
        <w:rPr>
          <w:b/>
          <w:bCs/>
        </w:rPr>
      </w:pPr>
      <w:r w:rsidRPr="002C0ED3">
        <w:rPr>
          <w:b/>
          <w:bCs/>
          <w:szCs w:val="24"/>
        </w:rPr>
        <w:t>Quadra 01.03.002.3.0065</w:t>
      </w:r>
      <w:r>
        <w:rPr>
          <w:b/>
          <w:bCs/>
          <w:szCs w:val="24"/>
        </w:rPr>
        <w:t xml:space="preserve"> de Capanema-PR</w:t>
      </w:r>
    </w:p>
    <w:tbl>
      <w:tblPr>
        <w:tblStyle w:val="TabeladeLista3"/>
        <w:tblW w:w="5001" w:type="pct"/>
        <w:tblLayout w:type="fixed"/>
        <w:tblLook w:val="04A0" w:firstRow="1" w:lastRow="0" w:firstColumn="1" w:lastColumn="0" w:noHBand="0" w:noVBand="1"/>
      </w:tblPr>
      <w:tblGrid>
        <w:gridCol w:w="835"/>
        <w:gridCol w:w="1300"/>
        <w:gridCol w:w="1415"/>
        <w:gridCol w:w="1276"/>
        <w:gridCol w:w="1425"/>
        <w:gridCol w:w="983"/>
        <w:gridCol w:w="1271"/>
      </w:tblGrid>
      <w:tr w:rsidR="00CB3A9E" w:rsidRPr="009B6CCF" w14:paraId="22C9C9F7" w14:textId="77777777" w:rsidTr="00F544F2">
        <w:trPr>
          <w:cnfStyle w:val="100000000000" w:firstRow="1" w:lastRow="0" w:firstColumn="0" w:lastColumn="0" w:oddVBand="0" w:evenVBand="0" w:oddHBand="0" w:evenHBand="0" w:firstRowFirstColumn="0" w:firstRowLastColumn="0" w:lastRowFirstColumn="0" w:lastRowLastColumn="0"/>
          <w:trHeight w:val="405"/>
        </w:trPr>
        <w:tc>
          <w:tcPr>
            <w:cnfStyle w:val="001000000100" w:firstRow="0" w:lastRow="0" w:firstColumn="1" w:lastColumn="0" w:oddVBand="0" w:evenVBand="0" w:oddHBand="0" w:evenHBand="0" w:firstRowFirstColumn="1" w:firstRowLastColumn="0" w:lastRowFirstColumn="0" w:lastRowLastColumn="0"/>
            <w:tcW w:w="491" w:type="pct"/>
            <w:tcBorders>
              <w:top w:val="nil"/>
              <w:left w:val="nil"/>
              <w:bottom w:val="single" w:sz="4" w:space="0" w:color="000000" w:themeColor="text1"/>
              <w:right w:val="single" w:sz="4" w:space="0" w:color="auto"/>
            </w:tcBorders>
            <w:shd w:val="clear" w:color="auto" w:fill="BFBFBF" w:themeFill="background1" w:themeFillShade="BF"/>
            <w:noWrap/>
            <w:vAlign w:val="center"/>
            <w:hideMark/>
          </w:tcPr>
          <w:p w14:paraId="7FF91B79" w14:textId="77777777" w:rsidR="00742EDE" w:rsidRPr="00743E04" w:rsidRDefault="00742EDE" w:rsidP="00556334">
            <w:pPr>
              <w:jc w:val="center"/>
              <w:rPr>
                <w:rFonts w:ascii="Times New Roman" w:eastAsia="Times New Roman" w:hAnsi="Times New Roman" w:cs="Times New Roman"/>
                <w:color w:val="auto"/>
                <w:sz w:val="16"/>
                <w:szCs w:val="16"/>
                <w:lang w:eastAsia="pt-BR"/>
              </w:rPr>
            </w:pPr>
            <w:r w:rsidRPr="00743E04">
              <w:rPr>
                <w:rFonts w:ascii="Times New Roman" w:hAnsi="Times New Roman" w:cs="Times New Roman"/>
                <w:color w:val="auto"/>
                <w:sz w:val="16"/>
                <w:szCs w:val="16"/>
              </w:rPr>
              <w:t xml:space="preserve">Vértice </w:t>
            </w:r>
          </w:p>
        </w:tc>
        <w:tc>
          <w:tcPr>
            <w:tcW w:w="764" w:type="pct"/>
            <w:tcBorders>
              <w:top w:val="nil"/>
              <w:left w:val="single" w:sz="4" w:space="0" w:color="auto"/>
              <w:bottom w:val="single" w:sz="4" w:space="0" w:color="000000" w:themeColor="text1"/>
              <w:right w:val="single" w:sz="4" w:space="0" w:color="auto"/>
            </w:tcBorders>
            <w:shd w:val="clear" w:color="auto" w:fill="BFBFBF" w:themeFill="background1" w:themeFillShade="BF"/>
            <w:noWrap/>
            <w:vAlign w:val="center"/>
            <w:hideMark/>
          </w:tcPr>
          <w:p w14:paraId="129FEF10" w14:textId="77777777" w:rsidR="00742EDE" w:rsidRPr="00743E04" w:rsidRDefault="00742EDE" w:rsidP="005563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743E04">
              <w:rPr>
                <w:rFonts w:ascii="Times New Roman" w:hAnsi="Times New Roman" w:cs="Times New Roman"/>
                <w:color w:val="auto"/>
                <w:sz w:val="16"/>
                <w:szCs w:val="16"/>
              </w:rPr>
              <w:t xml:space="preserve"> Latitude</w:t>
            </w:r>
            <w:r w:rsidRPr="00743E04">
              <w:rPr>
                <w:rFonts w:ascii="Times New Roman" w:hAnsi="Times New Roman" w:cs="Times New Roman"/>
                <w:color w:val="auto"/>
                <w:sz w:val="16"/>
                <w:szCs w:val="16"/>
              </w:rPr>
              <w:br/>
              <w:t>SIGWEB</w:t>
            </w:r>
          </w:p>
        </w:tc>
        <w:tc>
          <w:tcPr>
            <w:tcW w:w="832" w:type="pct"/>
            <w:tcBorders>
              <w:top w:val="nil"/>
              <w:left w:val="single" w:sz="4" w:space="0" w:color="auto"/>
              <w:bottom w:val="single" w:sz="4" w:space="0" w:color="000000" w:themeColor="text1"/>
              <w:right w:val="single" w:sz="4" w:space="0" w:color="auto"/>
            </w:tcBorders>
            <w:shd w:val="clear" w:color="auto" w:fill="BFBFBF" w:themeFill="background1" w:themeFillShade="BF"/>
            <w:noWrap/>
            <w:vAlign w:val="center"/>
            <w:hideMark/>
          </w:tcPr>
          <w:p w14:paraId="1CA30744" w14:textId="77777777" w:rsidR="00742EDE" w:rsidRPr="00743E04" w:rsidRDefault="00742EDE" w:rsidP="005563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743E04">
              <w:rPr>
                <w:rFonts w:ascii="Times New Roman" w:hAnsi="Times New Roman" w:cs="Times New Roman"/>
                <w:color w:val="auto"/>
                <w:sz w:val="16"/>
                <w:szCs w:val="16"/>
              </w:rPr>
              <w:t>Longitude</w:t>
            </w:r>
            <w:r w:rsidRPr="00743E04">
              <w:rPr>
                <w:rFonts w:ascii="Times New Roman" w:hAnsi="Times New Roman" w:cs="Times New Roman"/>
                <w:color w:val="auto"/>
                <w:sz w:val="16"/>
                <w:szCs w:val="16"/>
              </w:rPr>
              <w:br/>
              <w:t>SIGWEB</w:t>
            </w:r>
          </w:p>
        </w:tc>
        <w:tc>
          <w:tcPr>
            <w:tcW w:w="750" w:type="pct"/>
            <w:tcBorders>
              <w:top w:val="nil"/>
              <w:left w:val="single" w:sz="4" w:space="0" w:color="auto"/>
              <w:bottom w:val="single" w:sz="4" w:space="0" w:color="000000" w:themeColor="text1"/>
              <w:right w:val="single" w:sz="4" w:space="0" w:color="auto"/>
            </w:tcBorders>
            <w:shd w:val="clear" w:color="auto" w:fill="BFBFBF" w:themeFill="background1" w:themeFillShade="BF"/>
            <w:noWrap/>
            <w:vAlign w:val="center"/>
          </w:tcPr>
          <w:p w14:paraId="355A7600" w14:textId="77777777" w:rsidR="00742EDE" w:rsidRPr="00743E04" w:rsidRDefault="00742EDE" w:rsidP="005563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743E04">
              <w:rPr>
                <w:rFonts w:ascii="Times New Roman" w:hAnsi="Times New Roman" w:cs="Times New Roman"/>
                <w:color w:val="auto"/>
                <w:sz w:val="16"/>
                <w:szCs w:val="16"/>
              </w:rPr>
              <w:t xml:space="preserve"> Latitude</w:t>
            </w:r>
          </w:p>
          <w:p w14:paraId="6A6D9D9D" w14:textId="77777777" w:rsidR="00742EDE" w:rsidRPr="00743E04" w:rsidRDefault="00742EDE" w:rsidP="005563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743E04">
              <w:rPr>
                <w:rFonts w:ascii="Times New Roman" w:hAnsi="Times New Roman" w:cs="Times New Roman"/>
                <w:color w:val="auto"/>
                <w:sz w:val="16"/>
                <w:szCs w:val="16"/>
              </w:rPr>
              <w:t>Metodologia</w:t>
            </w:r>
          </w:p>
        </w:tc>
        <w:tc>
          <w:tcPr>
            <w:tcW w:w="838" w:type="pct"/>
            <w:tcBorders>
              <w:top w:val="nil"/>
              <w:left w:val="single" w:sz="4" w:space="0" w:color="auto"/>
              <w:bottom w:val="single" w:sz="4" w:space="0" w:color="000000" w:themeColor="text1"/>
              <w:right w:val="single" w:sz="4" w:space="0" w:color="auto"/>
            </w:tcBorders>
            <w:shd w:val="clear" w:color="auto" w:fill="BFBFBF" w:themeFill="background1" w:themeFillShade="BF"/>
            <w:noWrap/>
            <w:vAlign w:val="center"/>
          </w:tcPr>
          <w:p w14:paraId="0A44720C" w14:textId="77777777" w:rsidR="00742EDE" w:rsidRPr="00743E04" w:rsidRDefault="00742EDE" w:rsidP="005563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743E04">
              <w:rPr>
                <w:rFonts w:ascii="Times New Roman" w:hAnsi="Times New Roman" w:cs="Times New Roman"/>
                <w:color w:val="auto"/>
                <w:sz w:val="16"/>
                <w:szCs w:val="16"/>
              </w:rPr>
              <w:t>Longitude</w:t>
            </w:r>
            <w:r w:rsidRPr="00743E04">
              <w:rPr>
                <w:rFonts w:ascii="Times New Roman" w:hAnsi="Times New Roman" w:cs="Times New Roman"/>
                <w:color w:val="auto"/>
                <w:sz w:val="16"/>
                <w:szCs w:val="16"/>
              </w:rPr>
              <w:br/>
              <w:t>Metodologia</w:t>
            </w:r>
          </w:p>
        </w:tc>
        <w:tc>
          <w:tcPr>
            <w:tcW w:w="578" w:type="pct"/>
            <w:tcBorders>
              <w:top w:val="nil"/>
              <w:left w:val="single" w:sz="4" w:space="0" w:color="auto"/>
              <w:bottom w:val="single" w:sz="4" w:space="0" w:color="000000" w:themeColor="text1"/>
              <w:right w:val="single" w:sz="4" w:space="0" w:color="auto"/>
            </w:tcBorders>
            <w:shd w:val="clear" w:color="auto" w:fill="BFBFBF" w:themeFill="background1" w:themeFillShade="BF"/>
            <w:vAlign w:val="center"/>
          </w:tcPr>
          <w:p w14:paraId="7ED7D9F2" w14:textId="77777777" w:rsidR="00742EDE" w:rsidRPr="00743E04" w:rsidRDefault="00742EDE" w:rsidP="005563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743E04">
              <w:rPr>
                <w:rFonts w:ascii="Times New Roman" w:hAnsi="Times New Roman" w:cs="Times New Roman"/>
                <w:color w:val="auto"/>
                <w:sz w:val="16"/>
                <w:szCs w:val="16"/>
              </w:rPr>
              <w:t xml:space="preserve">Distância </w:t>
            </w:r>
            <w:r w:rsidRPr="00743E04">
              <w:rPr>
                <w:rFonts w:ascii="Times New Roman" w:hAnsi="Times New Roman" w:cs="Times New Roman"/>
                <w:color w:val="auto"/>
                <w:sz w:val="16"/>
                <w:szCs w:val="16"/>
              </w:rPr>
              <w:br/>
              <w:t>(m)</w:t>
            </w:r>
          </w:p>
        </w:tc>
        <w:tc>
          <w:tcPr>
            <w:tcW w:w="747" w:type="pct"/>
            <w:tcBorders>
              <w:top w:val="nil"/>
              <w:left w:val="single" w:sz="4" w:space="0" w:color="auto"/>
              <w:bottom w:val="single" w:sz="4" w:space="0" w:color="000000" w:themeColor="text1"/>
              <w:right w:val="nil"/>
            </w:tcBorders>
            <w:shd w:val="clear" w:color="auto" w:fill="BFBFBF" w:themeFill="background1" w:themeFillShade="BF"/>
            <w:vAlign w:val="center"/>
          </w:tcPr>
          <w:p w14:paraId="39D123D5" w14:textId="77777777" w:rsidR="00742EDE" w:rsidRPr="00743E04" w:rsidRDefault="00742EDE" w:rsidP="00556334">
            <w:pPr>
              <w:jc w:val="center"/>
              <w:cnfStyle w:val="100000000000" w:firstRow="1" w:lastRow="0" w:firstColumn="0" w:lastColumn="0" w:oddVBand="0" w:evenVBand="0" w:oddHBand="0" w:evenHBand="0" w:firstRowFirstColumn="0" w:firstRowLastColumn="0" w:lastRowFirstColumn="0" w:lastRowLastColumn="0"/>
              <w:rPr>
                <w:color w:val="auto"/>
                <w:sz w:val="16"/>
                <w:szCs w:val="16"/>
              </w:rPr>
            </w:pPr>
            <w:r w:rsidRPr="00743E04">
              <w:rPr>
                <w:rFonts w:ascii="Times New Roman" w:hAnsi="Times New Roman" w:cs="Times New Roman"/>
                <w:color w:val="auto"/>
                <w:sz w:val="16"/>
                <w:szCs w:val="16"/>
              </w:rPr>
              <w:t>E</w:t>
            </w:r>
            <w:r w:rsidRPr="00743E04">
              <w:rPr>
                <w:color w:val="auto"/>
                <w:sz w:val="16"/>
                <w:szCs w:val="16"/>
              </w:rPr>
              <w:t>rro</w:t>
            </w:r>
          </w:p>
          <w:p w14:paraId="2758733A" w14:textId="77777777" w:rsidR="00742EDE" w:rsidRPr="00743E04" w:rsidRDefault="00742EDE" w:rsidP="005563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743E04">
              <w:rPr>
                <w:rFonts w:ascii="Times New Roman" w:hAnsi="Times New Roman" w:cs="Times New Roman"/>
                <w:color w:val="auto"/>
                <w:sz w:val="16"/>
                <w:szCs w:val="16"/>
              </w:rPr>
              <w:t xml:space="preserve">Quadrático </w:t>
            </w:r>
          </w:p>
        </w:tc>
      </w:tr>
      <w:tr w:rsidR="00CB3A9E" w:rsidRPr="009B6CCF" w14:paraId="666E28BD" w14:textId="77777777" w:rsidTr="00F544F2">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91" w:type="pct"/>
            <w:tcBorders>
              <w:left w:val="nil"/>
              <w:right w:val="single" w:sz="4" w:space="0" w:color="auto"/>
            </w:tcBorders>
            <w:noWrap/>
            <w:vAlign w:val="center"/>
            <w:hideMark/>
          </w:tcPr>
          <w:p w14:paraId="3255D05D" w14:textId="77777777" w:rsidR="00742EDE" w:rsidRPr="001C002F" w:rsidRDefault="00742EDE" w:rsidP="00556334">
            <w:pPr>
              <w:pStyle w:val="Legenda"/>
              <w:rPr>
                <w:rFonts w:ascii="Times New Roman" w:hAnsi="Times New Roman" w:cs="Times New Roman"/>
                <w:b/>
                <w:bCs/>
                <w:sz w:val="18"/>
                <w:szCs w:val="18"/>
                <w:lang w:eastAsia="pt-BR"/>
              </w:rPr>
            </w:pPr>
            <w:r w:rsidRPr="001C002F">
              <w:rPr>
                <w:rFonts w:ascii="Times New Roman" w:hAnsi="Times New Roman" w:cs="Times New Roman"/>
                <w:b/>
                <w:bCs/>
                <w:sz w:val="18"/>
                <w:szCs w:val="18"/>
              </w:rPr>
              <w:t>V1</w:t>
            </w:r>
          </w:p>
        </w:tc>
        <w:tc>
          <w:tcPr>
            <w:tcW w:w="764" w:type="pct"/>
            <w:tcBorders>
              <w:left w:val="single" w:sz="4" w:space="0" w:color="auto"/>
              <w:right w:val="single" w:sz="4" w:space="0" w:color="auto"/>
            </w:tcBorders>
            <w:noWrap/>
            <w:vAlign w:val="center"/>
          </w:tcPr>
          <w:p w14:paraId="21274C24"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-25,68085871</w:t>
            </w:r>
          </w:p>
        </w:tc>
        <w:tc>
          <w:tcPr>
            <w:tcW w:w="832" w:type="pct"/>
            <w:tcBorders>
              <w:left w:val="single" w:sz="4" w:space="0" w:color="auto"/>
              <w:right w:val="single" w:sz="4" w:space="0" w:color="auto"/>
            </w:tcBorders>
            <w:noWrap/>
            <w:vAlign w:val="center"/>
          </w:tcPr>
          <w:p w14:paraId="7BA0B812"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-53,80414398</w:t>
            </w:r>
          </w:p>
        </w:tc>
        <w:tc>
          <w:tcPr>
            <w:tcW w:w="750" w:type="pct"/>
            <w:tcBorders>
              <w:left w:val="single" w:sz="4" w:space="0" w:color="auto"/>
              <w:right w:val="single" w:sz="4" w:space="0" w:color="auto"/>
            </w:tcBorders>
            <w:noWrap/>
            <w:vAlign w:val="center"/>
          </w:tcPr>
          <w:p w14:paraId="5FC2972E"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r w:rsidRPr="001C002F">
              <w:rPr>
                <w:rFonts w:ascii="Times New Roman" w:hAnsi="Times New Roman" w:cs="Times New Roman"/>
                <w:b w:val="0"/>
                <w:bCs w:val="0"/>
                <w:sz w:val="18"/>
                <w:szCs w:val="18"/>
              </w:rPr>
              <w:t>-25,68078665</w:t>
            </w:r>
          </w:p>
        </w:tc>
        <w:tc>
          <w:tcPr>
            <w:tcW w:w="838" w:type="pct"/>
            <w:tcBorders>
              <w:left w:val="single" w:sz="4" w:space="0" w:color="auto"/>
              <w:right w:val="single" w:sz="4" w:space="0" w:color="auto"/>
            </w:tcBorders>
            <w:noWrap/>
            <w:vAlign w:val="center"/>
          </w:tcPr>
          <w:p w14:paraId="472E974D"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r w:rsidRPr="001C002F">
              <w:rPr>
                <w:rFonts w:ascii="Times New Roman" w:hAnsi="Times New Roman" w:cs="Times New Roman"/>
                <w:b w:val="0"/>
                <w:bCs w:val="0"/>
                <w:sz w:val="18"/>
                <w:szCs w:val="18"/>
              </w:rPr>
              <w:t>-53,8041632</w:t>
            </w:r>
          </w:p>
        </w:tc>
        <w:tc>
          <w:tcPr>
            <w:tcW w:w="578" w:type="pct"/>
            <w:tcBorders>
              <w:left w:val="single" w:sz="4" w:space="0" w:color="auto"/>
              <w:right w:val="single" w:sz="4" w:space="0" w:color="auto"/>
            </w:tcBorders>
            <w:vAlign w:val="center"/>
          </w:tcPr>
          <w:p w14:paraId="616F4BC6"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r w:rsidRPr="001C002F">
              <w:rPr>
                <w:rFonts w:ascii="Times New Roman" w:hAnsi="Times New Roman" w:cs="Times New Roman"/>
                <w:b w:val="0"/>
                <w:bCs w:val="0"/>
                <w:color w:val="000000"/>
                <w:sz w:val="18"/>
                <w:szCs w:val="18"/>
              </w:rPr>
              <w:t>8,240</w:t>
            </w:r>
          </w:p>
        </w:tc>
        <w:tc>
          <w:tcPr>
            <w:tcW w:w="747" w:type="pct"/>
            <w:tcBorders>
              <w:left w:val="single" w:sz="4" w:space="0" w:color="auto"/>
              <w:right w:val="nil"/>
            </w:tcBorders>
            <w:vAlign w:val="center"/>
          </w:tcPr>
          <w:p w14:paraId="05BACCDD"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sz w:val="18"/>
                <w:szCs w:val="18"/>
              </w:rPr>
            </w:pPr>
            <w:r w:rsidRPr="001C002F">
              <w:rPr>
                <w:rFonts w:ascii="Times New Roman" w:hAnsi="Times New Roman" w:cs="Times New Roman"/>
                <w:b w:val="0"/>
                <w:bCs w:val="0"/>
                <w:color w:val="000000"/>
                <w:sz w:val="18"/>
                <w:szCs w:val="18"/>
              </w:rPr>
              <w:t>67,909</w:t>
            </w:r>
          </w:p>
        </w:tc>
      </w:tr>
      <w:tr w:rsidR="00CB3A9E" w:rsidRPr="009B6CCF" w14:paraId="003AE118" w14:textId="77777777" w:rsidTr="00F544F2">
        <w:trPr>
          <w:trHeight w:val="405"/>
        </w:trPr>
        <w:tc>
          <w:tcPr>
            <w:cnfStyle w:val="001000000000" w:firstRow="0" w:lastRow="0" w:firstColumn="1" w:lastColumn="0" w:oddVBand="0" w:evenVBand="0" w:oddHBand="0" w:evenHBand="0" w:firstRowFirstColumn="0" w:firstRowLastColumn="0" w:lastRowFirstColumn="0" w:lastRowLastColumn="0"/>
            <w:tcW w:w="491" w:type="pct"/>
            <w:tcBorders>
              <w:top w:val="single" w:sz="4" w:space="0" w:color="000000" w:themeColor="text1"/>
              <w:left w:val="nil"/>
              <w:bottom w:val="single" w:sz="4" w:space="0" w:color="000000" w:themeColor="text1"/>
              <w:right w:val="single" w:sz="4" w:space="0" w:color="auto"/>
            </w:tcBorders>
            <w:noWrap/>
            <w:vAlign w:val="center"/>
            <w:hideMark/>
          </w:tcPr>
          <w:p w14:paraId="2B1DD159" w14:textId="77777777" w:rsidR="00742EDE" w:rsidRPr="001C002F" w:rsidRDefault="00742EDE" w:rsidP="00556334">
            <w:pPr>
              <w:pStyle w:val="Legenda"/>
              <w:rPr>
                <w:rFonts w:ascii="Times New Roman" w:hAnsi="Times New Roman" w:cs="Times New Roman"/>
                <w:b/>
                <w:bCs/>
                <w:sz w:val="18"/>
                <w:szCs w:val="18"/>
                <w:lang w:eastAsia="pt-BR"/>
              </w:rPr>
            </w:pPr>
            <w:r w:rsidRPr="001C002F">
              <w:rPr>
                <w:rFonts w:ascii="Times New Roman" w:hAnsi="Times New Roman" w:cs="Times New Roman"/>
                <w:b/>
                <w:bCs/>
                <w:sz w:val="18"/>
                <w:szCs w:val="18"/>
              </w:rPr>
              <w:t>V2</w:t>
            </w:r>
          </w:p>
        </w:tc>
        <w:tc>
          <w:tcPr>
            <w:tcW w:w="764"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31F51262"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-25,68119406</w:t>
            </w:r>
          </w:p>
        </w:tc>
        <w:tc>
          <w:tcPr>
            <w:tcW w:w="832"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21CF0548"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-53,80280021</w:t>
            </w:r>
          </w:p>
        </w:tc>
        <w:tc>
          <w:tcPr>
            <w:tcW w:w="750"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1E0A602B"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-25,68111855</w:t>
            </w:r>
          </w:p>
        </w:tc>
        <w:tc>
          <w:tcPr>
            <w:tcW w:w="838"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0F181044"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-53,80281998</w:t>
            </w:r>
          </w:p>
        </w:tc>
        <w:tc>
          <w:tcPr>
            <w:tcW w:w="578" w:type="pct"/>
            <w:tcBorders>
              <w:top w:val="single" w:sz="4" w:space="0" w:color="000000" w:themeColor="text1"/>
              <w:left w:val="single" w:sz="4" w:space="0" w:color="auto"/>
              <w:bottom w:val="single" w:sz="4" w:space="0" w:color="000000" w:themeColor="text1"/>
              <w:right w:val="single" w:sz="4" w:space="0" w:color="auto"/>
            </w:tcBorders>
            <w:vAlign w:val="center"/>
          </w:tcPr>
          <w:p w14:paraId="2934AE7C"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1C002F">
              <w:rPr>
                <w:rFonts w:ascii="Times New Roman" w:hAnsi="Times New Roman" w:cs="Times New Roman"/>
                <w:b w:val="0"/>
                <w:bCs w:val="0"/>
                <w:color w:val="000000"/>
                <w:sz w:val="18"/>
                <w:szCs w:val="18"/>
              </w:rPr>
              <w:t>8,627</w:t>
            </w:r>
          </w:p>
        </w:tc>
        <w:tc>
          <w:tcPr>
            <w:tcW w:w="747" w:type="pct"/>
            <w:tcBorders>
              <w:top w:val="single" w:sz="4" w:space="0" w:color="000000" w:themeColor="text1"/>
              <w:left w:val="single" w:sz="4" w:space="0" w:color="auto"/>
              <w:bottom w:val="single" w:sz="4" w:space="0" w:color="000000" w:themeColor="text1"/>
              <w:right w:val="nil"/>
            </w:tcBorders>
            <w:vAlign w:val="center"/>
          </w:tcPr>
          <w:p w14:paraId="6516A436"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1C002F">
              <w:rPr>
                <w:rFonts w:ascii="Times New Roman" w:hAnsi="Times New Roman" w:cs="Times New Roman"/>
                <w:b w:val="0"/>
                <w:bCs w:val="0"/>
                <w:sz w:val="18"/>
                <w:szCs w:val="18"/>
              </w:rPr>
              <w:t>74,431</w:t>
            </w:r>
          </w:p>
        </w:tc>
      </w:tr>
      <w:tr w:rsidR="00CB3A9E" w:rsidRPr="009B6CCF" w14:paraId="5FD826E4" w14:textId="77777777" w:rsidTr="00F544F2">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91" w:type="pct"/>
            <w:tcBorders>
              <w:left w:val="nil"/>
              <w:right w:val="single" w:sz="4" w:space="0" w:color="auto"/>
            </w:tcBorders>
            <w:noWrap/>
            <w:vAlign w:val="center"/>
            <w:hideMark/>
          </w:tcPr>
          <w:p w14:paraId="6DD9FA35" w14:textId="77777777" w:rsidR="00742EDE" w:rsidRPr="001C002F" w:rsidRDefault="00742EDE" w:rsidP="00556334">
            <w:pPr>
              <w:pStyle w:val="Legenda"/>
              <w:rPr>
                <w:rFonts w:ascii="Times New Roman" w:hAnsi="Times New Roman" w:cs="Times New Roman"/>
                <w:b/>
                <w:bCs/>
                <w:sz w:val="18"/>
                <w:szCs w:val="18"/>
                <w:lang w:eastAsia="pt-BR"/>
              </w:rPr>
            </w:pPr>
            <w:r w:rsidRPr="001C002F">
              <w:rPr>
                <w:rFonts w:ascii="Times New Roman" w:hAnsi="Times New Roman" w:cs="Times New Roman"/>
                <w:b/>
                <w:bCs/>
                <w:sz w:val="18"/>
                <w:szCs w:val="18"/>
              </w:rPr>
              <w:t>V3</w:t>
            </w:r>
          </w:p>
        </w:tc>
        <w:tc>
          <w:tcPr>
            <w:tcW w:w="764" w:type="pct"/>
            <w:tcBorders>
              <w:left w:val="single" w:sz="4" w:space="0" w:color="auto"/>
              <w:right w:val="single" w:sz="4" w:space="0" w:color="auto"/>
            </w:tcBorders>
            <w:noWrap/>
            <w:vAlign w:val="center"/>
          </w:tcPr>
          <w:p w14:paraId="5E60AEB3"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-25,68241173</w:t>
            </w:r>
          </w:p>
        </w:tc>
        <w:tc>
          <w:tcPr>
            <w:tcW w:w="832" w:type="pct"/>
            <w:tcBorders>
              <w:left w:val="single" w:sz="4" w:space="0" w:color="auto"/>
              <w:right w:val="single" w:sz="4" w:space="0" w:color="auto"/>
            </w:tcBorders>
            <w:noWrap/>
            <w:vAlign w:val="center"/>
          </w:tcPr>
          <w:p w14:paraId="3E1B0363"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-53,80317029</w:t>
            </w:r>
          </w:p>
        </w:tc>
        <w:tc>
          <w:tcPr>
            <w:tcW w:w="750" w:type="pct"/>
            <w:tcBorders>
              <w:left w:val="single" w:sz="4" w:space="0" w:color="auto"/>
              <w:right w:val="single" w:sz="4" w:space="0" w:color="auto"/>
            </w:tcBorders>
            <w:noWrap/>
            <w:vAlign w:val="center"/>
          </w:tcPr>
          <w:p w14:paraId="2D5DB832"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-25,6823348</w:t>
            </w:r>
          </w:p>
        </w:tc>
        <w:tc>
          <w:tcPr>
            <w:tcW w:w="838" w:type="pct"/>
            <w:tcBorders>
              <w:left w:val="single" w:sz="4" w:space="0" w:color="auto"/>
              <w:right w:val="single" w:sz="4" w:space="0" w:color="auto"/>
            </w:tcBorders>
            <w:noWrap/>
            <w:vAlign w:val="center"/>
          </w:tcPr>
          <w:p w14:paraId="7F7017B9"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-53,80319</w:t>
            </w:r>
          </w:p>
        </w:tc>
        <w:tc>
          <w:tcPr>
            <w:tcW w:w="578" w:type="pct"/>
            <w:tcBorders>
              <w:left w:val="single" w:sz="4" w:space="0" w:color="auto"/>
              <w:right w:val="single" w:sz="4" w:space="0" w:color="auto"/>
            </w:tcBorders>
            <w:vAlign w:val="center"/>
          </w:tcPr>
          <w:p w14:paraId="0A4B11F1"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r w:rsidRPr="001C002F">
              <w:rPr>
                <w:rFonts w:ascii="Times New Roman" w:hAnsi="Times New Roman" w:cs="Times New Roman"/>
                <w:b w:val="0"/>
                <w:bCs w:val="0"/>
                <w:color w:val="000000"/>
                <w:sz w:val="18"/>
                <w:szCs w:val="18"/>
              </w:rPr>
              <w:t>8,778</w:t>
            </w:r>
          </w:p>
        </w:tc>
        <w:tc>
          <w:tcPr>
            <w:tcW w:w="747" w:type="pct"/>
            <w:tcBorders>
              <w:left w:val="single" w:sz="4" w:space="0" w:color="auto"/>
              <w:right w:val="nil"/>
            </w:tcBorders>
            <w:vAlign w:val="center"/>
          </w:tcPr>
          <w:p w14:paraId="7CFBF63B" w14:textId="77777777" w:rsidR="00742EDE" w:rsidRPr="001C002F" w:rsidRDefault="00742EDE" w:rsidP="00556334">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r w:rsidRPr="001C002F">
              <w:rPr>
                <w:rFonts w:ascii="Times New Roman" w:hAnsi="Times New Roman" w:cs="Times New Roman"/>
                <w:b w:val="0"/>
                <w:bCs w:val="0"/>
                <w:sz w:val="18"/>
                <w:szCs w:val="18"/>
              </w:rPr>
              <w:t>77,068</w:t>
            </w:r>
          </w:p>
        </w:tc>
      </w:tr>
      <w:tr w:rsidR="00CB3A9E" w:rsidRPr="009B6CCF" w14:paraId="4F156B98" w14:textId="77777777" w:rsidTr="005A74D9">
        <w:trPr>
          <w:trHeight w:val="405"/>
        </w:trPr>
        <w:tc>
          <w:tcPr>
            <w:cnfStyle w:val="001000000000" w:firstRow="0" w:lastRow="0" w:firstColumn="1" w:lastColumn="0" w:oddVBand="0" w:evenVBand="0" w:oddHBand="0" w:evenHBand="0" w:firstRowFirstColumn="0" w:firstRowLastColumn="0" w:lastRowFirstColumn="0" w:lastRowLastColumn="0"/>
            <w:tcW w:w="491" w:type="pct"/>
            <w:tcBorders>
              <w:top w:val="single" w:sz="4" w:space="0" w:color="000000" w:themeColor="text1"/>
              <w:left w:val="nil"/>
              <w:bottom w:val="single" w:sz="4" w:space="0" w:color="000000" w:themeColor="text1"/>
              <w:right w:val="single" w:sz="4" w:space="0" w:color="auto"/>
            </w:tcBorders>
            <w:noWrap/>
            <w:vAlign w:val="center"/>
            <w:hideMark/>
          </w:tcPr>
          <w:p w14:paraId="0258D465" w14:textId="77777777" w:rsidR="00742EDE" w:rsidRPr="001C002F" w:rsidRDefault="00742EDE" w:rsidP="00556334">
            <w:pPr>
              <w:pStyle w:val="Legenda"/>
              <w:rPr>
                <w:rFonts w:ascii="Times New Roman" w:hAnsi="Times New Roman" w:cs="Times New Roman"/>
                <w:b/>
                <w:bCs/>
                <w:sz w:val="18"/>
                <w:szCs w:val="18"/>
                <w:lang w:eastAsia="pt-BR"/>
              </w:rPr>
            </w:pPr>
            <w:r w:rsidRPr="001C002F">
              <w:rPr>
                <w:rFonts w:ascii="Times New Roman" w:hAnsi="Times New Roman" w:cs="Times New Roman"/>
                <w:b/>
                <w:bCs/>
                <w:sz w:val="18"/>
                <w:szCs w:val="18"/>
              </w:rPr>
              <w:t>V4</w:t>
            </w:r>
          </w:p>
        </w:tc>
        <w:tc>
          <w:tcPr>
            <w:tcW w:w="764"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24D8D8D2"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-25,68207637</w:t>
            </w:r>
          </w:p>
        </w:tc>
        <w:tc>
          <w:tcPr>
            <w:tcW w:w="832"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2E02B7A0"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-53,80451408</w:t>
            </w:r>
          </w:p>
        </w:tc>
        <w:tc>
          <w:tcPr>
            <w:tcW w:w="750"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394B3C9B"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-25,6820029</w:t>
            </w:r>
          </w:p>
        </w:tc>
        <w:tc>
          <w:tcPr>
            <w:tcW w:w="838"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1660EB17"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eastAsia="pt-BR"/>
              </w:rPr>
            </w:pPr>
            <w:r w:rsidRPr="001C002F">
              <w:rPr>
                <w:rFonts w:ascii="Times New Roman" w:hAnsi="Times New Roman" w:cs="Times New Roman"/>
                <w:b w:val="0"/>
                <w:bCs w:val="0"/>
                <w:sz w:val="18"/>
                <w:szCs w:val="18"/>
              </w:rPr>
              <w:t>-53,80453322</w:t>
            </w:r>
          </w:p>
        </w:tc>
        <w:tc>
          <w:tcPr>
            <w:tcW w:w="578" w:type="pct"/>
            <w:tcBorders>
              <w:top w:val="single" w:sz="4" w:space="0" w:color="000000" w:themeColor="text1"/>
              <w:left w:val="single" w:sz="4" w:space="0" w:color="auto"/>
              <w:bottom w:val="single" w:sz="4" w:space="0" w:color="000000" w:themeColor="text1"/>
              <w:right w:val="single" w:sz="4" w:space="0" w:color="auto"/>
            </w:tcBorders>
            <w:vAlign w:val="center"/>
          </w:tcPr>
          <w:p w14:paraId="1F279099"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1C002F">
              <w:rPr>
                <w:rFonts w:ascii="Times New Roman" w:hAnsi="Times New Roman" w:cs="Times New Roman"/>
                <w:b w:val="0"/>
                <w:bCs w:val="0"/>
                <w:color w:val="000000"/>
                <w:sz w:val="18"/>
                <w:szCs w:val="18"/>
              </w:rPr>
              <w:t>8,391</w:t>
            </w:r>
          </w:p>
        </w:tc>
        <w:tc>
          <w:tcPr>
            <w:tcW w:w="747" w:type="pct"/>
            <w:tcBorders>
              <w:top w:val="single" w:sz="4" w:space="0" w:color="000000" w:themeColor="text1"/>
              <w:left w:val="single" w:sz="4" w:space="0" w:color="auto"/>
              <w:bottom w:val="single" w:sz="4" w:space="0" w:color="000000" w:themeColor="text1"/>
              <w:right w:val="nil"/>
            </w:tcBorders>
            <w:vAlign w:val="center"/>
          </w:tcPr>
          <w:p w14:paraId="4BE2FCBF" w14:textId="77777777" w:rsidR="00742EDE" w:rsidRPr="001C002F" w:rsidRDefault="00742EDE" w:rsidP="00556334">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1C002F">
              <w:rPr>
                <w:rFonts w:ascii="Times New Roman" w:hAnsi="Times New Roman" w:cs="Times New Roman"/>
                <w:b w:val="0"/>
                <w:bCs w:val="0"/>
                <w:sz w:val="18"/>
                <w:szCs w:val="18"/>
              </w:rPr>
              <w:t>70,414</w:t>
            </w:r>
          </w:p>
        </w:tc>
      </w:tr>
      <w:tr w:rsidR="00F544F2" w:rsidRPr="009B6CCF" w14:paraId="41291F19" w14:textId="77777777" w:rsidTr="00405491">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91" w:type="pct"/>
            <w:tcBorders>
              <w:left w:val="nil"/>
              <w:bottom w:val="nil"/>
            </w:tcBorders>
            <w:noWrap/>
            <w:vAlign w:val="center"/>
          </w:tcPr>
          <w:p w14:paraId="03F112F7" w14:textId="77777777" w:rsidR="00F544F2" w:rsidRPr="001C002F" w:rsidRDefault="00F544F2" w:rsidP="00F544F2">
            <w:pPr>
              <w:pStyle w:val="Legenda"/>
              <w:rPr>
                <w:rFonts w:ascii="Times New Roman" w:hAnsi="Times New Roman" w:cs="Times New Roman"/>
                <w:b/>
                <w:bCs/>
                <w:sz w:val="18"/>
                <w:szCs w:val="18"/>
              </w:rPr>
            </w:pPr>
          </w:p>
        </w:tc>
        <w:tc>
          <w:tcPr>
            <w:tcW w:w="764" w:type="pct"/>
            <w:tcBorders>
              <w:left w:val="nil"/>
              <w:bottom w:val="nil"/>
              <w:right w:val="nil"/>
            </w:tcBorders>
            <w:noWrap/>
            <w:vAlign w:val="center"/>
          </w:tcPr>
          <w:p w14:paraId="527135E4" w14:textId="77777777" w:rsidR="00F544F2" w:rsidRPr="001C002F" w:rsidRDefault="00F544F2" w:rsidP="00F544F2">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p>
        </w:tc>
        <w:tc>
          <w:tcPr>
            <w:tcW w:w="832" w:type="pct"/>
            <w:tcBorders>
              <w:left w:val="nil"/>
              <w:bottom w:val="nil"/>
              <w:right w:val="nil"/>
            </w:tcBorders>
            <w:noWrap/>
            <w:vAlign w:val="center"/>
          </w:tcPr>
          <w:p w14:paraId="5C2D5374" w14:textId="77777777" w:rsidR="00F544F2" w:rsidRPr="001C002F" w:rsidRDefault="00F544F2" w:rsidP="00F544F2">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p>
        </w:tc>
        <w:tc>
          <w:tcPr>
            <w:tcW w:w="750" w:type="pct"/>
            <w:tcBorders>
              <w:left w:val="nil"/>
              <w:bottom w:val="nil"/>
              <w:right w:val="nil"/>
            </w:tcBorders>
            <w:noWrap/>
            <w:vAlign w:val="center"/>
          </w:tcPr>
          <w:p w14:paraId="51E76AFF" w14:textId="77777777" w:rsidR="00F544F2" w:rsidRPr="001C002F" w:rsidRDefault="00F544F2" w:rsidP="00F544F2">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p>
        </w:tc>
        <w:tc>
          <w:tcPr>
            <w:tcW w:w="1416" w:type="pct"/>
            <w:gridSpan w:val="2"/>
            <w:tcBorders>
              <w:left w:val="nil"/>
              <w:right w:val="single" w:sz="4" w:space="0" w:color="auto"/>
            </w:tcBorders>
            <w:noWrap/>
            <w:vAlign w:val="center"/>
          </w:tcPr>
          <w:p w14:paraId="5047D540" w14:textId="400FD4F0" w:rsidR="00F544F2" w:rsidRPr="00F544F2" w:rsidRDefault="00F544F2" w:rsidP="00F544F2">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F544F2">
              <w:rPr>
                <w:rFonts w:ascii="Times New Roman" w:hAnsi="Times New Roman" w:cs="Times New Roman"/>
                <w:sz w:val="18"/>
                <w:szCs w:val="18"/>
                <w:lang w:eastAsia="pt-BR"/>
              </w:rPr>
              <w:t>Erro Médio Quadrático (EMQ)</w:t>
            </w:r>
          </w:p>
        </w:tc>
        <w:tc>
          <w:tcPr>
            <w:tcW w:w="747" w:type="pct"/>
            <w:tcBorders>
              <w:left w:val="single" w:sz="4" w:space="0" w:color="auto"/>
              <w:right w:val="nil"/>
            </w:tcBorders>
            <w:vAlign w:val="center"/>
          </w:tcPr>
          <w:p w14:paraId="6ECCC832" w14:textId="3A68D7CD" w:rsidR="00F544F2" w:rsidRPr="00405491" w:rsidRDefault="00F544F2" w:rsidP="00F544F2">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18"/>
                <w:szCs w:val="18"/>
              </w:rPr>
            </w:pPr>
            <w:r w:rsidRPr="00405491">
              <w:rPr>
                <w:rFonts w:ascii="Times New Roman" w:hAnsi="Times New Roman" w:cs="Times New Roman"/>
                <w:b w:val="0"/>
                <w:bCs w:val="0"/>
                <w:sz w:val="18"/>
                <w:szCs w:val="18"/>
                <w:lang w:eastAsia="pt-BR"/>
              </w:rPr>
              <w:t>72,455</w:t>
            </w:r>
          </w:p>
        </w:tc>
      </w:tr>
      <w:tr w:rsidR="00F544F2" w:rsidRPr="009B6CCF" w14:paraId="34EB3CBE" w14:textId="77777777" w:rsidTr="00405491">
        <w:trPr>
          <w:trHeight w:val="405"/>
        </w:trPr>
        <w:tc>
          <w:tcPr>
            <w:cnfStyle w:val="001000000000" w:firstRow="0" w:lastRow="0" w:firstColumn="1" w:lastColumn="0" w:oddVBand="0" w:evenVBand="0" w:oddHBand="0" w:evenHBand="0" w:firstRowFirstColumn="0" w:firstRowLastColumn="0" w:lastRowFirstColumn="0" w:lastRowLastColumn="0"/>
            <w:tcW w:w="491" w:type="pct"/>
            <w:tcBorders>
              <w:top w:val="nil"/>
              <w:left w:val="nil"/>
              <w:bottom w:val="nil"/>
            </w:tcBorders>
            <w:noWrap/>
            <w:vAlign w:val="center"/>
          </w:tcPr>
          <w:p w14:paraId="619AE283" w14:textId="77777777" w:rsidR="00F544F2" w:rsidRPr="001C002F" w:rsidRDefault="00F544F2" w:rsidP="00F544F2">
            <w:pPr>
              <w:pStyle w:val="Legenda"/>
              <w:rPr>
                <w:rFonts w:ascii="Times New Roman" w:hAnsi="Times New Roman" w:cs="Times New Roman"/>
                <w:b/>
                <w:bCs/>
                <w:sz w:val="18"/>
                <w:szCs w:val="18"/>
              </w:rPr>
            </w:pPr>
          </w:p>
        </w:tc>
        <w:tc>
          <w:tcPr>
            <w:tcW w:w="764" w:type="pct"/>
            <w:tcBorders>
              <w:top w:val="nil"/>
              <w:left w:val="nil"/>
              <w:bottom w:val="nil"/>
              <w:right w:val="nil"/>
            </w:tcBorders>
            <w:noWrap/>
            <w:vAlign w:val="center"/>
          </w:tcPr>
          <w:p w14:paraId="0DF0B307" w14:textId="77777777" w:rsidR="00F544F2" w:rsidRPr="001C002F" w:rsidRDefault="00F544F2" w:rsidP="00F544F2">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
        </w:tc>
        <w:tc>
          <w:tcPr>
            <w:tcW w:w="832" w:type="pct"/>
            <w:tcBorders>
              <w:top w:val="nil"/>
              <w:left w:val="nil"/>
              <w:bottom w:val="nil"/>
              <w:right w:val="nil"/>
            </w:tcBorders>
            <w:noWrap/>
            <w:vAlign w:val="center"/>
          </w:tcPr>
          <w:p w14:paraId="6610DB8C" w14:textId="77777777" w:rsidR="00F544F2" w:rsidRPr="001C002F" w:rsidRDefault="00F544F2" w:rsidP="00F544F2">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
        </w:tc>
        <w:tc>
          <w:tcPr>
            <w:tcW w:w="750" w:type="pct"/>
            <w:tcBorders>
              <w:top w:val="nil"/>
              <w:left w:val="nil"/>
              <w:bottom w:val="nil"/>
              <w:right w:val="nil"/>
            </w:tcBorders>
            <w:noWrap/>
            <w:vAlign w:val="center"/>
          </w:tcPr>
          <w:p w14:paraId="2FC3790E" w14:textId="77777777" w:rsidR="00F544F2" w:rsidRPr="001C002F" w:rsidRDefault="00F544F2" w:rsidP="00F544F2">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
        </w:tc>
        <w:tc>
          <w:tcPr>
            <w:tcW w:w="1416" w:type="pct"/>
            <w:gridSpan w:val="2"/>
            <w:tcBorders>
              <w:top w:val="single" w:sz="4" w:space="0" w:color="000000" w:themeColor="text1"/>
              <w:left w:val="nil"/>
              <w:bottom w:val="single" w:sz="4" w:space="0" w:color="000000" w:themeColor="text1"/>
              <w:right w:val="single" w:sz="4" w:space="0" w:color="auto"/>
            </w:tcBorders>
            <w:noWrap/>
            <w:vAlign w:val="center"/>
          </w:tcPr>
          <w:p w14:paraId="3CC9DE42" w14:textId="632B9A6E" w:rsidR="00F544F2" w:rsidRPr="00F544F2" w:rsidRDefault="00F544F2" w:rsidP="00F544F2">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F544F2">
              <w:rPr>
                <w:rFonts w:ascii="Times New Roman" w:hAnsi="Times New Roman" w:cs="Times New Roman"/>
                <w:sz w:val="18"/>
                <w:szCs w:val="18"/>
                <w:lang w:eastAsia="pt-BR"/>
              </w:rPr>
              <w:t>Raiz Quadrada do EMQ (REMQ):</w:t>
            </w:r>
          </w:p>
        </w:tc>
        <w:tc>
          <w:tcPr>
            <w:tcW w:w="747" w:type="pct"/>
            <w:tcBorders>
              <w:top w:val="single" w:sz="4" w:space="0" w:color="000000" w:themeColor="text1"/>
              <w:left w:val="single" w:sz="4" w:space="0" w:color="auto"/>
              <w:bottom w:val="single" w:sz="4" w:space="0" w:color="000000" w:themeColor="text1"/>
              <w:right w:val="nil"/>
            </w:tcBorders>
            <w:vAlign w:val="center"/>
          </w:tcPr>
          <w:p w14:paraId="27605009" w14:textId="1AD04854" w:rsidR="00F544F2" w:rsidRPr="00405491" w:rsidRDefault="00F544F2" w:rsidP="00F544F2">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405491">
              <w:rPr>
                <w:rFonts w:ascii="Times New Roman" w:hAnsi="Times New Roman" w:cs="Times New Roman"/>
                <w:b w:val="0"/>
                <w:bCs w:val="0"/>
                <w:sz w:val="18"/>
                <w:szCs w:val="18"/>
                <w:lang w:eastAsia="pt-BR"/>
              </w:rPr>
              <w:t>8,512 m</w:t>
            </w:r>
          </w:p>
        </w:tc>
      </w:tr>
    </w:tbl>
    <w:p w14:paraId="5C0550F1" w14:textId="1140CAE5" w:rsidR="00DE2C1E" w:rsidRPr="009B6CCF" w:rsidRDefault="00DE2C1E" w:rsidP="00DE2C1E">
      <w:pPr>
        <w:pStyle w:val="Legenda"/>
        <w:jc w:val="left"/>
      </w:pPr>
      <w:r w:rsidRPr="009B6CCF">
        <w:t>Fontes:</w:t>
      </w:r>
      <w:r>
        <w:t xml:space="preserve"> Base de dados da metodologia</w:t>
      </w:r>
      <w:r w:rsidRPr="009B6CCF">
        <w:t xml:space="preserve"> e </w:t>
      </w:r>
      <w:r w:rsidRPr="009B6CCF">
        <w:fldChar w:fldCharType="begin"/>
      </w:r>
      <w:r w:rsidR="004929B7">
        <w:instrText xml:space="preserve"> ADDIN ZOTERO_ITEM CSL_CITATION {"citationID":"R0LxpusD","properties":{"formattedCitation":"(\\uc0\\u8220{}SIGWEB-Capanema\\uc0\\u8221{},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BA6008">
        <w:rPr>
          <w:rFonts w:ascii="Calibri" w:hAnsi="Calibri" w:cs="Calibri"/>
        </w:rPr>
        <w:t>SIGWEB-Capanema, 2025</w:t>
      </w:r>
      <w:r w:rsidRPr="009B6CCF">
        <w:fldChar w:fldCharType="end"/>
      </w:r>
      <w:r w:rsidRPr="009B6CCF">
        <w:t xml:space="preserve"> - Elaboração: Os autores (2026)</w:t>
      </w:r>
    </w:p>
    <w:p w14:paraId="2A8BA326" w14:textId="0E95EB17" w:rsidR="003E4153" w:rsidRPr="009B6CCF" w:rsidRDefault="003E4153" w:rsidP="00020087"/>
    <w:p w14:paraId="3BEDDD5C" w14:textId="68346ABA" w:rsidR="00020087" w:rsidRPr="009B6CCF" w:rsidRDefault="00020087" w:rsidP="009D3C2C">
      <w:pPr>
        <w:pStyle w:val="rspTEXTO0"/>
      </w:pPr>
      <w:r w:rsidRPr="009B6CCF">
        <w:t xml:space="preserve">A </w:t>
      </w:r>
      <w:r w:rsidRPr="009B6CCF">
        <w:fldChar w:fldCharType="begin"/>
      </w:r>
      <w:r w:rsidRPr="009B6CCF">
        <w:instrText xml:space="preserve"> REF _Ref222304599 \h </w:instrText>
      </w:r>
      <w:r w:rsidRPr="009B6CCF">
        <w:fldChar w:fldCharType="separate"/>
      </w:r>
      <w:r w:rsidR="009922CA" w:rsidRPr="00C74D1A">
        <w:t xml:space="preserve">Figura </w:t>
      </w:r>
      <w:r w:rsidR="009922CA">
        <w:rPr>
          <w:noProof/>
        </w:rPr>
        <w:t>11</w:t>
      </w:r>
      <w:r w:rsidRPr="009B6CCF">
        <w:fldChar w:fldCharType="end"/>
      </w:r>
      <w:r w:rsidRPr="009B6CCF">
        <w:t xml:space="preserve"> permite uma análise diagnóstica do problema. Observou-se que os pontos do OSM utilizados para o cálculo do centroide de translação da quadra não foram selecionados adequadamente pelo algoritmo. A interseção entre a Avenida Rio Grande do Sul e a Avenida </w:t>
      </w:r>
      <w:proofErr w:type="spellStart"/>
      <w:r w:rsidRPr="009B6CCF">
        <w:t>Botucaris</w:t>
      </w:r>
      <w:proofErr w:type="spellEnd"/>
      <w:r w:rsidRPr="009B6CCF">
        <w:t xml:space="preserve"> forma uma curva e apresenta vários vértices, incluindo pontos que se referem ao entroncamento com um terceiro logradouro, a Avenida Brasil.</w:t>
      </w:r>
    </w:p>
    <w:p w14:paraId="2F51D3B0" w14:textId="77777777" w:rsidR="00020087" w:rsidRPr="009B6CCF" w:rsidRDefault="00020087" w:rsidP="00020087"/>
    <w:p w14:paraId="7132C26E" w14:textId="746A5F88" w:rsidR="00020087" w:rsidRPr="00C74D1A" w:rsidRDefault="00020087" w:rsidP="00C74D1A">
      <w:pPr>
        <w:pStyle w:val="RSPLegenda"/>
      </w:pPr>
      <w:bookmarkStart w:id="35" w:name="_Ref222304599"/>
      <w:r w:rsidRPr="00C74D1A">
        <w:t xml:space="preserve">Figura </w:t>
      </w:r>
      <w:fldSimple w:instr=" SEQ Figura \* ARABIC ">
        <w:r w:rsidR="009922CA">
          <w:rPr>
            <w:noProof/>
          </w:rPr>
          <w:t>11</w:t>
        </w:r>
      </w:fldSimple>
      <w:bookmarkEnd w:id="35"/>
      <w:r w:rsidRPr="00C74D1A">
        <w:t xml:space="preserve"> – Exemplo de outlier: Quadra 01.03.002.3.0065</w:t>
      </w:r>
    </w:p>
    <w:tbl>
      <w:tblPr>
        <w:tblStyle w:val="Tabelacomgrade"/>
        <w:tblW w:w="0" w:type="auto"/>
        <w:tblLook w:val="04A0" w:firstRow="1" w:lastRow="0" w:firstColumn="1" w:lastColumn="0" w:noHBand="0" w:noVBand="1"/>
      </w:tblPr>
      <w:tblGrid>
        <w:gridCol w:w="8493"/>
      </w:tblGrid>
      <w:tr w:rsidR="00020087" w:rsidRPr="009B6CCF" w14:paraId="68CD6E79" w14:textId="77777777" w:rsidTr="00556334">
        <w:tc>
          <w:tcPr>
            <w:tcW w:w="9061" w:type="dxa"/>
          </w:tcPr>
          <w:p w14:paraId="4359D858" w14:textId="77777777" w:rsidR="00020087" w:rsidRPr="009B6CCF" w:rsidRDefault="00020087" w:rsidP="00556334">
            <w:pPr>
              <w:keepNext/>
              <w:widowControl w:val="0"/>
              <w:ind w:hanging="113"/>
              <w:jc w:val="center"/>
            </w:pPr>
            <w:r w:rsidRPr="009B6CCF">
              <w:rPr>
                <w:noProof/>
              </w:rPr>
              <w:drawing>
                <wp:inline distT="0" distB="0" distL="0" distR="0" wp14:anchorId="2193B7C8" wp14:editId="3AFE3D9C">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18">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2C14153D" w14:textId="66F4F858" w:rsidR="00020087" w:rsidRDefault="00020087" w:rsidP="00084DC5">
      <w:pPr>
        <w:pStyle w:val="RSPFonte"/>
      </w:pPr>
      <w:r w:rsidRPr="009B6CCF">
        <w:t xml:space="preserve">Fontes: OSM, </w:t>
      </w:r>
      <w:r w:rsidR="00084DC5">
        <w:t>metodologia</w:t>
      </w:r>
      <w:r w:rsidRPr="009B6CCF">
        <w:t xml:space="preserve"> e </w:t>
      </w:r>
      <w:r w:rsidRPr="009B6CCF">
        <w:fldChar w:fldCharType="begin"/>
      </w:r>
      <w:r w:rsidR="004929B7">
        <w:instrText xml:space="preserve"> ADDIN ZOTERO_ITEM CSL_CITATION {"citationID":"pwritMYN","properties":{"formattedCitation":"(\\uc0\\u8220{}SIGWEB-Capanema\\uc0\\u8221{},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00BA6008" w:rsidRPr="00BA6008">
        <w:rPr>
          <w:rFonts w:ascii="Calibri" w:hAnsi="Calibri" w:cs="Calibri"/>
        </w:rPr>
        <w:t>SIGWEB-Capanema, 2025</w:t>
      </w:r>
      <w:r w:rsidRPr="009B6CCF">
        <w:fldChar w:fldCharType="end"/>
      </w:r>
      <w:r w:rsidRPr="009B6CCF">
        <w:t xml:space="preserve"> </w:t>
      </w:r>
      <w:r w:rsidR="00FE642B">
        <w:t>–</w:t>
      </w:r>
      <w:r w:rsidRPr="009B6CCF">
        <w:t xml:space="preserve"> Elaboração: Os autores (2026)</w:t>
      </w:r>
    </w:p>
    <w:p w14:paraId="793087D2" w14:textId="77777777" w:rsidR="009C21EB" w:rsidRDefault="009C21EB" w:rsidP="009C21EB">
      <w:pPr>
        <w:pStyle w:val="rspTEXTO0"/>
      </w:pPr>
    </w:p>
    <w:p w14:paraId="1FE1AF7A" w14:textId="5B3B5AB8" w:rsidR="009C21EB" w:rsidRDefault="009C21EB" w:rsidP="009C21EB">
      <w:pPr>
        <w:pStyle w:val="rspTEXTO0"/>
      </w:pPr>
      <w:r>
        <w:t>A proximidade excessiva desses pontos em relação ao centroide da face induziu o algoritmo a uma seleção equivocada. Consequentemente, a quadra da metodologia foi transladada para um centroide deslocado na direção Noroeste, conforme ilustrado.</w:t>
      </w:r>
    </w:p>
    <w:p w14:paraId="30159458" w14:textId="77777777" w:rsidR="009C21EB" w:rsidRDefault="009C21EB" w:rsidP="009C21EB">
      <w:pPr>
        <w:pStyle w:val="rspTEXTO0"/>
      </w:pPr>
      <w:r>
        <w:lastRenderedPageBreak/>
        <w:t>Embora o algoritmo possa ser alterado para corrigir este caso específico, tal alteração poderia comprometer seu desempenho em outras unidades, visto que a lógica de seleção atual é eficaz na maioria das situações.</w:t>
      </w:r>
    </w:p>
    <w:p w14:paraId="7456C170" w14:textId="0F142162" w:rsidR="009C21EB" w:rsidRPr="009C21EB" w:rsidRDefault="009C21EB" w:rsidP="009C21EB">
      <w:pPr>
        <w:pStyle w:val="rspTEXTO0"/>
      </w:pPr>
      <w:r>
        <w:t>Esse impasse evidencia que o refinamento na seleção de pontos de controle constitui um campo promissor para pesquisas futuras, especialmente mediante o emprego de inteligência artificial. Por este motivo, o aplicativo armazena logs de operações e registros visuais dos ajustes manuais. Esta base de dados prática poderá servir, futuramente, como conjunto de treinamento para sistemas de aprendizado profundo (</w:t>
      </w:r>
      <w:proofErr w:type="spellStart"/>
      <w:r w:rsidRPr="009C21EB">
        <w:rPr>
          <w:i/>
          <w:iCs/>
        </w:rPr>
        <w:t>Deep</w:t>
      </w:r>
      <w:proofErr w:type="spellEnd"/>
      <w:r w:rsidRPr="009C21EB">
        <w:rPr>
          <w:i/>
          <w:iCs/>
        </w:rPr>
        <w:t xml:space="preserve"> Learning</w:t>
      </w:r>
      <w:r>
        <w:t>), visando a automação da correção de ambiguidades topológicas.</w:t>
      </w:r>
    </w:p>
    <w:p w14:paraId="197F939D" w14:textId="77777777" w:rsidR="00020087" w:rsidRPr="009B6CCF" w:rsidRDefault="00020087" w:rsidP="00020087"/>
    <w:p w14:paraId="76B8BD13" w14:textId="0787F9E5" w:rsidR="00DC497B" w:rsidRDefault="00DC497B" w:rsidP="009011E0">
      <w:pPr>
        <w:pStyle w:val="rspTtulo2"/>
        <w:rPr>
          <w:i/>
          <w:caps/>
        </w:rPr>
      </w:pPr>
      <w:bookmarkStart w:id="36" w:name="_Toc223789532"/>
      <w:bookmarkStart w:id="37" w:name="_Toc224218570"/>
      <w:r w:rsidRPr="009011E0">
        <w:t>Aplicabilidade</w:t>
      </w:r>
      <w:r>
        <w:t xml:space="preserve"> e utilidade </w:t>
      </w:r>
      <w:bookmarkEnd w:id="36"/>
      <w:r w:rsidR="00A63FE5">
        <w:t>da metodologia</w:t>
      </w:r>
      <w:bookmarkEnd w:id="37"/>
    </w:p>
    <w:p w14:paraId="283A73B8" w14:textId="77777777" w:rsidR="00DC497B" w:rsidRPr="00330EE5" w:rsidRDefault="00DC497B" w:rsidP="00330EE5">
      <w:pPr>
        <w:pStyle w:val="rspTEXTO0"/>
        <w:numPr>
          <w:ilvl w:val="2"/>
          <w:numId w:val="27"/>
        </w:numPr>
        <w:rPr>
          <w:b/>
          <w:bCs/>
        </w:rPr>
      </w:pPr>
      <w:bookmarkStart w:id="38" w:name="_Toc223789533"/>
      <w:r w:rsidRPr="00330EE5">
        <w:rPr>
          <w:b/>
          <w:bCs/>
        </w:rPr>
        <w:t>Validade Jurídica</w:t>
      </w:r>
      <w:bookmarkEnd w:id="38"/>
    </w:p>
    <w:p w14:paraId="65763062" w14:textId="3E0E6D34" w:rsidR="00DC497B" w:rsidRDefault="00DC497B" w:rsidP="00330EE5">
      <w:pPr>
        <w:pStyle w:val="rspTEXTO0"/>
      </w:pPr>
      <w:r>
        <w:t>Ainda que</w:t>
      </w:r>
      <w:r w:rsidRPr="00BD1264">
        <w:t xml:space="preserve"> o cadastro georreferenciado proposto facilite o cumprimento de diversas obrigações acessórias, é </w:t>
      </w:r>
      <w:r>
        <w:t>essencial</w:t>
      </w:r>
      <w:r w:rsidRPr="00BD1264">
        <w:t xml:space="preserve"> observar que as normas </w:t>
      </w:r>
      <w:r>
        <w:t>atuais</w:t>
      </w:r>
      <w:r w:rsidRPr="00BD1264">
        <w:t xml:space="preserve"> para o georreferenciamento de precisão (imóveis urbanos e rurais) exigem uma acurácia posicional centimétrica, </w:t>
      </w:r>
      <w:r>
        <w:t>muito</w:t>
      </w:r>
      <w:r w:rsidRPr="00BD1264">
        <w:t xml:space="preserve"> superior </w:t>
      </w:r>
      <w:r>
        <w:t>à</w:t>
      </w:r>
      <w:r w:rsidRPr="00BD1264">
        <w:t xml:space="preserve"> obtid</w:t>
      </w:r>
      <w:r>
        <w:t>a</w:t>
      </w:r>
      <w:r w:rsidRPr="00BD1264">
        <w:t xml:space="preserve"> </w:t>
      </w:r>
      <w:r>
        <w:t>pelos</w:t>
      </w:r>
      <w:r w:rsidRPr="00BD1264">
        <w:t xml:space="preserve"> métodos automatizados baseados em dados de terceiros.</w:t>
      </w:r>
    </w:p>
    <w:p w14:paraId="022B17F1" w14:textId="07799BD6" w:rsidR="00DC497B" w:rsidRDefault="00DC497B" w:rsidP="00CD5634">
      <w:pPr>
        <w:pStyle w:val="rspTEXTO0"/>
      </w:pPr>
      <w:r>
        <w:t>A distinção entre a precisão necessária para o planejamento urbano e a exigida para o registro imobiliário é fundamental. Enquanto o Cadastro Técnico Multifinalitário (CTM) busca a espacialização sistêmica e a análise do território para fins de gestão pública</w:t>
      </w:r>
      <w:r w:rsidR="00BA6008">
        <w:t xml:space="preserve"> </w:t>
      </w:r>
      <w:r w:rsidR="00BA6008">
        <w:fldChar w:fldCharType="begin"/>
      </w:r>
      <w:r w:rsidR="004929B7">
        <w:instrText xml:space="preserve"> ADDIN ZOTERO_ITEM CSL_CITATION {"citationID":"7qdEmG6h","properties":{"formattedCitation":"(Loch;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Multipurpose","author":[{"family":"Loch","given":"Carlos"},{"family":"Erba","given":"Diego Alfonso"}],"issued":{"date-parts":[["2007"]]}}}],"schema":"https://github.com/citation-style-language/schema/raw/master/csl-citation.json"} </w:instrText>
      </w:r>
      <w:r w:rsidR="00BA6008">
        <w:fldChar w:fldCharType="separate"/>
      </w:r>
      <w:r w:rsidR="00BA6008" w:rsidRPr="00BA6008">
        <w:t>(</w:t>
      </w:r>
      <w:r w:rsidR="00633DF2">
        <w:t>LOCH</w:t>
      </w:r>
      <w:r w:rsidR="00BA6008" w:rsidRPr="00BA6008">
        <w:t xml:space="preserve">; </w:t>
      </w:r>
      <w:r w:rsidR="00633DF2">
        <w:t>ERBA</w:t>
      </w:r>
      <w:r w:rsidR="00BA6008" w:rsidRPr="00BA6008">
        <w:t>, 2007)</w:t>
      </w:r>
      <w:r w:rsidR="00BA6008">
        <w:fldChar w:fldCharType="end"/>
      </w:r>
      <w:r>
        <w:t>, a legislação brasileira, consolidada pela Lei 10.267/2001</w:t>
      </w:r>
      <w:r w:rsidR="00A63FE5">
        <w:t xml:space="preserve"> </w:t>
      </w:r>
      <w:r w:rsidR="00A63FE5">
        <w:fldChar w:fldCharType="begin"/>
      </w:r>
      <w:r w:rsidR="004929B7">
        <w:instrText xml:space="preserve"> ADDIN ZOTERO_ITEM CSL_CITATION {"citationID":"lUE58zFv","properties":{"formattedCitation":"(Carneiro,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A63FE5">
        <w:fldChar w:fldCharType="separate"/>
      </w:r>
      <w:r w:rsidR="00A63FE5" w:rsidRPr="00A63FE5">
        <w:t>(</w:t>
      </w:r>
      <w:r w:rsidR="00A63FE5">
        <w:t>CARNEIRO</w:t>
      </w:r>
      <w:r w:rsidR="00A63FE5" w:rsidRPr="00A63FE5">
        <w:t>, 2003)</w:t>
      </w:r>
      <w:r w:rsidR="00A63FE5">
        <w:fldChar w:fldCharType="end"/>
      </w:r>
      <w:r>
        <w:t>, impõe uma precisão centimétrica como requisito para o registro de imóveis</w:t>
      </w:r>
      <w:r w:rsidRPr="00146FF5">
        <w:rPr>
          <w:rStyle w:val="Refdenotaderodap"/>
        </w:rPr>
        <w:footnoteReference w:id="1"/>
      </w:r>
      <w:r>
        <w:t>.</w:t>
      </w:r>
    </w:p>
    <w:p w14:paraId="4A422116" w14:textId="2073F538" w:rsidR="00DC497B" w:rsidRPr="009B6CCF" w:rsidRDefault="00DC497B" w:rsidP="00D31D75">
      <w:pPr>
        <w:pStyle w:val="rspTEXTO0"/>
      </w:pPr>
      <w:r>
        <w:t xml:space="preserve">Nesse contexto, </w:t>
      </w:r>
      <w:r w:rsidR="00D31D75">
        <w:t>a metodologia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65FC2D19" w14:textId="77777777" w:rsidR="00DC497B" w:rsidRPr="00B912A4" w:rsidRDefault="00DC497B" w:rsidP="00B912A4">
      <w:pPr>
        <w:pStyle w:val="rspTEXTO0"/>
        <w:numPr>
          <w:ilvl w:val="2"/>
          <w:numId w:val="27"/>
        </w:numPr>
        <w:rPr>
          <w:b/>
          <w:bCs/>
        </w:rPr>
      </w:pPr>
      <w:bookmarkStart w:id="39" w:name="_Toc223789534"/>
      <w:r w:rsidRPr="00B912A4">
        <w:rPr>
          <w:b/>
          <w:bCs/>
        </w:rPr>
        <w:t>Inteligência Geográfica</w:t>
      </w:r>
      <w:bookmarkEnd w:id="39"/>
    </w:p>
    <w:p w14:paraId="165AFC57" w14:textId="3C37F9C8" w:rsidR="00DC497B" w:rsidRDefault="00DC497B" w:rsidP="00B912A4">
      <w:pPr>
        <w:pStyle w:val="rspTEXTO0"/>
      </w:pPr>
      <w:r>
        <w:t xml:space="preserve">Dados o volume de dados urbanos e as dificuldades do levantamento em campo, </w:t>
      </w:r>
      <w:r w:rsidR="00B912A4">
        <w:t>a metodologia</w:t>
      </w:r>
      <w:r>
        <w:t xml:space="preserve"> atua como uma camada de triagem estratégica. Antes de mobilizar equipes de topografia para o georreferenciamento de alta precisão, o gestor público pode utilizar </w:t>
      </w:r>
      <w:r>
        <w:lastRenderedPageBreak/>
        <w:t>a espacialização sistêmica para identificar inconsistências críticas, sobreposições de quadras ou áreas de expansão urbana com maior defasagem cadastral.</w:t>
      </w:r>
    </w:p>
    <w:p w14:paraId="3B8F4A6E" w14:textId="77777777" w:rsidR="00DC497B" w:rsidRDefault="00DC497B" w:rsidP="00E35250">
      <w:pPr>
        <w:pStyle w:val="rspTEXTO0"/>
      </w:pPr>
      <w:r>
        <w:t>Essa metodologia permite o levantamento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032739FA" w14:textId="77777777" w:rsidR="00DC497B" w:rsidRPr="00E35250" w:rsidRDefault="00DC497B" w:rsidP="00E35250">
      <w:pPr>
        <w:pStyle w:val="rspTEXTO0"/>
        <w:numPr>
          <w:ilvl w:val="2"/>
          <w:numId w:val="27"/>
        </w:numPr>
        <w:rPr>
          <w:b/>
          <w:bCs/>
        </w:rPr>
      </w:pPr>
      <w:bookmarkStart w:id="40" w:name="_Toc223789535"/>
      <w:r w:rsidRPr="00E35250">
        <w:rPr>
          <w:b/>
          <w:bCs/>
        </w:rPr>
        <w:t>Base para o Cadastro Multifinalitário</w:t>
      </w:r>
      <w:bookmarkEnd w:id="40"/>
    </w:p>
    <w:p w14:paraId="12E7E166" w14:textId="4482A4B4" w:rsidR="00DC497B" w:rsidRPr="00CA6DB9" w:rsidRDefault="00DC497B" w:rsidP="00E35250">
      <w:pPr>
        <w:pStyle w:val="rspTEXTO0"/>
        <w:rPr>
          <w:lang w:eastAsia="pt-BR"/>
        </w:rPr>
      </w:pPr>
      <w:bookmarkStart w:id="41" w:name="_Toc223789536"/>
      <w:r w:rsidRPr="00CA6DB9">
        <w:rPr>
          <w:lang w:eastAsia="pt-BR"/>
        </w:rPr>
        <w:t>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apresenta-se como uma alternativa viável e estratégica para se iniciar a estruturação de um CTM a partir de bases legadas, superando o hiato entre os registros meramente alfanuméricos e a necessidade de uma cartografia fidedigna.</w:t>
      </w:r>
    </w:p>
    <w:p w14:paraId="64BEB4A9" w14:textId="32BE19F3" w:rsidR="00DC497B" w:rsidRPr="00CA6DB9" w:rsidRDefault="00DC497B" w:rsidP="002123C6">
      <w:pPr>
        <w:pStyle w:val="rspTEXTO0"/>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geográfico, </w:t>
      </w:r>
      <w:r w:rsidR="002123C6">
        <w:rPr>
          <w:lang w:eastAsia="pt-BR"/>
        </w:rPr>
        <w:t>a metodologia</w:t>
      </w:r>
      <w:r w:rsidRPr="00CA6DB9">
        <w:rPr>
          <w:lang w:eastAsia="pt-BR"/>
        </w:rPr>
        <w:t xml:space="preserve"> precede e viabiliza a implementação de um sistema multifinalitário mesmo em cenários de escassez de recursos, convertendo cadastros meramente descritivos em instrumentos dinâmicos de gestão e governança territorial.</w:t>
      </w:r>
    </w:p>
    <w:p w14:paraId="0325A77E" w14:textId="77777777" w:rsidR="00DC497B" w:rsidRPr="009B4E42" w:rsidRDefault="00DC497B" w:rsidP="009B4E42">
      <w:pPr>
        <w:pStyle w:val="rspTEXTO0"/>
        <w:numPr>
          <w:ilvl w:val="2"/>
          <w:numId w:val="27"/>
        </w:numPr>
        <w:rPr>
          <w:b/>
          <w:bCs/>
        </w:rPr>
      </w:pPr>
      <w:r w:rsidRPr="009B4E42">
        <w:rPr>
          <w:b/>
          <w:bCs/>
        </w:rPr>
        <w:t>Avaliação em massa de imóveis urbanos</w:t>
      </w:r>
      <w:bookmarkEnd w:id="41"/>
    </w:p>
    <w:p w14:paraId="5697360F" w14:textId="77777777" w:rsidR="00DC497B" w:rsidRDefault="00DC497B" w:rsidP="009B4E42">
      <w:pPr>
        <w:pStyle w:val="rspTEXTO0"/>
      </w:pPr>
      <w:r>
        <w:t xml:space="preserve">Segundo </w:t>
      </w:r>
      <w:r>
        <w:fldChar w:fldCharType="begin"/>
      </w:r>
      <w:r>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fldChar w:fldCharType="separate"/>
      </w:r>
      <w:r>
        <w:rPr>
          <w:rFonts w:cs="Arial"/>
        </w:rPr>
        <w:t>SILVA</w:t>
      </w:r>
      <w:r w:rsidRPr="00B96461">
        <w:rPr>
          <w:rFonts w:cs="Arial"/>
        </w:rPr>
        <w:t xml:space="preserve"> </w:t>
      </w:r>
      <w:r>
        <w:rPr>
          <w:rFonts w:cs="Arial"/>
        </w:rPr>
        <w:t>(</w:t>
      </w:r>
      <w:r w:rsidRPr="00B96461">
        <w:rPr>
          <w:rFonts w:cs="Arial"/>
        </w:rPr>
        <w:t>2026)</w:t>
      </w:r>
      <w:r>
        <w:fldChar w:fldCharType="end"/>
      </w:r>
      <w:r>
        <w:t xml:space="preserve">, </w:t>
      </w:r>
      <w:r w:rsidRPr="0075602F">
        <w:t xml:space="preserve">o georreferenciamento das unidades imobiliárias é um requisito indispensável para a viabilização da avaliação em massa de imóveis. </w:t>
      </w:r>
      <w:r>
        <w:t>A</w:t>
      </w:r>
      <w:r w:rsidRPr="0075602F">
        <w:t xml:space="preserve"> autor</w:t>
      </w:r>
      <w:r>
        <w:t>a</w:t>
      </w:r>
      <w:r w:rsidRPr="0075602F">
        <w:t xml:space="preserve"> demonstra que todas as noventa variáveis analisadas em seu estudo guardam correlação direta com o posicionamento do imóvel, sendo que sete dimensões tratam especificamente do </w:t>
      </w:r>
      <w:proofErr w:type="spellStart"/>
      <w:r w:rsidRPr="0075602F">
        <w:t>geoposicionamento</w:t>
      </w:r>
      <w:proofErr w:type="spellEnd"/>
      <w:r w:rsidRPr="0075602F">
        <w:t xml:space="preserve">: </w:t>
      </w:r>
      <w:r>
        <w:t>(</w:t>
      </w:r>
      <w:r w:rsidRPr="0093384D">
        <w:t>Coordenadas UTM, Georreferenciamento, Posicionamento GPS, Latitude, Longitude, Sistema de coordenadas e Projeção cartográfica</w:t>
      </w:r>
      <w:r>
        <w:t xml:space="preserve">). </w:t>
      </w:r>
    </w:p>
    <w:p w14:paraId="0201BA84" w14:textId="77777777" w:rsidR="00DC497B" w:rsidRDefault="00DC497B" w:rsidP="009B4E42">
      <w:pPr>
        <w:pStyle w:val="rspTEXTO0"/>
      </w:pPr>
      <w:r w:rsidRPr="00D328AA">
        <w:t>Essa base geoespacial constitui o alicerce para uma tributação eficiente e justa</w:t>
      </w:r>
      <w:r w:rsidRPr="007B6805">
        <w:t>, abrangendo impostos como o IPTU e o ITBI, além de subsidiar a implementação da nova Contribuição sobre Bens e Serviços (CBS), instituída no escopo da Reforma Tributária sobre o consumo.</w:t>
      </w:r>
    </w:p>
    <w:p w14:paraId="175D1500" w14:textId="2863C5F3" w:rsidR="00DC497B" w:rsidRDefault="00DC497B" w:rsidP="009F2EC4">
      <w:pPr>
        <w:pStyle w:val="rspTEXTO0"/>
      </w:pPr>
      <w:r w:rsidRPr="002A5B36">
        <w:lastRenderedPageBreak/>
        <w:t>Dessa forma, a metodologia atua como uma etapa precursora, viabilizando a avaliação em massa de imóveis em cenários onde o Cadastro Territorial Multifinalitário (CTM) ainda não foi implementado ou estruturado.</w:t>
      </w:r>
    </w:p>
    <w:p w14:paraId="68FB5992" w14:textId="77777777" w:rsidR="00DC497B" w:rsidRPr="009F2EC4" w:rsidRDefault="00DC497B" w:rsidP="009F2EC4">
      <w:pPr>
        <w:pStyle w:val="rspTEXTO0"/>
        <w:numPr>
          <w:ilvl w:val="2"/>
          <w:numId w:val="27"/>
        </w:numPr>
        <w:rPr>
          <w:b/>
          <w:bCs/>
        </w:rPr>
      </w:pPr>
      <w:bookmarkStart w:id="42" w:name="_Toc223789537"/>
      <w:r w:rsidRPr="009F2EC4">
        <w:rPr>
          <w:b/>
          <w:bCs/>
        </w:rPr>
        <w:t>Baixo custo</w:t>
      </w:r>
      <w:bookmarkEnd w:id="42"/>
    </w:p>
    <w:p w14:paraId="0DA82C34" w14:textId="77777777" w:rsidR="00DC497B" w:rsidRDefault="00DC497B" w:rsidP="009F2EC4">
      <w:pPr>
        <w:pStyle w:val="rspTEXTO0"/>
      </w:pPr>
      <w:r w:rsidRPr="009B6CCF">
        <w:t xml:space="preserve">Os resultados </w:t>
      </w:r>
      <w:r>
        <w:t>obtidos</w:t>
      </w:r>
      <w:r w:rsidRPr="009B6CCF">
        <w:t xml:space="preserve"> devem ser interpretados não apenas sob a ó</w:t>
      </w:r>
      <w:r>
        <w:t>p</w:t>
      </w:r>
      <w:r w:rsidRPr="009B6CCF">
        <w:t>tica da acurácia pura, mas principalmente considerando o contexto em que foram obtidos: um processo de georreferenciamento automatizado, aplicável em larga escala e com custo drasticamente</w:t>
      </w:r>
      <w:r>
        <w:t xml:space="preserve"> r</w:t>
      </w:r>
      <w:r w:rsidRPr="009B6CCF">
        <w:t>eduzido em comparação com métodos tradicionais de levantamento topográfico ou aerofotogramétrico.</w:t>
      </w:r>
    </w:p>
    <w:p w14:paraId="07B48B87" w14:textId="5E7C8CB9" w:rsidR="00DC497B" w:rsidRDefault="00DC497B" w:rsidP="009F2EC4">
      <w:pPr>
        <w:pStyle w:val="rspTEXTO0"/>
      </w:pPr>
      <w:r w:rsidRPr="009B6CCF">
        <w:t xml:space="preserve">Métodos convencionais de georreferenciamento urbano dependem de trabalho de campo, topografia ou aquisição de </w:t>
      </w:r>
      <w:proofErr w:type="spellStart"/>
      <w:r w:rsidRPr="009B6CCF">
        <w:t>ortofotos</w:t>
      </w:r>
      <w:proofErr w:type="spellEnd"/>
      <w:r w:rsidRPr="009B6CCF">
        <w:t xml:space="preserve"> de alta resolução, processos que envolvem alto custo operacional e um grupo de especialistas. A proposta </w:t>
      </w:r>
      <w:r w:rsidR="00F702CF">
        <w:t>da metodologia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t xml:space="preserve"> </w:t>
      </w:r>
      <w:r w:rsidRPr="0062402F">
        <w:t xml:space="preserve">A automação </w:t>
      </w:r>
      <w:r>
        <w:t xml:space="preserve">proposta </w:t>
      </w:r>
      <w:r w:rsidRPr="0062402F">
        <w:t>permite processar um grande volume de quadras (centenas ou milhares) em frações do tempo que seriam gastas com métodos manuais.</w:t>
      </w:r>
    </w:p>
    <w:p w14:paraId="34597C35" w14:textId="77777777" w:rsidR="00DC497B" w:rsidRPr="009B6CCF" w:rsidRDefault="00DC497B" w:rsidP="009F2EC4">
      <w:pPr>
        <w:pStyle w:val="rspTEXTO0"/>
      </w:pPr>
      <w:r w:rsidRPr="009B6CCF">
        <w:t>Um</w:t>
      </w:r>
      <w:r>
        <w:t xml:space="preserve"> </w:t>
      </w:r>
      <w:r w:rsidRPr="00183766">
        <w:t xml:space="preserve">Padrão de Exatidão Cartográfica (PEC) </w:t>
      </w:r>
      <w:r>
        <w:t xml:space="preserve">Classe B para a escala 1:10.000 </w:t>
      </w:r>
      <w:r w:rsidRPr="009B6CCF">
        <w:t>é, sob a ó</w:t>
      </w:r>
      <w:r>
        <w:t>p</w:t>
      </w:r>
      <w:r w:rsidRPr="009B6CCF">
        <w:t xml:space="preserve">tica da </w:t>
      </w:r>
      <w:r w:rsidRPr="00EC0594">
        <w:t>engenharia de agrimensura</w:t>
      </w:r>
      <w:r w:rsidRPr="009B6CCF">
        <w:t xml:space="preserve">, considerado </w:t>
      </w:r>
      <w:r>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t xml:space="preserve"> </w:t>
      </w:r>
    </w:p>
    <w:p w14:paraId="67FEBFA3" w14:textId="77777777" w:rsidR="00DC497B" w:rsidRDefault="00DC497B" w:rsidP="00B44491">
      <w:pPr>
        <w:pStyle w:val="rspTEXTO0"/>
      </w:pPr>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t>5</w:t>
      </w:r>
      <w:r w:rsidRPr="009B6CCF">
        <w:t xml:space="preserve"> metros, gerada de forma automatizada e com custo próximo de zero, é melhor do que não ter base alguma ou depender de mapeamentos analógicos desatualizados.</w:t>
      </w:r>
    </w:p>
    <w:p w14:paraId="3AE7F1AF" w14:textId="77777777" w:rsidR="00923CFE" w:rsidRDefault="00923CFE">
      <w:pPr>
        <w:spacing w:after="200" w:line="276" w:lineRule="auto"/>
        <w:jc w:val="left"/>
        <w:rPr>
          <w:rFonts w:ascii="Times New Roman" w:hAnsi="Times New Roman" w:cs="Times New Roman"/>
          <w:szCs w:val="24"/>
        </w:rPr>
      </w:pPr>
      <w:r>
        <w:br w:type="page"/>
      </w:r>
    </w:p>
    <w:p w14:paraId="2111C604" w14:textId="77777777" w:rsidR="00F50E4E" w:rsidRPr="00F50E4E" w:rsidRDefault="00F50E4E" w:rsidP="007254C1">
      <w:pPr>
        <w:pStyle w:val="rspTEXTO0"/>
      </w:pPr>
    </w:p>
    <w:p w14:paraId="4BEB362E" w14:textId="77777777" w:rsidR="00AD1729" w:rsidRPr="00AD1729" w:rsidRDefault="00AD1729" w:rsidP="00AD1729">
      <w:pPr>
        <w:pStyle w:val="rspTtulo1"/>
      </w:pPr>
      <w:bookmarkStart w:id="43" w:name="_Toc224218571"/>
      <w:r w:rsidRPr="00AD1729">
        <w:t>Considerações Finais</w:t>
      </w:r>
      <w:bookmarkEnd w:id="43"/>
    </w:p>
    <w:p w14:paraId="198A652B" w14:textId="77777777" w:rsidR="00AD1729" w:rsidRPr="00AD1729" w:rsidRDefault="00AD1729" w:rsidP="00AD1729">
      <w:pPr>
        <w:pStyle w:val="rspTEXTO0"/>
      </w:pPr>
      <w:r w:rsidRPr="00AD1729">
        <w:t>Esta pesquisa retomou o desafio histórico da gestão municipal brasileira: a transição de cadastros descritivos e fragmentados para um modelo de Cadastro Territorial Multifinalitário (CTM) georreferenciado. O problema de pesquisa — que buscava uma forma célere e de baixo custo para realizar essa espacialização em larga escala — foi respondido positivamente através do desenvolvimento de um fluxo de trabalho automatizado. Demonstrou-se que a integração de registros administrativos legados com bases de dados abertas (CNEFE e OSM) permite a criação de uma base geográfica funcional sem a dependência imediata de investimentos vultosos em infraestrutura de dados proprietária.</w:t>
      </w:r>
    </w:p>
    <w:p w14:paraId="619FE201" w14:textId="77777777" w:rsidR="00AD1729" w:rsidRPr="00AD1729" w:rsidRDefault="00AD1729" w:rsidP="00AD1729">
      <w:pPr>
        <w:pStyle w:val="rspTEXTO0"/>
      </w:pPr>
      <w:r w:rsidRPr="00AD1729">
        <w:t>O estudo colabora para o campo da administração pública ao desmistificar a implementação do CTM em municípios de pequeno e médio porte. Enquanto a literatura tradicional foca em levantamentos de alta precisão, esta pesquisa amplia o conhecimento ao propor uma "estratégia de transição" ou um "Cadastro Mínimo Viável". Ela prova que o uso inteligente da automação e de dados públicos pode romper a inércia tecnológica das prefeituras, permitindo que o servidor público atue como protagonista na modernização da gestão territorial.</w:t>
      </w:r>
    </w:p>
    <w:p w14:paraId="2FE7583F" w14:textId="77777777" w:rsidR="00AD1729" w:rsidRPr="00AD1729" w:rsidRDefault="00AD1729" w:rsidP="00AD1729">
      <w:pPr>
        <w:pStyle w:val="rspTEXTO0"/>
      </w:pPr>
      <w:r w:rsidRPr="00AD1729">
        <w:t>Como restrições, ressalta-se que a metodologia não substitui levantamentos topográficos de precisão para fins de registro de propriedade ou demarcação de limites em litígio, uma vez que sua acurácia é voltada ao planejamento urbano e à justiça fiscal coletiva. Além disso, o sucesso do método depende da qualidade mínima dos registros descritivos originais (nomes de ruas e numeração oficial).</w:t>
      </w:r>
    </w:p>
    <w:p w14:paraId="055C0B3A" w14:textId="511BF3C7" w:rsidR="00C342D1" w:rsidRDefault="00AD1729" w:rsidP="00AD1729">
      <w:pPr>
        <w:pStyle w:val="rspTEXTO0"/>
      </w:pPr>
      <w:r w:rsidRPr="00AD1729">
        <w:t>Por fim, recomenda-se que as administrações municipais utilizem esta abordagem como o primeiro passo para a conformidade com o SINTER e para o fortalecimento da Receita Municipal. Sugere-se que trabalhos futuros explorem a integração desta base georreferenciada com dados de consumo de serviços públicos (água e energia) e imagens de satélite de alta resolução para o monitoramento contínuo da expansão urbana e o combate à sonegação fiscal.</w:t>
      </w:r>
    </w:p>
    <w:p w14:paraId="372761C0" w14:textId="65F9422E" w:rsidR="00923CFE" w:rsidRDefault="00923CFE">
      <w:pPr>
        <w:spacing w:after="200" w:line="276" w:lineRule="auto"/>
        <w:jc w:val="left"/>
        <w:rPr>
          <w:rFonts w:ascii="Times New Roman" w:hAnsi="Times New Roman" w:cs="Times New Roman"/>
          <w:szCs w:val="24"/>
        </w:rPr>
      </w:pPr>
      <w:r>
        <w:rPr>
          <w:rFonts w:ascii="Times New Roman" w:hAnsi="Times New Roman" w:cs="Times New Roman"/>
          <w:szCs w:val="24"/>
        </w:rPr>
        <w:br w:type="page"/>
      </w:r>
    </w:p>
    <w:p w14:paraId="266CCAC2" w14:textId="77777777" w:rsidR="00C342D1" w:rsidRDefault="00C342D1" w:rsidP="00C342D1">
      <w:pPr>
        <w:spacing w:line="360" w:lineRule="auto"/>
        <w:ind w:firstLine="709"/>
        <w:rPr>
          <w:rFonts w:ascii="Times New Roman" w:hAnsi="Times New Roman" w:cs="Times New Roman"/>
          <w:szCs w:val="24"/>
        </w:rPr>
      </w:pPr>
    </w:p>
    <w:p w14:paraId="7CF4088A" w14:textId="77777777" w:rsidR="00C342D1" w:rsidRDefault="00C342D1" w:rsidP="00C342D1">
      <w:pPr>
        <w:spacing w:line="360" w:lineRule="auto"/>
        <w:rPr>
          <w:rFonts w:ascii="Times New Roman" w:hAnsi="Times New Roman" w:cs="Times New Roman"/>
          <w:b/>
          <w:sz w:val="28"/>
          <w:szCs w:val="24"/>
        </w:rPr>
      </w:pPr>
      <w:r>
        <w:rPr>
          <w:rFonts w:ascii="Times New Roman" w:hAnsi="Times New Roman" w:cs="Times New Roman"/>
          <w:b/>
          <w:sz w:val="28"/>
          <w:szCs w:val="24"/>
        </w:rPr>
        <w:t>Referências</w:t>
      </w:r>
    </w:p>
    <w:bookmarkEnd w:id="1"/>
    <w:p w14:paraId="29EE9D52" w14:textId="77777777" w:rsidR="00385BE5" w:rsidRPr="00385BE5" w:rsidRDefault="00BF695A" w:rsidP="00385BE5">
      <w:pPr>
        <w:pStyle w:val="Bibliografia"/>
        <w:rPr>
          <w:rFonts w:ascii="Times New Roman" w:hAnsi="Times New Roman" w:cs="Times New Roman"/>
          <w:lang w:val="pt-BR"/>
        </w:rPr>
      </w:pPr>
      <w:r>
        <w:fldChar w:fldCharType="begin"/>
      </w:r>
      <w:r w:rsidRPr="00537792">
        <w:rPr>
          <w:lang w:val="pt-BR"/>
        </w:rPr>
        <w:instrText xml:space="preserve"> ADDIN ZOTERO_BIBL {"uncited":[],"omitted":[],"custom":[]} CSL_BIBLIOGRAPHY </w:instrText>
      </w:r>
      <w:r>
        <w:fldChar w:fldCharType="separate"/>
      </w:r>
      <w:r w:rsidR="00385BE5" w:rsidRPr="00385BE5">
        <w:rPr>
          <w:rFonts w:ascii="Times New Roman" w:hAnsi="Times New Roman" w:cs="Times New Roman"/>
          <w:lang w:val="pt-BR"/>
        </w:rPr>
        <w:t>BRASIL. Decreto n</w:t>
      </w:r>
      <w:r w:rsidR="00385BE5" w:rsidRPr="00385BE5">
        <w:rPr>
          <w:rFonts w:ascii="Times New Roman" w:hAnsi="Times New Roman" w:cs="Times New Roman"/>
          <w:vertAlign w:val="superscript"/>
          <w:lang w:val="pt-BR"/>
        </w:rPr>
        <w:t>o</w:t>
      </w:r>
      <w:r w:rsidR="00385BE5" w:rsidRPr="00385BE5">
        <w:rPr>
          <w:rFonts w:ascii="Times New Roman" w:hAnsi="Times New Roman" w:cs="Times New Roman"/>
          <w:lang w:val="pt-BR"/>
        </w:rPr>
        <w:t xml:space="preserve"> 89.817, de 20 de junho de 1984. Estabelece as Instruções Reguladoras das Normas Técnicas da Cartografia Nacional. Brasília, DF: </w:t>
      </w:r>
      <w:r w:rsidR="00385BE5" w:rsidRPr="00385BE5">
        <w:rPr>
          <w:rFonts w:ascii="Times New Roman" w:hAnsi="Times New Roman" w:cs="Times New Roman"/>
          <w:i/>
          <w:iCs/>
          <w:lang w:val="pt-BR"/>
        </w:rPr>
        <w:t>[S.n.]</w:t>
      </w:r>
      <w:r w:rsidR="00385BE5" w:rsidRPr="00385BE5">
        <w:rPr>
          <w:rFonts w:ascii="Times New Roman" w:hAnsi="Times New Roman" w:cs="Times New Roman"/>
          <w:lang w:val="pt-BR"/>
        </w:rPr>
        <w:t xml:space="preserve">. </w:t>
      </w:r>
    </w:p>
    <w:p w14:paraId="4216140D"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 xml:space="preserve">CARNEIRO, Andréa F. T. Cadastro imobiliário e registro de imóveis: a Lei n. 10,267/2001, Decreto n. 4,449/2002 e atos normativos do INCRA. São Paulo, SP, Porto Alegre: Instituto de Registro Imobiliário do Brasil ; S.A. Fabris Editor, 2003. </w:t>
      </w:r>
    </w:p>
    <w:p w14:paraId="640C1894"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rPr>
        <w:t xml:space="preserve">CASANOVA, Marco Antonio </w:t>
      </w:r>
      <w:r w:rsidRPr="00385BE5">
        <w:rPr>
          <w:rFonts w:ascii="Times New Roman" w:hAnsi="Times New Roman" w:cs="Times New Roman"/>
          <w:i/>
          <w:iCs/>
        </w:rPr>
        <w:t>et al.</w:t>
      </w:r>
      <w:r w:rsidRPr="00385BE5">
        <w:rPr>
          <w:rFonts w:ascii="Times New Roman" w:hAnsi="Times New Roman" w:cs="Times New Roman"/>
        </w:rPr>
        <w:t xml:space="preserve"> </w:t>
      </w:r>
      <w:r w:rsidRPr="00385BE5">
        <w:rPr>
          <w:rFonts w:ascii="Times New Roman" w:hAnsi="Times New Roman" w:cs="Times New Roman"/>
          <w:lang w:val="pt-BR"/>
        </w:rPr>
        <w:t xml:space="preserve">Bancos de Dados Geográficos. Curitiba: MundoGEO, 2005. </w:t>
      </w:r>
    </w:p>
    <w:p w14:paraId="3F17C826" w14:textId="77777777" w:rsidR="00385BE5" w:rsidRPr="00385BE5" w:rsidRDefault="00385BE5" w:rsidP="00385BE5">
      <w:pPr>
        <w:pStyle w:val="Bibliografia"/>
        <w:rPr>
          <w:rFonts w:ascii="Times New Roman" w:hAnsi="Times New Roman" w:cs="Times New Roman"/>
          <w:lang w:val="en-US"/>
        </w:rPr>
      </w:pPr>
      <w:r w:rsidRPr="00385BE5">
        <w:rPr>
          <w:rFonts w:ascii="Times New Roman" w:hAnsi="Times New Roman" w:cs="Times New Roman"/>
          <w:lang w:val="en-US"/>
        </w:rPr>
        <w:t xml:space="preserve">HAKLAY, Mordechai. How Good is Volunteered Geographical Information? A Comparative Study of OpenStreetMap and Ordnance Survey Datasets. Environment and Planning B: Planning and Design, v. 37, n. 4, p. 682–703, ago. 2010. </w:t>
      </w:r>
    </w:p>
    <w:p w14:paraId="0E66203E"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 xml:space="preserve">IBGE. MUNIC 2019. Disponível em: &lt;https://ftp.ibge.gov.br/Perfil_Municipios/2019/Base_de_Dados/&gt;. Acesso em: 19 jul. 2025a. </w:t>
      </w:r>
    </w:p>
    <w:p w14:paraId="7EEF941B"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IBGE. Padrão de Registro de Endereços - liv101639. , 2019b. Disponível em: &lt;https://biblioteca.ibge.gov.br/visualizacao/livros/liv101639.pdf&gt;</w:t>
      </w:r>
    </w:p>
    <w:p w14:paraId="4811C8BE"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 xml:space="preserve">LOCH, Carlos; ERBA, Diego Alfonso. Gestão Municipal e Cadastro Territorial Multipurpose. Florianópolis: Editora da UFSC, 2007. </w:t>
      </w:r>
    </w:p>
    <w:p w14:paraId="6D4F0174"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 xml:space="preserve">NALON, Filipe; LISBOA FILHO, Jugurta; PEIXOTO, Douglas. Modelagem de dados geográficos utilizando um perfil UML alinhado a padrões internacionais e à abordagem MDA. abr. 2015. </w:t>
      </w:r>
    </w:p>
    <w:p w14:paraId="0AF7B694"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 xml:space="preserve">NUNES, Maria das Graças Volpe. Processamento de Linguagem Natural: Conceitos, Técnicas e Aplicações em Português. 2. ed. São Carlos, SP: Graça Nunes, 2024. </w:t>
      </w:r>
    </w:p>
    <w:p w14:paraId="5C2413EC"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 xml:space="preserve">SERPRO. Superciata/PROJETO CIATA - MANUAL DO CADASTRO IMOBILIÁRIO.pdf. Disponível em: &lt;https://superciata.smuu.com.br/docs/ProjetoCiata_ManualCadastroImobiliario_OCR.pdf&gt;. Acesso em: 13 nov. 2025. </w:t>
      </w:r>
    </w:p>
    <w:p w14:paraId="6F1D1B80"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 xml:space="preserve">SIGWEB-Capanema. Disponível em: &lt;https://capanema.ctmgeo.com.br/geo-view/index.ctm&gt;. Acesso em: 14 dez. 2025. </w:t>
      </w:r>
    </w:p>
    <w:p w14:paraId="4AB4E460"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SILVA, Camila da. Proposta de modelagem para as variáveis de localização empregadas na avaliação em massa de imóveis. Dissertação (Mestrado em Engenharia de Produção)—Florianópolis: Universidade Federal de Santa Catarina, Centro Tecnológico, 2026.</w:t>
      </w:r>
    </w:p>
    <w:p w14:paraId="18AA1FDA"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 xml:space="preserve">SILVA, Everton da (ORG.). Cadastro Territorial Multifinalitário aplicado à gestão municipal. Florianópolis, SC: Ufsc, 2023. </w:t>
      </w:r>
    </w:p>
    <w:p w14:paraId="5194B407" w14:textId="77777777" w:rsidR="00385BE5" w:rsidRPr="00385BE5" w:rsidRDefault="00385BE5" w:rsidP="00385BE5">
      <w:pPr>
        <w:pStyle w:val="Bibliografia"/>
        <w:rPr>
          <w:rFonts w:ascii="Times New Roman" w:hAnsi="Times New Roman" w:cs="Times New Roman"/>
          <w:lang w:val="pt-BR"/>
        </w:rPr>
      </w:pPr>
      <w:r w:rsidRPr="00385BE5">
        <w:rPr>
          <w:rFonts w:ascii="Times New Roman" w:hAnsi="Times New Roman" w:cs="Times New Roman"/>
          <w:lang w:val="pt-BR"/>
        </w:rPr>
        <w:t xml:space="preserve">TULER, Marcelo de Carvalho; SARAIVA, Sérgio Alberto. Fundamentos de Topografia. Porto Alegre: Bookman Editora, 2014. </w:t>
      </w:r>
    </w:p>
    <w:p w14:paraId="4BE92D9C" w14:textId="239AD023" w:rsidR="4FD63B1A" w:rsidRDefault="00BF695A" w:rsidP="4FD63B1A">
      <w:pPr>
        <w:rPr>
          <w:rFonts w:ascii="Times New Roman" w:hAnsi="Times New Roman" w:cs="Times New Roman"/>
          <w:sz w:val="22"/>
        </w:rPr>
      </w:pPr>
      <w:r>
        <w:rPr>
          <w:rFonts w:ascii="Times New Roman" w:hAnsi="Times New Roman" w:cs="Times New Roman"/>
          <w:sz w:val="22"/>
        </w:rPr>
        <w:fldChar w:fldCharType="end"/>
      </w:r>
    </w:p>
    <w:p w14:paraId="1A2ACBB4" w14:textId="77777777" w:rsidR="00541345" w:rsidRDefault="00541345" w:rsidP="4FD63B1A">
      <w:pPr>
        <w:rPr>
          <w:rFonts w:ascii="Times New Roman" w:hAnsi="Times New Roman" w:cs="Times New Roman"/>
          <w:sz w:val="22"/>
        </w:rPr>
      </w:pPr>
    </w:p>
    <w:p w14:paraId="160564D4" w14:textId="77777777" w:rsidR="00541345" w:rsidRPr="00541345" w:rsidRDefault="00541345" w:rsidP="00541345">
      <w:pPr>
        <w:rPr>
          <w:rFonts w:ascii="Times New Roman" w:hAnsi="Times New Roman" w:cs="Times New Roman"/>
          <w:sz w:val="22"/>
        </w:rPr>
      </w:pPr>
      <w:r w:rsidRPr="00541345">
        <w:rPr>
          <w:rFonts w:ascii="Times New Roman" w:hAnsi="Times New Roman" w:cs="Times New Roman"/>
          <w:b/>
          <w:bCs/>
          <w:sz w:val="22"/>
        </w:rPr>
        <w:t>NOTAS</w:t>
      </w:r>
      <w:r w:rsidRPr="00541345">
        <w:rPr>
          <w:rFonts w:ascii="Times New Roman" w:hAnsi="Times New Roman" w:cs="Times New Roman"/>
          <w:sz w:val="22"/>
        </w:rPr>
        <w:t> </w:t>
      </w:r>
    </w:p>
    <w:p w14:paraId="6DD64D28" w14:textId="4C4EDEFA" w:rsidR="00541345" w:rsidRPr="00541345" w:rsidRDefault="00541345" w:rsidP="00541345">
      <w:pPr>
        <w:rPr>
          <w:rFonts w:ascii="Times New Roman" w:hAnsi="Times New Roman" w:cs="Times New Roman"/>
          <w:sz w:val="22"/>
        </w:rPr>
      </w:pPr>
      <w:r w:rsidRPr="00541345">
        <w:rPr>
          <w:rFonts w:ascii="Times New Roman" w:hAnsi="Times New Roman" w:cs="Times New Roman"/>
          <w:sz w:val="22"/>
        </w:rPr>
        <w:t> </w:t>
      </w:r>
    </w:p>
    <w:p w14:paraId="515AD797" w14:textId="77777777" w:rsidR="00541345" w:rsidRPr="00541345" w:rsidRDefault="00541345" w:rsidP="00541345">
      <w:pPr>
        <w:rPr>
          <w:rFonts w:ascii="Times New Roman" w:hAnsi="Times New Roman" w:cs="Times New Roman"/>
          <w:sz w:val="22"/>
        </w:rPr>
      </w:pPr>
      <w:r w:rsidRPr="00541345">
        <w:rPr>
          <w:rFonts w:ascii="Times New Roman" w:hAnsi="Times New Roman" w:cs="Times New Roman"/>
          <w:b/>
          <w:bCs/>
          <w:sz w:val="22"/>
        </w:rPr>
        <w:lastRenderedPageBreak/>
        <w:t>CONFLITO DE INTERESSES </w:t>
      </w:r>
      <w:r w:rsidRPr="00541345">
        <w:rPr>
          <w:rFonts w:ascii="Times New Roman" w:hAnsi="Times New Roman" w:cs="Times New Roman"/>
          <w:sz w:val="22"/>
        </w:rPr>
        <w:t> </w:t>
      </w:r>
    </w:p>
    <w:p w14:paraId="250D909A" w14:textId="5716897D" w:rsidR="00541345" w:rsidRPr="00541345" w:rsidRDefault="00853E78" w:rsidP="00853E78">
      <w:pPr>
        <w:pStyle w:val="rspTEXTO0"/>
      </w:pPr>
      <w:r>
        <w:t>Os autores</w:t>
      </w:r>
      <w:r w:rsidR="00541345" w:rsidRPr="00541345">
        <w:t xml:space="preserve"> declaram não haver interesses conflitantes</w:t>
      </w:r>
      <w:r>
        <w:t>.</w:t>
      </w:r>
    </w:p>
    <w:p w14:paraId="14712822" w14:textId="77777777" w:rsidR="00541345" w:rsidRPr="00541345" w:rsidRDefault="00541345" w:rsidP="00541345">
      <w:pPr>
        <w:rPr>
          <w:rFonts w:ascii="Times New Roman" w:hAnsi="Times New Roman" w:cs="Times New Roman"/>
          <w:sz w:val="22"/>
        </w:rPr>
      </w:pPr>
      <w:r w:rsidRPr="00541345">
        <w:rPr>
          <w:rFonts w:ascii="Times New Roman" w:hAnsi="Times New Roman" w:cs="Times New Roman"/>
          <w:b/>
          <w:bCs/>
          <w:sz w:val="22"/>
        </w:rPr>
        <w:t> </w:t>
      </w:r>
      <w:r w:rsidRPr="00541345">
        <w:rPr>
          <w:rFonts w:ascii="Times New Roman" w:hAnsi="Times New Roman" w:cs="Times New Roman"/>
          <w:sz w:val="22"/>
        </w:rPr>
        <w:t> </w:t>
      </w:r>
    </w:p>
    <w:p w14:paraId="541D5F11" w14:textId="77777777" w:rsidR="00541345" w:rsidRPr="00541345" w:rsidRDefault="00541345" w:rsidP="00541345">
      <w:pPr>
        <w:rPr>
          <w:rFonts w:ascii="Times New Roman" w:hAnsi="Times New Roman" w:cs="Times New Roman"/>
          <w:sz w:val="22"/>
        </w:rPr>
      </w:pPr>
      <w:r w:rsidRPr="00541345">
        <w:rPr>
          <w:rFonts w:ascii="Times New Roman" w:hAnsi="Times New Roman" w:cs="Times New Roman"/>
          <w:b/>
          <w:bCs/>
          <w:sz w:val="22"/>
        </w:rPr>
        <w:t>DISPONIBILIDADE DE DADOS DE PESQUISA E OUTROS MATERIAIS </w:t>
      </w:r>
      <w:r w:rsidRPr="00541345">
        <w:rPr>
          <w:rFonts w:ascii="Times New Roman" w:hAnsi="Times New Roman" w:cs="Times New Roman"/>
          <w:sz w:val="22"/>
        </w:rPr>
        <w:t> </w:t>
      </w:r>
    </w:p>
    <w:p w14:paraId="05D4EA4B" w14:textId="77777777" w:rsidR="00541345" w:rsidRPr="00541345" w:rsidRDefault="00541345" w:rsidP="00541345">
      <w:pPr>
        <w:rPr>
          <w:rFonts w:ascii="Times New Roman" w:hAnsi="Times New Roman" w:cs="Times New Roman"/>
          <w:color w:val="548DD4" w:themeColor="text2" w:themeTint="99"/>
          <w:sz w:val="22"/>
        </w:rPr>
      </w:pPr>
      <w:r w:rsidRPr="00541345">
        <w:rPr>
          <w:rFonts w:ascii="Times New Roman" w:hAnsi="Times New Roman" w:cs="Times New Roman"/>
          <w:color w:val="548DD4" w:themeColor="text2" w:themeTint="99"/>
          <w:sz w:val="22"/>
        </w:rPr>
        <w:t>(Exemplo: link </w:t>
      </w:r>
      <w:proofErr w:type="gramStart"/>
      <w:r w:rsidRPr="00541345">
        <w:rPr>
          <w:rFonts w:ascii="Times New Roman" w:hAnsi="Times New Roman" w:cs="Times New Roman"/>
          <w:color w:val="548DD4" w:themeColor="text2" w:themeTint="99"/>
          <w:sz w:val="22"/>
        </w:rPr>
        <w:t>ou Os</w:t>
      </w:r>
      <w:proofErr w:type="gramEnd"/>
      <w:r w:rsidRPr="00541345">
        <w:rPr>
          <w:rFonts w:ascii="Times New Roman" w:hAnsi="Times New Roman" w:cs="Times New Roman"/>
          <w:color w:val="548DD4" w:themeColor="text2" w:themeTint="99"/>
          <w:sz w:val="22"/>
        </w:rPr>
        <w:t> dados não podem ser compartilhados publicamente. Motivo: dados confidenciais dos participantes, não somente dados pessoais, mas informações sigilosas nas entrevistas.) </w:t>
      </w:r>
    </w:p>
    <w:p w14:paraId="542CEDED" w14:textId="77777777" w:rsidR="00541345" w:rsidRPr="00541345" w:rsidRDefault="00541345" w:rsidP="00541345">
      <w:pPr>
        <w:rPr>
          <w:rFonts w:ascii="Times New Roman" w:hAnsi="Times New Roman" w:cs="Times New Roman"/>
          <w:sz w:val="22"/>
        </w:rPr>
      </w:pPr>
      <w:r w:rsidRPr="00541345">
        <w:rPr>
          <w:rFonts w:ascii="Times New Roman" w:hAnsi="Times New Roman" w:cs="Times New Roman"/>
          <w:b/>
          <w:bCs/>
          <w:sz w:val="22"/>
        </w:rPr>
        <w:t> </w:t>
      </w:r>
      <w:r w:rsidRPr="00541345">
        <w:rPr>
          <w:rFonts w:ascii="Times New Roman" w:hAnsi="Times New Roman" w:cs="Times New Roman"/>
          <w:sz w:val="22"/>
        </w:rPr>
        <w:t> </w:t>
      </w:r>
    </w:p>
    <w:p w14:paraId="5AB07D28" w14:textId="77777777" w:rsidR="00541345" w:rsidRPr="00541345" w:rsidRDefault="00541345" w:rsidP="00541345">
      <w:pPr>
        <w:rPr>
          <w:rFonts w:ascii="Times New Roman" w:hAnsi="Times New Roman" w:cs="Times New Roman"/>
          <w:sz w:val="22"/>
        </w:rPr>
      </w:pPr>
      <w:r w:rsidRPr="00541345">
        <w:rPr>
          <w:rFonts w:ascii="Times New Roman" w:hAnsi="Times New Roman" w:cs="Times New Roman"/>
          <w:b/>
          <w:bCs/>
          <w:sz w:val="22"/>
        </w:rPr>
        <w:t>LICENÇA DE USO</w:t>
      </w:r>
      <w:r w:rsidRPr="00541345">
        <w:rPr>
          <w:rFonts w:ascii="Times New Roman" w:hAnsi="Times New Roman" w:cs="Times New Roman"/>
          <w:sz w:val="22"/>
        </w:rPr>
        <w:t> </w:t>
      </w:r>
    </w:p>
    <w:p w14:paraId="3FBE3C20" w14:textId="77777777" w:rsidR="00541345" w:rsidRPr="00541345" w:rsidRDefault="00541345" w:rsidP="00541345">
      <w:pPr>
        <w:rPr>
          <w:rFonts w:ascii="Times New Roman" w:hAnsi="Times New Roman" w:cs="Times New Roman"/>
          <w:sz w:val="22"/>
        </w:rPr>
      </w:pPr>
      <w:r w:rsidRPr="00541345">
        <w:rPr>
          <w:rFonts w:ascii="Times New Roman" w:hAnsi="Times New Roman" w:cs="Times New Roman"/>
          <w:sz w:val="22"/>
        </w:rPr>
        <w:t>As autorias cedem à Revista do Serviço Público (RSP) os direitos exclusivos de primeira publicação, com o trabalho simultaneamente licenciado sob a Licença </w:t>
      </w:r>
      <w:proofErr w:type="spellStart"/>
      <w:r w:rsidRPr="00541345">
        <w:rPr>
          <w:rFonts w:ascii="Times New Roman" w:hAnsi="Times New Roman" w:cs="Times New Roman"/>
          <w:sz w:val="22"/>
        </w:rPr>
        <w:t>Creative</w:t>
      </w:r>
      <w:proofErr w:type="spellEnd"/>
      <w:r w:rsidRPr="00541345">
        <w:rPr>
          <w:rFonts w:ascii="Times New Roman" w:hAnsi="Times New Roman" w:cs="Times New Roman"/>
          <w:sz w:val="22"/>
        </w:rPr>
        <w:t> Commons Atribuição Não-Comercial 4.0 Internacional (CC BY-NC 4.0). Esta licença permite que terceiros remixem, adaptem e criem a partir do trabalho publicado, atribuindo o devido crédito de autoria e publicação inicial neste periódico. As autorias têm autorização para assumir contratos adicionais separadamente, para distribuição não exclusiva da versão do trabalho publicada neste periódico (ex.: publicar em repositório institucional, em site pessoal, publicar uma tradução, ou como capítulo de livro), com reconhecimento de autoria e publicação inicial neste periódico. </w:t>
      </w:r>
    </w:p>
    <w:p w14:paraId="5C22648F" w14:textId="77777777" w:rsidR="00047AE5" w:rsidRDefault="00047AE5" w:rsidP="00541345">
      <w:pPr>
        <w:rPr>
          <w:rFonts w:ascii="Times New Roman" w:hAnsi="Times New Roman" w:cs="Times New Roman"/>
          <w:b/>
          <w:bCs/>
          <w:sz w:val="22"/>
        </w:rPr>
      </w:pPr>
    </w:p>
    <w:p w14:paraId="0015743E" w14:textId="47872A8F" w:rsidR="00541345" w:rsidRPr="00541345" w:rsidRDefault="00541345" w:rsidP="00541345">
      <w:pPr>
        <w:rPr>
          <w:rFonts w:ascii="Times New Roman" w:hAnsi="Times New Roman" w:cs="Times New Roman"/>
          <w:sz w:val="22"/>
        </w:rPr>
      </w:pPr>
      <w:r w:rsidRPr="00541345">
        <w:rPr>
          <w:rFonts w:ascii="Times New Roman" w:hAnsi="Times New Roman" w:cs="Times New Roman"/>
          <w:b/>
          <w:bCs/>
          <w:sz w:val="22"/>
        </w:rPr>
        <w:t>Copyright (c) 2026</w:t>
      </w:r>
      <w:r w:rsidRPr="00541345">
        <w:rPr>
          <w:rFonts w:ascii="Times New Roman" w:hAnsi="Times New Roman" w:cs="Times New Roman"/>
          <w:sz w:val="22"/>
        </w:rPr>
        <w:t>.  Este trabalho está licenciado sob uma licença </w:t>
      </w:r>
      <w:proofErr w:type="spellStart"/>
      <w:r w:rsidRPr="00541345">
        <w:rPr>
          <w:rFonts w:ascii="Times New Roman" w:hAnsi="Times New Roman" w:cs="Times New Roman"/>
          <w:i/>
          <w:iCs/>
          <w:sz w:val="22"/>
        </w:rPr>
        <w:t>Creative</w:t>
      </w:r>
      <w:proofErr w:type="spellEnd"/>
      <w:r w:rsidRPr="00541345">
        <w:rPr>
          <w:rFonts w:ascii="Times New Roman" w:hAnsi="Times New Roman" w:cs="Times New Roman"/>
          <w:sz w:val="22"/>
        </w:rPr>
        <w:t> </w:t>
      </w:r>
      <w:r w:rsidRPr="00541345">
        <w:rPr>
          <w:rFonts w:ascii="Times New Roman" w:hAnsi="Times New Roman" w:cs="Times New Roman"/>
          <w:i/>
          <w:iCs/>
          <w:sz w:val="22"/>
        </w:rPr>
        <w:t>Commons</w:t>
      </w:r>
      <w:r w:rsidRPr="00541345">
        <w:rPr>
          <w:rFonts w:ascii="Times New Roman" w:hAnsi="Times New Roman" w:cs="Times New Roman"/>
          <w:sz w:val="22"/>
        </w:rPr>
        <w:t> Atribuição-</w:t>
      </w:r>
      <w:proofErr w:type="spellStart"/>
      <w:r w:rsidRPr="00541345">
        <w:rPr>
          <w:rFonts w:ascii="Times New Roman" w:hAnsi="Times New Roman" w:cs="Times New Roman"/>
          <w:sz w:val="22"/>
        </w:rPr>
        <w:t>NãoComercial</w:t>
      </w:r>
      <w:proofErr w:type="spellEnd"/>
      <w:r w:rsidRPr="00541345">
        <w:rPr>
          <w:rFonts w:ascii="Times New Roman" w:hAnsi="Times New Roman" w:cs="Times New Roman"/>
          <w:sz w:val="22"/>
        </w:rPr>
        <w:t> 4.0 Internacional. Autores mantêm os direitos autorais e concedem à revista o direito de primeira publicação, com o trabalho licenciado sob a Licença </w:t>
      </w:r>
      <w:proofErr w:type="spellStart"/>
      <w:r w:rsidRPr="00541345">
        <w:rPr>
          <w:rFonts w:ascii="Times New Roman" w:hAnsi="Times New Roman" w:cs="Times New Roman"/>
          <w:i/>
          <w:iCs/>
          <w:sz w:val="22"/>
        </w:rPr>
        <w:t>Creative</w:t>
      </w:r>
      <w:proofErr w:type="spellEnd"/>
      <w:r w:rsidRPr="00541345">
        <w:rPr>
          <w:rFonts w:ascii="Times New Roman" w:hAnsi="Times New Roman" w:cs="Times New Roman"/>
          <w:i/>
          <w:iCs/>
          <w:sz w:val="22"/>
        </w:rPr>
        <w:t> Commons </w:t>
      </w:r>
      <w:proofErr w:type="spellStart"/>
      <w:r w:rsidRPr="00541345">
        <w:rPr>
          <w:rFonts w:ascii="Times New Roman" w:hAnsi="Times New Roman" w:cs="Times New Roman"/>
          <w:i/>
          <w:iCs/>
          <w:sz w:val="22"/>
        </w:rPr>
        <w:t>Attribution</w:t>
      </w:r>
      <w:proofErr w:type="spellEnd"/>
      <w:r w:rsidRPr="00541345">
        <w:rPr>
          <w:rFonts w:ascii="Times New Roman" w:hAnsi="Times New Roman" w:cs="Times New Roman"/>
          <w:sz w:val="22"/>
        </w:rPr>
        <w:t> (CC BY-NC 4.0), que permite o compartilhamento do trabalho com reconhecimento da autoria. Os artigos são de acesso aberto e uso gratuito. </w:t>
      </w:r>
    </w:p>
    <w:p w14:paraId="76BFDC7D" w14:textId="77777777" w:rsidR="00541345" w:rsidRDefault="00541345" w:rsidP="4FD63B1A">
      <w:pPr>
        <w:rPr>
          <w:rFonts w:ascii="Times New Roman" w:hAnsi="Times New Roman" w:cs="Times New Roman"/>
          <w:sz w:val="22"/>
        </w:rPr>
      </w:pPr>
    </w:p>
    <w:sectPr w:rsidR="00541345" w:rsidSect="00AD42E2">
      <w:pgSz w:w="11905" w:h="16837" w:code="9"/>
      <w:pgMar w:top="1417" w:right="1701" w:bottom="1417" w:left="1701" w:header="1417" w:footer="1417"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5052E" w14:textId="77777777" w:rsidR="00A71ED0" w:rsidRDefault="00A71ED0" w:rsidP="0010267A">
      <w:r>
        <w:separator/>
      </w:r>
    </w:p>
  </w:endnote>
  <w:endnote w:type="continuationSeparator" w:id="0">
    <w:p w14:paraId="47766458" w14:textId="77777777" w:rsidR="00A71ED0" w:rsidRDefault="00A71ED0" w:rsidP="00102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Verdana"/>
    <w:panose1 w:val="020B0603030804020204"/>
    <w:charset w:val="00"/>
    <w:family w:val="swiss"/>
    <w:pitch w:val="variable"/>
    <w:sig w:usb0="E7002EFF" w:usb1="D200FDFF" w:usb2="0A246029" w:usb3="00000000" w:csb0="000001F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Adobe Garamond Pro">
    <w:panose1 w:val="00000000000000000000"/>
    <w:charset w:val="00"/>
    <w:family w:val="roman"/>
    <w:notTrueType/>
    <w:pitch w:val="variable"/>
    <w:sig w:usb0="00000007" w:usb1="00000001" w:usb2="00000000" w:usb3="00000000" w:csb0="00000093" w:csb1="00000000"/>
  </w:font>
  <w:font w:name="Consolas">
    <w:panose1 w:val="020B0609020204030204"/>
    <w:charset w:val="00"/>
    <w:family w:val="modern"/>
    <w:pitch w:val="fixed"/>
    <w:sig w:usb0="E00006FF" w:usb1="0000FCFF" w:usb2="00000001" w:usb3="00000000" w:csb0="0000019F" w:csb1="00000000"/>
  </w:font>
  <w:font w:name="WeddingSans">
    <w:panose1 w:val="00000000000000000000"/>
    <w:charset w:val="00"/>
    <w:family w:val="swiss"/>
    <w:notTrueType/>
    <w:pitch w:val="default"/>
    <w:sig w:usb0="00000003" w:usb1="00000000" w:usb2="00000000" w:usb3="00000000" w:csb0="00000001" w:csb1="00000000"/>
  </w:font>
  <w:font w:name="Adobe Caslon Pro">
    <w:panose1 w:val="00000000000000000000"/>
    <w:charset w:val="00"/>
    <w:family w:val="roman"/>
    <w:notTrueType/>
    <w:pitch w:val="variable"/>
    <w:sig w:usb0="00000007" w:usb1="00000001"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41DA0" w14:textId="77777777" w:rsidR="00A71ED0" w:rsidRDefault="00A71ED0" w:rsidP="0010267A">
      <w:r>
        <w:separator/>
      </w:r>
    </w:p>
  </w:footnote>
  <w:footnote w:type="continuationSeparator" w:id="0">
    <w:p w14:paraId="377A7F89" w14:textId="77777777" w:rsidR="00A71ED0" w:rsidRDefault="00A71ED0" w:rsidP="0010267A">
      <w:r>
        <w:continuationSeparator/>
      </w:r>
    </w:p>
  </w:footnote>
  <w:footnote w:id="1">
    <w:p w14:paraId="56AC1F9A" w14:textId="77777777" w:rsidR="00DC497B" w:rsidRDefault="00DC497B" w:rsidP="00DC497B">
      <w:pPr>
        <w:pStyle w:val="Textodenotaderodap"/>
      </w:pPr>
      <w:r w:rsidRPr="00146FF5">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977"/>
    <w:multiLevelType w:val="hybridMultilevel"/>
    <w:tmpl w:val="B0E84FA8"/>
    <w:lvl w:ilvl="0" w:tplc="EDBE1D8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54550B6"/>
    <w:multiLevelType w:val="hybridMultilevel"/>
    <w:tmpl w:val="2CAC39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64A710F"/>
    <w:multiLevelType w:val="multilevel"/>
    <w:tmpl w:val="04160025"/>
    <w:lvl w:ilvl="0">
      <w:start w:val="1"/>
      <w:numFmt w:val="decimal"/>
      <w:pStyle w:val="Ttulo1"/>
      <w:lvlText w:val="%1"/>
      <w:lvlJc w:val="left"/>
      <w:pPr>
        <w:ind w:left="432" w:hanging="432"/>
      </w:pPr>
      <w:rPr>
        <w:rFonts w:hint="default"/>
        <w:b/>
        <w:i w:val="0"/>
        <w:sz w:val="28"/>
        <w:szCs w:val="28"/>
      </w:rPr>
    </w:lvl>
    <w:lvl w:ilvl="1">
      <w:start w:val="1"/>
      <w:numFmt w:val="decimal"/>
      <w:pStyle w:val="Ttulo2"/>
      <w:lvlText w:val="%1.%2"/>
      <w:lvlJc w:val="left"/>
      <w:pPr>
        <w:ind w:left="576" w:hanging="576"/>
      </w:pPr>
      <w:rPr>
        <w:sz w:val="26"/>
        <w:szCs w:val="26"/>
      </w:rPr>
    </w:lvl>
    <w:lvl w:ilvl="2">
      <w:start w:val="1"/>
      <w:numFmt w:val="decimal"/>
      <w:pStyle w:val="Ttulo3"/>
      <w:lvlText w:val="%1.%2.%3"/>
      <w:lvlJc w:val="left"/>
      <w:pPr>
        <w:ind w:left="720" w:hanging="720"/>
      </w:pPr>
      <w:rPr>
        <w:i/>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0DEE0964"/>
    <w:multiLevelType w:val="hybridMultilevel"/>
    <w:tmpl w:val="CE1E06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F41612A"/>
    <w:multiLevelType w:val="hybridMultilevel"/>
    <w:tmpl w:val="B32C25B4"/>
    <w:lvl w:ilvl="0" w:tplc="8F704DA8">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2BF56BB"/>
    <w:multiLevelType w:val="hybridMultilevel"/>
    <w:tmpl w:val="90AEC8F0"/>
    <w:lvl w:ilvl="0" w:tplc="16C28F8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2D64272"/>
    <w:multiLevelType w:val="hybridMultilevel"/>
    <w:tmpl w:val="53A8D298"/>
    <w:lvl w:ilvl="0" w:tplc="0816000F">
      <w:start w:val="3"/>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14604DD3"/>
    <w:multiLevelType w:val="hybridMultilevel"/>
    <w:tmpl w:val="C9544368"/>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8" w15:restartNumberingAfterBreak="0">
    <w:nsid w:val="18A64A99"/>
    <w:multiLevelType w:val="hybridMultilevel"/>
    <w:tmpl w:val="7C7E8D36"/>
    <w:lvl w:ilvl="0" w:tplc="0816000F">
      <w:start w:val="3"/>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1F234A86"/>
    <w:multiLevelType w:val="hybridMultilevel"/>
    <w:tmpl w:val="BA222AFC"/>
    <w:lvl w:ilvl="0" w:tplc="769E2E20">
      <w:start w:val="1"/>
      <w:numFmt w:val="decimal"/>
      <w:pStyle w:val="Referncias"/>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6E2B92"/>
    <w:multiLevelType w:val="hybridMultilevel"/>
    <w:tmpl w:val="4296CDA8"/>
    <w:lvl w:ilvl="0" w:tplc="409613F8">
      <w:start w:val="1"/>
      <w:numFmt w:val="bullet"/>
      <w:lvlText w:val=""/>
      <w:lvlJc w:val="left"/>
      <w:pPr>
        <w:ind w:left="720" w:hanging="360"/>
      </w:pPr>
      <w:rPr>
        <w:rFonts w:ascii="Wingdings" w:hAnsi="Wingdings" w:hint="default"/>
        <w:b/>
      </w:rPr>
    </w:lvl>
    <w:lvl w:ilvl="1" w:tplc="08160003" w:tentative="1">
      <w:start w:val="1"/>
      <w:numFmt w:val="bullet"/>
      <w:lvlText w:val="o"/>
      <w:lvlJc w:val="left"/>
      <w:pPr>
        <w:ind w:left="1440" w:hanging="360"/>
      </w:pPr>
      <w:rPr>
        <w:rFonts w:ascii="Courier New" w:hAnsi="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15:restartNumberingAfterBreak="0">
    <w:nsid w:val="25FC606D"/>
    <w:multiLevelType w:val="multilevel"/>
    <w:tmpl w:val="FD2664D6"/>
    <w:lvl w:ilvl="0">
      <w:start w:val="1"/>
      <w:numFmt w:val="decimal"/>
      <w:pStyle w:val="INNOVAESTIC-Epgrafenumerado"/>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EAD6CB9"/>
    <w:multiLevelType w:val="multilevel"/>
    <w:tmpl w:val="A17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364CB"/>
    <w:multiLevelType w:val="hybridMultilevel"/>
    <w:tmpl w:val="01767214"/>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284212A"/>
    <w:multiLevelType w:val="hybridMultilevel"/>
    <w:tmpl w:val="71B826D6"/>
    <w:lvl w:ilvl="0" w:tplc="CCE4CD3E">
      <w:start w:val="3"/>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363D0954"/>
    <w:multiLevelType w:val="hybridMultilevel"/>
    <w:tmpl w:val="5010E52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A017F00"/>
    <w:multiLevelType w:val="hybridMultilevel"/>
    <w:tmpl w:val="0B72668E"/>
    <w:lvl w:ilvl="0" w:tplc="8DA67ADE">
      <w:start w:val="968"/>
      <w:numFmt w:val="bullet"/>
      <w:lvlText w:val=""/>
      <w:lvlJc w:val="left"/>
      <w:pPr>
        <w:ind w:left="720" w:hanging="360"/>
      </w:pPr>
      <w:rPr>
        <w:rFonts w:ascii="Symbol" w:eastAsiaTheme="minorHAns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FA27370"/>
    <w:multiLevelType w:val="hybridMultilevel"/>
    <w:tmpl w:val="41C6997A"/>
    <w:lvl w:ilvl="0" w:tplc="7054D51E">
      <w:start w:val="1"/>
      <w:numFmt w:val="decimal"/>
      <w:pStyle w:val="Sumrio"/>
      <w:lvlText w:val="%1."/>
      <w:lvlJc w:val="left"/>
      <w:pPr>
        <w:tabs>
          <w:tab w:val="num" w:pos="690"/>
        </w:tabs>
        <w:ind w:left="69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41713DF2"/>
    <w:multiLevelType w:val="hybridMultilevel"/>
    <w:tmpl w:val="4A94797C"/>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6A16362"/>
    <w:multiLevelType w:val="multilevel"/>
    <w:tmpl w:val="7416DB24"/>
    <w:lvl w:ilvl="0">
      <w:start w:val="1"/>
      <w:numFmt w:val="decimal"/>
      <w:pStyle w:val="rspTtulo1"/>
      <w:lvlText w:val="%1."/>
      <w:lvlJc w:val="left"/>
      <w:pPr>
        <w:ind w:left="360" w:hanging="360"/>
      </w:pPr>
    </w:lvl>
    <w:lvl w:ilvl="1">
      <w:start w:val="1"/>
      <w:numFmt w:val="decimal"/>
      <w:pStyle w:val="rspTtulo2"/>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D9B0203"/>
    <w:multiLevelType w:val="hybridMultilevel"/>
    <w:tmpl w:val="98AEC194"/>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3D5639C"/>
    <w:multiLevelType w:val="hybridMultilevel"/>
    <w:tmpl w:val="60E483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4" w15:restartNumberingAfterBreak="0">
    <w:nsid w:val="559462F9"/>
    <w:multiLevelType w:val="hybridMultilevel"/>
    <w:tmpl w:val="8134141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5" w15:restartNumberingAfterBreak="0">
    <w:nsid w:val="5798310E"/>
    <w:multiLevelType w:val="hybridMultilevel"/>
    <w:tmpl w:val="F760CFA6"/>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5BE10859"/>
    <w:multiLevelType w:val="hybridMultilevel"/>
    <w:tmpl w:val="DDFA5CC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61B52B63"/>
    <w:multiLevelType w:val="hybridMultilevel"/>
    <w:tmpl w:val="DC449FE0"/>
    <w:lvl w:ilvl="0" w:tplc="D126421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54E30DB"/>
    <w:multiLevelType w:val="hybridMultilevel"/>
    <w:tmpl w:val="B3007CD8"/>
    <w:lvl w:ilvl="0" w:tplc="04160001">
      <w:start w:val="1"/>
      <w:numFmt w:val="bullet"/>
      <w:lvlText w:val=""/>
      <w:lvlJc w:val="left"/>
      <w:pPr>
        <w:ind w:left="1571" w:hanging="360"/>
      </w:pPr>
      <w:rPr>
        <w:rFonts w:ascii="Symbol" w:hAnsi="Symbol"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9" w15:restartNumberingAfterBreak="0">
    <w:nsid w:val="66397652"/>
    <w:multiLevelType w:val="multilevel"/>
    <w:tmpl w:val="D62C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BA64C1"/>
    <w:multiLevelType w:val="hybridMultilevel"/>
    <w:tmpl w:val="0D3878A0"/>
    <w:lvl w:ilvl="0" w:tplc="A62E9AFC">
      <w:start w:val="1"/>
      <w:numFmt w:val="bullet"/>
      <w:pStyle w:val="Bullets"/>
      <w:lvlText w:val=""/>
      <w:lvlJc w:val="left"/>
      <w:pPr>
        <w:tabs>
          <w:tab w:val="num" w:pos="1080"/>
        </w:tabs>
        <w:ind w:left="1080" w:hanging="360"/>
      </w:pPr>
      <w:rPr>
        <w:rFonts w:ascii="Symbol" w:hAnsi="Symbol" w:hint="default"/>
      </w:rPr>
    </w:lvl>
    <w:lvl w:ilvl="1" w:tplc="5AB2E33A" w:tentative="1">
      <w:start w:val="1"/>
      <w:numFmt w:val="bullet"/>
      <w:lvlText w:val="o"/>
      <w:lvlJc w:val="left"/>
      <w:pPr>
        <w:tabs>
          <w:tab w:val="num" w:pos="1800"/>
        </w:tabs>
        <w:ind w:left="1800" w:hanging="360"/>
      </w:pPr>
      <w:rPr>
        <w:rFonts w:ascii="Courier New" w:hAnsi="Courier New" w:hint="default"/>
      </w:rPr>
    </w:lvl>
    <w:lvl w:ilvl="2" w:tplc="CB840866" w:tentative="1">
      <w:start w:val="1"/>
      <w:numFmt w:val="bullet"/>
      <w:lvlText w:val=""/>
      <w:lvlJc w:val="left"/>
      <w:pPr>
        <w:tabs>
          <w:tab w:val="num" w:pos="2520"/>
        </w:tabs>
        <w:ind w:left="2520" w:hanging="360"/>
      </w:pPr>
      <w:rPr>
        <w:rFonts w:ascii="Wingdings" w:hAnsi="Wingdings" w:hint="default"/>
      </w:rPr>
    </w:lvl>
    <w:lvl w:ilvl="3" w:tplc="8E84CBF2" w:tentative="1">
      <w:start w:val="1"/>
      <w:numFmt w:val="bullet"/>
      <w:lvlText w:val=""/>
      <w:lvlJc w:val="left"/>
      <w:pPr>
        <w:tabs>
          <w:tab w:val="num" w:pos="3240"/>
        </w:tabs>
        <w:ind w:left="3240" w:hanging="360"/>
      </w:pPr>
      <w:rPr>
        <w:rFonts w:ascii="Symbol" w:hAnsi="Symbol" w:hint="default"/>
      </w:rPr>
    </w:lvl>
    <w:lvl w:ilvl="4" w:tplc="7F4CE3EE" w:tentative="1">
      <w:start w:val="1"/>
      <w:numFmt w:val="bullet"/>
      <w:lvlText w:val="o"/>
      <w:lvlJc w:val="left"/>
      <w:pPr>
        <w:tabs>
          <w:tab w:val="num" w:pos="3960"/>
        </w:tabs>
        <w:ind w:left="3960" w:hanging="360"/>
      </w:pPr>
      <w:rPr>
        <w:rFonts w:ascii="Courier New" w:hAnsi="Courier New" w:hint="default"/>
      </w:rPr>
    </w:lvl>
    <w:lvl w:ilvl="5" w:tplc="CE9841B0" w:tentative="1">
      <w:start w:val="1"/>
      <w:numFmt w:val="bullet"/>
      <w:lvlText w:val=""/>
      <w:lvlJc w:val="left"/>
      <w:pPr>
        <w:tabs>
          <w:tab w:val="num" w:pos="4680"/>
        </w:tabs>
        <w:ind w:left="4680" w:hanging="360"/>
      </w:pPr>
      <w:rPr>
        <w:rFonts w:ascii="Wingdings" w:hAnsi="Wingdings" w:hint="default"/>
      </w:rPr>
    </w:lvl>
    <w:lvl w:ilvl="6" w:tplc="58B47E28" w:tentative="1">
      <w:start w:val="1"/>
      <w:numFmt w:val="bullet"/>
      <w:lvlText w:val=""/>
      <w:lvlJc w:val="left"/>
      <w:pPr>
        <w:tabs>
          <w:tab w:val="num" w:pos="5400"/>
        </w:tabs>
        <w:ind w:left="5400" w:hanging="360"/>
      </w:pPr>
      <w:rPr>
        <w:rFonts w:ascii="Symbol" w:hAnsi="Symbol" w:hint="default"/>
      </w:rPr>
    </w:lvl>
    <w:lvl w:ilvl="7" w:tplc="354E7A0C" w:tentative="1">
      <w:start w:val="1"/>
      <w:numFmt w:val="bullet"/>
      <w:lvlText w:val="o"/>
      <w:lvlJc w:val="left"/>
      <w:pPr>
        <w:tabs>
          <w:tab w:val="num" w:pos="6120"/>
        </w:tabs>
        <w:ind w:left="6120" w:hanging="360"/>
      </w:pPr>
      <w:rPr>
        <w:rFonts w:ascii="Courier New" w:hAnsi="Courier New" w:hint="default"/>
      </w:rPr>
    </w:lvl>
    <w:lvl w:ilvl="8" w:tplc="C03681E6"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A9B78A5"/>
    <w:multiLevelType w:val="hybridMultilevel"/>
    <w:tmpl w:val="226271CE"/>
    <w:lvl w:ilvl="0" w:tplc="08160005">
      <w:start w:val="1"/>
      <w:numFmt w:val="bullet"/>
      <w:lvlText w:val=""/>
      <w:lvlJc w:val="left"/>
      <w:pPr>
        <w:ind w:left="720" w:hanging="360"/>
      </w:pPr>
      <w:rPr>
        <w:rFonts w:ascii="Wingdings" w:hAnsi="Wingdings"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32" w15:restartNumberingAfterBreak="0">
    <w:nsid w:val="6C66461E"/>
    <w:multiLevelType w:val="multilevel"/>
    <w:tmpl w:val="3C505BB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F00D56"/>
    <w:multiLevelType w:val="hybridMultilevel"/>
    <w:tmpl w:val="344EF5D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8564BA0"/>
    <w:multiLevelType w:val="hybridMultilevel"/>
    <w:tmpl w:val="19F6488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78DB2E4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9894679"/>
    <w:multiLevelType w:val="hybridMultilevel"/>
    <w:tmpl w:val="8134141A"/>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15:restartNumberingAfterBreak="0">
    <w:nsid w:val="7C6E6C85"/>
    <w:multiLevelType w:val="hybridMultilevel"/>
    <w:tmpl w:val="09EE4F84"/>
    <w:lvl w:ilvl="0" w:tplc="C9044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7CC902EF"/>
    <w:multiLevelType w:val="multilevel"/>
    <w:tmpl w:val="5F3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733766">
    <w:abstractNumId w:val="2"/>
  </w:num>
  <w:num w:numId="2" w16cid:durableId="486291622">
    <w:abstractNumId w:val="9"/>
  </w:num>
  <w:num w:numId="3" w16cid:durableId="1566141481">
    <w:abstractNumId w:val="12"/>
  </w:num>
  <w:num w:numId="4" w16cid:durableId="255556761">
    <w:abstractNumId w:val="18"/>
  </w:num>
  <w:num w:numId="5" w16cid:durableId="1157384847">
    <w:abstractNumId w:val="30"/>
  </w:num>
  <w:num w:numId="6" w16cid:durableId="832574869">
    <w:abstractNumId w:val="3"/>
  </w:num>
  <w:num w:numId="7" w16cid:durableId="1990937194">
    <w:abstractNumId w:val="10"/>
  </w:num>
  <w:num w:numId="8" w16cid:durableId="1328174897">
    <w:abstractNumId w:val="22"/>
  </w:num>
  <w:num w:numId="9" w16cid:durableId="317998137">
    <w:abstractNumId w:val="6"/>
  </w:num>
  <w:num w:numId="10" w16cid:durableId="1191921150">
    <w:abstractNumId w:val="8"/>
  </w:num>
  <w:num w:numId="11" w16cid:durableId="1851597663">
    <w:abstractNumId w:val="15"/>
  </w:num>
  <w:num w:numId="12" w16cid:durableId="1333140535">
    <w:abstractNumId w:val="37"/>
  </w:num>
  <w:num w:numId="13" w16cid:durableId="1028607704">
    <w:abstractNumId w:val="0"/>
  </w:num>
  <w:num w:numId="14" w16cid:durableId="834102191">
    <w:abstractNumId w:val="4"/>
  </w:num>
  <w:num w:numId="15" w16cid:durableId="916667887">
    <w:abstractNumId w:val="31"/>
  </w:num>
  <w:num w:numId="16" w16cid:durableId="1277102852">
    <w:abstractNumId w:val="19"/>
  </w:num>
  <w:num w:numId="17" w16cid:durableId="1087113257">
    <w:abstractNumId w:val="14"/>
  </w:num>
  <w:num w:numId="18" w16cid:durableId="207182346">
    <w:abstractNumId w:val="25"/>
  </w:num>
  <w:num w:numId="19" w16cid:durableId="386684165">
    <w:abstractNumId w:val="21"/>
  </w:num>
  <w:num w:numId="20" w16cid:durableId="1179466492">
    <w:abstractNumId w:val="16"/>
  </w:num>
  <w:num w:numId="21" w16cid:durableId="1654719206">
    <w:abstractNumId w:val="17"/>
  </w:num>
  <w:num w:numId="22" w16cid:durableId="1269316117">
    <w:abstractNumId w:val="34"/>
  </w:num>
  <w:num w:numId="23" w16cid:durableId="1883715247">
    <w:abstractNumId w:val="33"/>
  </w:num>
  <w:num w:numId="24" w16cid:durableId="717818573">
    <w:abstractNumId w:val="5"/>
  </w:num>
  <w:num w:numId="25" w16cid:durableId="1895845525">
    <w:abstractNumId w:val="27"/>
  </w:num>
  <w:num w:numId="26" w16cid:durableId="427384163">
    <w:abstractNumId w:val="35"/>
  </w:num>
  <w:num w:numId="27" w16cid:durableId="1842116323">
    <w:abstractNumId w:val="20"/>
  </w:num>
  <w:num w:numId="28" w16cid:durableId="1926498711">
    <w:abstractNumId w:val="13"/>
  </w:num>
  <w:num w:numId="29" w16cid:durableId="1584143161">
    <w:abstractNumId w:val="1"/>
  </w:num>
  <w:num w:numId="30" w16cid:durableId="1134908391">
    <w:abstractNumId w:val="38"/>
  </w:num>
  <w:num w:numId="31" w16cid:durableId="1670020274">
    <w:abstractNumId w:val="7"/>
  </w:num>
  <w:num w:numId="32" w16cid:durableId="1793594382">
    <w:abstractNumId w:val="29"/>
  </w:num>
  <w:num w:numId="33" w16cid:durableId="932587009">
    <w:abstractNumId w:val="32"/>
  </w:num>
  <w:num w:numId="34" w16cid:durableId="1800875392">
    <w:abstractNumId w:val="23"/>
  </w:num>
  <w:num w:numId="35" w16cid:durableId="408428616">
    <w:abstractNumId w:val="11"/>
  </w:num>
  <w:num w:numId="36" w16cid:durableId="685206507">
    <w:abstractNumId w:val="24"/>
  </w:num>
  <w:num w:numId="37" w16cid:durableId="1985037132">
    <w:abstractNumId w:val="28"/>
  </w:num>
  <w:num w:numId="38" w16cid:durableId="1248996893">
    <w:abstractNumId w:val="26"/>
  </w:num>
  <w:num w:numId="39" w16cid:durableId="1105541634">
    <w:abstractNumId w:val="36"/>
  </w:num>
  <w:num w:numId="40" w16cid:durableId="9810099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0" w:nlCheck="1" w:checkStyle="0"/>
  <w:activeWritingStyle w:appName="MSWord" w:lang="pt-BR" w:vendorID="64" w:dllVersion="0" w:nlCheck="1" w:checkStyle="0"/>
  <w:activeWritingStyle w:appName="MSWord" w:lang="es-ES" w:vendorID="64" w:dllVersion="0" w:nlCheck="1" w:checkStyle="0"/>
  <w:activeWritingStyle w:appName="MSWord" w:lang="es-AR"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AEC"/>
    <w:rsid w:val="00000B04"/>
    <w:rsid w:val="00000FEA"/>
    <w:rsid w:val="000016D8"/>
    <w:rsid w:val="00002C37"/>
    <w:rsid w:val="00002F45"/>
    <w:rsid w:val="00003207"/>
    <w:rsid w:val="000043FE"/>
    <w:rsid w:val="00006B9F"/>
    <w:rsid w:val="00007516"/>
    <w:rsid w:val="00007C8B"/>
    <w:rsid w:val="00013AB4"/>
    <w:rsid w:val="00013E19"/>
    <w:rsid w:val="000145F5"/>
    <w:rsid w:val="0001470F"/>
    <w:rsid w:val="0001483C"/>
    <w:rsid w:val="00014F49"/>
    <w:rsid w:val="00015775"/>
    <w:rsid w:val="00015CA6"/>
    <w:rsid w:val="00015E4B"/>
    <w:rsid w:val="00016839"/>
    <w:rsid w:val="00016943"/>
    <w:rsid w:val="00017BBC"/>
    <w:rsid w:val="00020087"/>
    <w:rsid w:val="00020435"/>
    <w:rsid w:val="000216E5"/>
    <w:rsid w:val="00021DAA"/>
    <w:rsid w:val="000221EB"/>
    <w:rsid w:val="00022661"/>
    <w:rsid w:val="000235E7"/>
    <w:rsid w:val="00023D74"/>
    <w:rsid w:val="00026EE1"/>
    <w:rsid w:val="00026F11"/>
    <w:rsid w:val="00027942"/>
    <w:rsid w:val="00027BBD"/>
    <w:rsid w:val="00030488"/>
    <w:rsid w:val="00032BCD"/>
    <w:rsid w:val="00033298"/>
    <w:rsid w:val="00034B6F"/>
    <w:rsid w:val="00034F77"/>
    <w:rsid w:val="00037422"/>
    <w:rsid w:val="00040AA1"/>
    <w:rsid w:val="000412C2"/>
    <w:rsid w:val="00041F50"/>
    <w:rsid w:val="000425F7"/>
    <w:rsid w:val="00042CD6"/>
    <w:rsid w:val="000434AE"/>
    <w:rsid w:val="000440FD"/>
    <w:rsid w:val="00044B47"/>
    <w:rsid w:val="000450C5"/>
    <w:rsid w:val="000465F5"/>
    <w:rsid w:val="0004758C"/>
    <w:rsid w:val="00047868"/>
    <w:rsid w:val="00047AE5"/>
    <w:rsid w:val="0005047F"/>
    <w:rsid w:val="0005086C"/>
    <w:rsid w:val="0005154F"/>
    <w:rsid w:val="00051693"/>
    <w:rsid w:val="000522C6"/>
    <w:rsid w:val="00052979"/>
    <w:rsid w:val="00053806"/>
    <w:rsid w:val="00053BDC"/>
    <w:rsid w:val="00054E58"/>
    <w:rsid w:val="000552A3"/>
    <w:rsid w:val="00055791"/>
    <w:rsid w:val="000557E8"/>
    <w:rsid w:val="0005631B"/>
    <w:rsid w:val="000568A9"/>
    <w:rsid w:val="00056C65"/>
    <w:rsid w:val="00056E7B"/>
    <w:rsid w:val="00057259"/>
    <w:rsid w:val="00057942"/>
    <w:rsid w:val="00060882"/>
    <w:rsid w:val="00060FBE"/>
    <w:rsid w:val="00061D26"/>
    <w:rsid w:val="00061F4E"/>
    <w:rsid w:val="000623C3"/>
    <w:rsid w:val="000642F9"/>
    <w:rsid w:val="00064EF9"/>
    <w:rsid w:val="00065990"/>
    <w:rsid w:val="000663D3"/>
    <w:rsid w:val="000665B7"/>
    <w:rsid w:val="00066697"/>
    <w:rsid w:val="00066806"/>
    <w:rsid w:val="000674E3"/>
    <w:rsid w:val="00067700"/>
    <w:rsid w:val="000700ED"/>
    <w:rsid w:val="0007087F"/>
    <w:rsid w:val="000708BB"/>
    <w:rsid w:val="00070B0C"/>
    <w:rsid w:val="00070DAE"/>
    <w:rsid w:val="000712B9"/>
    <w:rsid w:val="0007161F"/>
    <w:rsid w:val="00071786"/>
    <w:rsid w:val="00072746"/>
    <w:rsid w:val="00073D2A"/>
    <w:rsid w:val="00073D3D"/>
    <w:rsid w:val="00074866"/>
    <w:rsid w:val="000750DC"/>
    <w:rsid w:val="00075930"/>
    <w:rsid w:val="00075D90"/>
    <w:rsid w:val="000778E8"/>
    <w:rsid w:val="00077F2D"/>
    <w:rsid w:val="000806CF"/>
    <w:rsid w:val="00080DB6"/>
    <w:rsid w:val="00081DA7"/>
    <w:rsid w:val="0008318D"/>
    <w:rsid w:val="00083972"/>
    <w:rsid w:val="0008479C"/>
    <w:rsid w:val="00084DC5"/>
    <w:rsid w:val="00085D2E"/>
    <w:rsid w:val="0008609F"/>
    <w:rsid w:val="00086215"/>
    <w:rsid w:val="0008743B"/>
    <w:rsid w:val="000875F5"/>
    <w:rsid w:val="000876D0"/>
    <w:rsid w:val="0008781B"/>
    <w:rsid w:val="00087EDB"/>
    <w:rsid w:val="000905BE"/>
    <w:rsid w:val="00090A63"/>
    <w:rsid w:val="00090CDC"/>
    <w:rsid w:val="00091276"/>
    <w:rsid w:val="00091769"/>
    <w:rsid w:val="000921E7"/>
    <w:rsid w:val="0009257C"/>
    <w:rsid w:val="00093FAB"/>
    <w:rsid w:val="0009404A"/>
    <w:rsid w:val="000940B7"/>
    <w:rsid w:val="000942FB"/>
    <w:rsid w:val="00094E76"/>
    <w:rsid w:val="000959D7"/>
    <w:rsid w:val="00096554"/>
    <w:rsid w:val="00096C42"/>
    <w:rsid w:val="00096DF8"/>
    <w:rsid w:val="000977BB"/>
    <w:rsid w:val="00097C0B"/>
    <w:rsid w:val="000A026A"/>
    <w:rsid w:val="000A0A6E"/>
    <w:rsid w:val="000A0B87"/>
    <w:rsid w:val="000A1236"/>
    <w:rsid w:val="000A1A3D"/>
    <w:rsid w:val="000A2CB0"/>
    <w:rsid w:val="000A303A"/>
    <w:rsid w:val="000A375D"/>
    <w:rsid w:val="000A3D5E"/>
    <w:rsid w:val="000A4143"/>
    <w:rsid w:val="000A50A6"/>
    <w:rsid w:val="000A534E"/>
    <w:rsid w:val="000A5A05"/>
    <w:rsid w:val="000A6442"/>
    <w:rsid w:val="000A6D01"/>
    <w:rsid w:val="000A7548"/>
    <w:rsid w:val="000A7632"/>
    <w:rsid w:val="000B1864"/>
    <w:rsid w:val="000B1C7F"/>
    <w:rsid w:val="000B203B"/>
    <w:rsid w:val="000B2DA5"/>
    <w:rsid w:val="000B2E23"/>
    <w:rsid w:val="000B3185"/>
    <w:rsid w:val="000B4896"/>
    <w:rsid w:val="000B5249"/>
    <w:rsid w:val="000B5285"/>
    <w:rsid w:val="000B62C9"/>
    <w:rsid w:val="000B6EC8"/>
    <w:rsid w:val="000B7EE9"/>
    <w:rsid w:val="000C0137"/>
    <w:rsid w:val="000C04A3"/>
    <w:rsid w:val="000C08F2"/>
    <w:rsid w:val="000C0D18"/>
    <w:rsid w:val="000C10AC"/>
    <w:rsid w:val="000C10CF"/>
    <w:rsid w:val="000C1373"/>
    <w:rsid w:val="000C22CC"/>
    <w:rsid w:val="000C24A6"/>
    <w:rsid w:val="000C267A"/>
    <w:rsid w:val="000C2DE6"/>
    <w:rsid w:val="000C4A3D"/>
    <w:rsid w:val="000C50FC"/>
    <w:rsid w:val="000C7223"/>
    <w:rsid w:val="000D0380"/>
    <w:rsid w:val="000D1198"/>
    <w:rsid w:val="000D153A"/>
    <w:rsid w:val="000D3549"/>
    <w:rsid w:val="000D3A16"/>
    <w:rsid w:val="000D3EDD"/>
    <w:rsid w:val="000D3F7F"/>
    <w:rsid w:val="000D42DE"/>
    <w:rsid w:val="000D43F3"/>
    <w:rsid w:val="000D46FC"/>
    <w:rsid w:val="000D5345"/>
    <w:rsid w:val="000D53E5"/>
    <w:rsid w:val="000D7BB3"/>
    <w:rsid w:val="000D7C44"/>
    <w:rsid w:val="000E02E8"/>
    <w:rsid w:val="000E167A"/>
    <w:rsid w:val="000E17D0"/>
    <w:rsid w:val="000E19D1"/>
    <w:rsid w:val="000E2C18"/>
    <w:rsid w:val="000E390C"/>
    <w:rsid w:val="000E3A31"/>
    <w:rsid w:val="000E3F52"/>
    <w:rsid w:val="000E4121"/>
    <w:rsid w:val="000E5F26"/>
    <w:rsid w:val="000E64ED"/>
    <w:rsid w:val="000E6A02"/>
    <w:rsid w:val="000E6A66"/>
    <w:rsid w:val="000E6EEE"/>
    <w:rsid w:val="000E72DB"/>
    <w:rsid w:val="000F079F"/>
    <w:rsid w:val="000F0B73"/>
    <w:rsid w:val="000F1907"/>
    <w:rsid w:val="000F3AE2"/>
    <w:rsid w:val="000F3B04"/>
    <w:rsid w:val="000F3B86"/>
    <w:rsid w:val="000F3F00"/>
    <w:rsid w:val="000F4214"/>
    <w:rsid w:val="000F4B7D"/>
    <w:rsid w:val="000F616D"/>
    <w:rsid w:val="000F6265"/>
    <w:rsid w:val="000F6D93"/>
    <w:rsid w:val="000F6DB2"/>
    <w:rsid w:val="000F6EC2"/>
    <w:rsid w:val="000F73C3"/>
    <w:rsid w:val="000F7776"/>
    <w:rsid w:val="00100667"/>
    <w:rsid w:val="00100C41"/>
    <w:rsid w:val="00100EA5"/>
    <w:rsid w:val="00101085"/>
    <w:rsid w:val="00102510"/>
    <w:rsid w:val="0010267A"/>
    <w:rsid w:val="0010303D"/>
    <w:rsid w:val="001031A4"/>
    <w:rsid w:val="00103479"/>
    <w:rsid w:val="001039C7"/>
    <w:rsid w:val="00103D7C"/>
    <w:rsid w:val="00103F3C"/>
    <w:rsid w:val="00105BE0"/>
    <w:rsid w:val="00106274"/>
    <w:rsid w:val="00106319"/>
    <w:rsid w:val="00106C3C"/>
    <w:rsid w:val="001078C3"/>
    <w:rsid w:val="00107C65"/>
    <w:rsid w:val="00110329"/>
    <w:rsid w:val="0011066B"/>
    <w:rsid w:val="00111EB6"/>
    <w:rsid w:val="00112589"/>
    <w:rsid w:val="00112EC4"/>
    <w:rsid w:val="00112F1A"/>
    <w:rsid w:val="00113F0C"/>
    <w:rsid w:val="001148FA"/>
    <w:rsid w:val="0011610E"/>
    <w:rsid w:val="0011736C"/>
    <w:rsid w:val="0012047D"/>
    <w:rsid w:val="00120607"/>
    <w:rsid w:val="00120927"/>
    <w:rsid w:val="001216B6"/>
    <w:rsid w:val="00121E00"/>
    <w:rsid w:val="001222B4"/>
    <w:rsid w:val="001229EE"/>
    <w:rsid w:val="00123710"/>
    <w:rsid w:val="0012393C"/>
    <w:rsid w:val="00124F59"/>
    <w:rsid w:val="00125343"/>
    <w:rsid w:val="00125C37"/>
    <w:rsid w:val="00126508"/>
    <w:rsid w:val="001265D6"/>
    <w:rsid w:val="00126831"/>
    <w:rsid w:val="00127976"/>
    <w:rsid w:val="00127F3D"/>
    <w:rsid w:val="001300B9"/>
    <w:rsid w:val="001303F3"/>
    <w:rsid w:val="001304F0"/>
    <w:rsid w:val="00130A6B"/>
    <w:rsid w:val="00131A35"/>
    <w:rsid w:val="001323D6"/>
    <w:rsid w:val="001345F7"/>
    <w:rsid w:val="001351A9"/>
    <w:rsid w:val="00135B1A"/>
    <w:rsid w:val="00136D25"/>
    <w:rsid w:val="00136E4A"/>
    <w:rsid w:val="001373F3"/>
    <w:rsid w:val="001401B3"/>
    <w:rsid w:val="001404D1"/>
    <w:rsid w:val="00140F5F"/>
    <w:rsid w:val="00142483"/>
    <w:rsid w:val="00142E6D"/>
    <w:rsid w:val="00143F63"/>
    <w:rsid w:val="001441BE"/>
    <w:rsid w:val="00144753"/>
    <w:rsid w:val="00145A3E"/>
    <w:rsid w:val="001464B3"/>
    <w:rsid w:val="00147921"/>
    <w:rsid w:val="00147C35"/>
    <w:rsid w:val="00147C49"/>
    <w:rsid w:val="00150137"/>
    <w:rsid w:val="00151C51"/>
    <w:rsid w:val="0015208D"/>
    <w:rsid w:val="001529FA"/>
    <w:rsid w:val="00153713"/>
    <w:rsid w:val="0015414C"/>
    <w:rsid w:val="00154C7E"/>
    <w:rsid w:val="00154F26"/>
    <w:rsid w:val="00155003"/>
    <w:rsid w:val="00155A32"/>
    <w:rsid w:val="00155A35"/>
    <w:rsid w:val="001560B3"/>
    <w:rsid w:val="001560E1"/>
    <w:rsid w:val="0015617E"/>
    <w:rsid w:val="00156426"/>
    <w:rsid w:val="00157BB3"/>
    <w:rsid w:val="00157DF0"/>
    <w:rsid w:val="0016165B"/>
    <w:rsid w:val="00161734"/>
    <w:rsid w:val="00162234"/>
    <w:rsid w:val="00163248"/>
    <w:rsid w:val="00163AA9"/>
    <w:rsid w:val="00163E36"/>
    <w:rsid w:val="00165826"/>
    <w:rsid w:val="00165D52"/>
    <w:rsid w:val="00167981"/>
    <w:rsid w:val="0017110E"/>
    <w:rsid w:val="001714A0"/>
    <w:rsid w:val="00171735"/>
    <w:rsid w:val="00171A56"/>
    <w:rsid w:val="00172443"/>
    <w:rsid w:val="00172B80"/>
    <w:rsid w:val="00173B03"/>
    <w:rsid w:val="00173FA5"/>
    <w:rsid w:val="00174010"/>
    <w:rsid w:val="00174788"/>
    <w:rsid w:val="00174D34"/>
    <w:rsid w:val="00175B2A"/>
    <w:rsid w:val="00176A97"/>
    <w:rsid w:val="00176F15"/>
    <w:rsid w:val="001773DB"/>
    <w:rsid w:val="0017770D"/>
    <w:rsid w:val="00177722"/>
    <w:rsid w:val="00177C04"/>
    <w:rsid w:val="00177F5C"/>
    <w:rsid w:val="0018000E"/>
    <w:rsid w:val="00181EA6"/>
    <w:rsid w:val="00183009"/>
    <w:rsid w:val="001831C4"/>
    <w:rsid w:val="00183B97"/>
    <w:rsid w:val="00183CF1"/>
    <w:rsid w:val="00184C5A"/>
    <w:rsid w:val="00184DBA"/>
    <w:rsid w:val="00184E36"/>
    <w:rsid w:val="00185078"/>
    <w:rsid w:val="001851C7"/>
    <w:rsid w:val="001855EA"/>
    <w:rsid w:val="0018567B"/>
    <w:rsid w:val="00185754"/>
    <w:rsid w:val="00186912"/>
    <w:rsid w:val="00187EE7"/>
    <w:rsid w:val="00187F55"/>
    <w:rsid w:val="00190438"/>
    <w:rsid w:val="00190A3C"/>
    <w:rsid w:val="00190F4B"/>
    <w:rsid w:val="001910EC"/>
    <w:rsid w:val="0019198D"/>
    <w:rsid w:val="00192628"/>
    <w:rsid w:val="00192B3F"/>
    <w:rsid w:val="0019496D"/>
    <w:rsid w:val="001950A5"/>
    <w:rsid w:val="001956E0"/>
    <w:rsid w:val="00195CBA"/>
    <w:rsid w:val="00195FCF"/>
    <w:rsid w:val="0019633E"/>
    <w:rsid w:val="00196EDD"/>
    <w:rsid w:val="00197800"/>
    <w:rsid w:val="0019787E"/>
    <w:rsid w:val="001A07C3"/>
    <w:rsid w:val="001A1032"/>
    <w:rsid w:val="001A1BE6"/>
    <w:rsid w:val="001A2553"/>
    <w:rsid w:val="001A3B32"/>
    <w:rsid w:val="001A41EE"/>
    <w:rsid w:val="001A4FC4"/>
    <w:rsid w:val="001A5597"/>
    <w:rsid w:val="001A5BA6"/>
    <w:rsid w:val="001A7231"/>
    <w:rsid w:val="001A7293"/>
    <w:rsid w:val="001A78E6"/>
    <w:rsid w:val="001A7D73"/>
    <w:rsid w:val="001B013B"/>
    <w:rsid w:val="001B046A"/>
    <w:rsid w:val="001B0A35"/>
    <w:rsid w:val="001B0EBE"/>
    <w:rsid w:val="001B122C"/>
    <w:rsid w:val="001B154D"/>
    <w:rsid w:val="001B2D69"/>
    <w:rsid w:val="001B68FD"/>
    <w:rsid w:val="001B75A9"/>
    <w:rsid w:val="001B79A6"/>
    <w:rsid w:val="001C002F"/>
    <w:rsid w:val="001C0356"/>
    <w:rsid w:val="001C048B"/>
    <w:rsid w:val="001C06A2"/>
    <w:rsid w:val="001C098F"/>
    <w:rsid w:val="001C104F"/>
    <w:rsid w:val="001C1510"/>
    <w:rsid w:val="001C3B4D"/>
    <w:rsid w:val="001C3CBE"/>
    <w:rsid w:val="001C3EBB"/>
    <w:rsid w:val="001C437C"/>
    <w:rsid w:val="001C5024"/>
    <w:rsid w:val="001C5041"/>
    <w:rsid w:val="001C52D5"/>
    <w:rsid w:val="001C6047"/>
    <w:rsid w:val="001C675D"/>
    <w:rsid w:val="001C6FB9"/>
    <w:rsid w:val="001C767E"/>
    <w:rsid w:val="001C76EC"/>
    <w:rsid w:val="001D09C0"/>
    <w:rsid w:val="001D1BBD"/>
    <w:rsid w:val="001D1C34"/>
    <w:rsid w:val="001D280B"/>
    <w:rsid w:val="001D29F2"/>
    <w:rsid w:val="001D2A25"/>
    <w:rsid w:val="001D2AB5"/>
    <w:rsid w:val="001D3853"/>
    <w:rsid w:val="001D4A0E"/>
    <w:rsid w:val="001D524E"/>
    <w:rsid w:val="001D5422"/>
    <w:rsid w:val="001D576E"/>
    <w:rsid w:val="001D58B5"/>
    <w:rsid w:val="001D6022"/>
    <w:rsid w:val="001D7067"/>
    <w:rsid w:val="001E012D"/>
    <w:rsid w:val="001E0CA7"/>
    <w:rsid w:val="001E0D32"/>
    <w:rsid w:val="001E11CF"/>
    <w:rsid w:val="001E16BF"/>
    <w:rsid w:val="001E1F51"/>
    <w:rsid w:val="001E4D94"/>
    <w:rsid w:val="001E5532"/>
    <w:rsid w:val="001E56E4"/>
    <w:rsid w:val="001F070D"/>
    <w:rsid w:val="001F0BF1"/>
    <w:rsid w:val="001F0EB5"/>
    <w:rsid w:val="001F1B21"/>
    <w:rsid w:val="001F27A8"/>
    <w:rsid w:val="001F2E7E"/>
    <w:rsid w:val="001F3095"/>
    <w:rsid w:val="001F32F5"/>
    <w:rsid w:val="001F3ED0"/>
    <w:rsid w:val="001F47FA"/>
    <w:rsid w:val="001F4BCA"/>
    <w:rsid w:val="001F4DC3"/>
    <w:rsid w:val="001F52A2"/>
    <w:rsid w:val="001F59B9"/>
    <w:rsid w:val="001F59C1"/>
    <w:rsid w:val="001F6FB7"/>
    <w:rsid w:val="001F7454"/>
    <w:rsid w:val="001F789C"/>
    <w:rsid w:val="001F7DA1"/>
    <w:rsid w:val="001F7EAA"/>
    <w:rsid w:val="00200B08"/>
    <w:rsid w:val="00201092"/>
    <w:rsid w:val="00201C96"/>
    <w:rsid w:val="002032C1"/>
    <w:rsid w:val="00203B29"/>
    <w:rsid w:val="00203C74"/>
    <w:rsid w:val="00203EFB"/>
    <w:rsid w:val="00204FE9"/>
    <w:rsid w:val="00205328"/>
    <w:rsid w:val="002063E9"/>
    <w:rsid w:val="00211B00"/>
    <w:rsid w:val="00211E95"/>
    <w:rsid w:val="002123C6"/>
    <w:rsid w:val="00214BF4"/>
    <w:rsid w:val="00216682"/>
    <w:rsid w:val="002166B1"/>
    <w:rsid w:val="00217160"/>
    <w:rsid w:val="00217309"/>
    <w:rsid w:val="0022003C"/>
    <w:rsid w:val="00220623"/>
    <w:rsid w:val="00220951"/>
    <w:rsid w:val="00221828"/>
    <w:rsid w:val="002267F7"/>
    <w:rsid w:val="00226A74"/>
    <w:rsid w:val="00226A7B"/>
    <w:rsid w:val="00226ED7"/>
    <w:rsid w:val="002310F9"/>
    <w:rsid w:val="00231379"/>
    <w:rsid w:val="00233845"/>
    <w:rsid w:val="00233E52"/>
    <w:rsid w:val="00235875"/>
    <w:rsid w:val="00235B14"/>
    <w:rsid w:val="00235DE7"/>
    <w:rsid w:val="002365BC"/>
    <w:rsid w:val="00236A6A"/>
    <w:rsid w:val="00236BA0"/>
    <w:rsid w:val="00236DD8"/>
    <w:rsid w:val="0023744F"/>
    <w:rsid w:val="00237531"/>
    <w:rsid w:val="002375CF"/>
    <w:rsid w:val="00237742"/>
    <w:rsid w:val="00240535"/>
    <w:rsid w:val="00241004"/>
    <w:rsid w:val="002410FB"/>
    <w:rsid w:val="00242EA2"/>
    <w:rsid w:val="00243133"/>
    <w:rsid w:val="00243D61"/>
    <w:rsid w:val="00244461"/>
    <w:rsid w:val="00244C5C"/>
    <w:rsid w:val="00245A11"/>
    <w:rsid w:val="00245C6D"/>
    <w:rsid w:val="00245CC8"/>
    <w:rsid w:val="00246EBD"/>
    <w:rsid w:val="00247334"/>
    <w:rsid w:val="0024790E"/>
    <w:rsid w:val="00250506"/>
    <w:rsid w:val="00250B84"/>
    <w:rsid w:val="00250C46"/>
    <w:rsid w:val="00250E19"/>
    <w:rsid w:val="002510B3"/>
    <w:rsid w:val="00251B53"/>
    <w:rsid w:val="0025273D"/>
    <w:rsid w:val="00252B65"/>
    <w:rsid w:val="002536E1"/>
    <w:rsid w:val="00253C17"/>
    <w:rsid w:val="00257AF0"/>
    <w:rsid w:val="002605C1"/>
    <w:rsid w:val="00260969"/>
    <w:rsid w:val="00260ACE"/>
    <w:rsid w:val="00261079"/>
    <w:rsid w:val="002617C4"/>
    <w:rsid w:val="002622A6"/>
    <w:rsid w:val="00262F7F"/>
    <w:rsid w:val="002633F5"/>
    <w:rsid w:val="002645C4"/>
    <w:rsid w:val="00264AA2"/>
    <w:rsid w:val="00264D01"/>
    <w:rsid w:val="00264D6C"/>
    <w:rsid w:val="002655E0"/>
    <w:rsid w:val="00265EA3"/>
    <w:rsid w:val="00266FBA"/>
    <w:rsid w:val="00267447"/>
    <w:rsid w:val="00267BFC"/>
    <w:rsid w:val="00270485"/>
    <w:rsid w:val="00272266"/>
    <w:rsid w:val="0027281C"/>
    <w:rsid w:val="00272AA0"/>
    <w:rsid w:val="00274AC1"/>
    <w:rsid w:val="002755B5"/>
    <w:rsid w:val="002756FA"/>
    <w:rsid w:val="00277264"/>
    <w:rsid w:val="0027747D"/>
    <w:rsid w:val="002774F2"/>
    <w:rsid w:val="00277A53"/>
    <w:rsid w:val="00280874"/>
    <w:rsid w:val="002808F7"/>
    <w:rsid w:val="002812E1"/>
    <w:rsid w:val="00281460"/>
    <w:rsid w:val="00281792"/>
    <w:rsid w:val="00281AD6"/>
    <w:rsid w:val="00282E65"/>
    <w:rsid w:val="00283DD7"/>
    <w:rsid w:val="00284834"/>
    <w:rsid w:val="00286813"/>
    <w:rsid w:val="00287387"/>
    <w:rsid w:val="00290136"/>
    <w:rsid w:val="00290926"/>
    <w:rsid w:val="002909A8"/>
    <w:rsid w:val="00290C1B"/>
    <w:rsid w:val="0029188E"/>
    <w:rsid w:val="00291C30"/>
    <w:rsid w:val="00292F9D"/>
    <w:rsid w:val="00293965"/>
    <w:rsid w:val="002953C5"/>
    <w:rsid w:val="002965EB"/>
    <w:rsid w:val="002975A3"/>
    <w:rsid w:val="00297FE8"/>
    <w:rsid w:val="002A07BA"/>
    <w:rsid w:val="002A09C4"/>
    <w:rsid w:val="002A0F15"/>
    <w:rsid w:val="002A23D3"/>
    <w:rsid w:val="002A28CD"/>
    <w:rsid w:val="002A47D0"/>
    <w:rsid w:val="002A4814"/>
    <w:rsid w:val="002A51CA"/>
    <w:rsid w:val="002A563E"/>
    <w:rsid w:val="002A59A7"/>
    <w:rsid w:val="002A5DC4"/>
    <w:rsid w:val="002A5EAC"/>
    <w:rsid w:val="002A6219"/>
    <w:rsid w:val="002A7375"/>
    <w:rsid w:val="002A78BE"/>
    <w:rsid w:val="002B0337"/>
    <w:rsid w:val="002B0756"/>
    <w:rsid w:val="002B1ECE"/>
    <w:rsid w:val="002B1EF9"/>
    <w:rsid w:val="002B2D07"/>
    <w:rsid w:val="002B4DC7"/>
    <w:rsid w:val="002B4E3C"/>
    <w:rsid w:val="002B74FF"/>
    <w:rsid w:val="002B7871"/>
    <w:rsid w:val="002B7CA5"/>
    <w:rsid w:val="002C074F"/>
    <w:rsid w:val="002C0ED3"/>
    <w:rsid w:val="002C13E6"/>
    <w:rsid w:val="002C29D8"/>
    <w:rsid w:val="002C3908"/>
    <w:rsid w:val="002C3BEA"/>
    <w:rsid w:val="002C3E50"/>
    <w:rsid w:val="002C3F87"/>
    <w:rsid w:val="002C4220"/>
    <w:rsid w:val="002C4456"/>
    <w:rsid w:val="002C4D8E"/>
    <w:rsid w:val="002C51D7"/>
    <w:rsid w:val="002C68A1"/>
    <w:rsid w:val="002C702C"/>
    <w:rsid w:val="002D00EE"/>
    <w:rsid w:val="002D033E"/>
    <w:rsid w:val="002D0DEB"/>
    <w:rsid w:val="002D448E"/>
    <w:rsid w:val="002D47F0"/>
    <w:rsid w:val="002D58D3"/>
    <w:rsid w:val="002D5AE3"/>
    <w:rsid w:val="002D67C6"/>
    <w:rsid w:val="002D69EF"/>
    <w:rsid w:val="002E020A"/>
    <w:rsid w:val="002E0215"/>
    <w:rsid w:val="002E0488"/>
    <w:rsid w:val="002E11A7"/>
    <w:rsid w:val="002E1496"/>
    <w:rsid w:val="002E16E1"/>
    <w:rsid w:val="002E2871"/>
    <w:rsid w:val="002E28B6"/>
    <w:rsid w:val="002E311C"/>
    <w:rsid w:val="002E31BC"/>
    <w:rsid w:val="002E3EB4"/>
    <w:rsid w:val="002E3F5D"/>
    <w:rsid w:val="002E4490"/>
    <w:rsid w:val="002E4E18"/>
    <w:rsid w:val="002E52A2"/>
    <w:rsid w:val="002E69F1"/>
    <w:rsid w:val="002E6A03"/>
    <w:rsid w:val="002E6BF3"/>
    <w:rsid w:val="002E6E12"/>
    <w:rsid w:val="002E7304"/>
    <w:rsid w:val="002E78B1"/>
    <w:rsid w:val="002F02AA"/>
    <w:rsid w:val="002F058A"/>
    <w:rsid w:val="002F06F5"/>
    <w:rsid w:val="002F13A8"/>
    <w:rsid w:val="002F14EE"/>
    <w:rsid w:val="002F1700"/>
    <w:rsid w:val="002F1FAF"/>
    <w:rsid w:val="002F2D9D"/>
    <w:rsid w:val="002F3106"/>
    <w:rsid w:val="002F4BE8"/>
    <w:rsid w:val="002F637E"/>
    <w:rsid w:val="002F6905"/>
    <w:rsid w:val="00300071"/>
    <w:rsid w:val="003002EC"/>
    <w:rsid w:val="003011D1"/>
    <w:rsid w:val="00302B40"/>
    <w:rsid w:val="003030C4"/>
    <w:rsid w:val="00303ED0"/>
    <w:rsid w:val="003043FC"/>
    <w:rsid w:val="00304442"/>
    <w:rsid w:val="00305207"/>
    <w:rsid w:val="00305EB1"/>
    <w:rsid w:val="00306393"/>
    <w:rsid w:val="003068E5"/>
    <w:rsid w:val="0030713E"/>
    <w:rsid w:val="003072F2"/>
    <w:rsid w:val="00310069"/>
    <w:rsid w:val="0031077E"/>
    <w:rsid w:val="00310ADE"/>
    <w:rsid w:val="0031136B"/>
    <w:rsid w:val="003117D2"/>
    <w:rsid w:val="00311A99"/>
    <w:rsid w:val="003121FA"/>
    <w:rsid w:val="00312E27"/>
    <w:rsid w:val="0031340B"/>
    <w:rsid w:val="0031402D"/>
    <w:rsid w:val="0031487B"/>
    <w:rsid w:val="00314964"/>
    <w:rsid w:val="00314978"/>
    <w:rsid w:val="00314AFC"/>
    <w:rsid w:val="00314DB7"/>
    <w:rsid w:val="00315244"/>
    <w:rsid w:val="003156CF"/>
    <w:rsid w:val="00315799"/>
    <w:rsid w:val="003157FB"/>
    <w:rsid w:val="00315A39"/>
    <w:rsid w:val="00315B46"/>
    <w:rsid w:val="003169BF"/>
    <w:rsid w:val="00316DBB"/>
    <w:rsid w:val="003173E1"/>
    <w:rsid w:val="00317DBF"/>
    <w:rsid w:val="00320828"/>
    <w:rsid w:val="0032089F"/>
    <w:rsid w:val="00320F22"/>
    <w:rsid w:val="00323201"/>
    <w:rsid w:val="00323681"/>
    <w:rsid w:val="003240DB"/>
    <w:rsid w:val="00325C5D"/>
    <w:rsid w:val="00325C92"/>
    <w:rsid w:val="00326C47"/>
    <w:rsid w:val="00326FE5"/>
    <w:rsid w:val="00327208"/>
    <w:rsid w:val="00327312"/>
    <w:rsid w:val="003277E9"/>
    <w:rsid w:val="00330EE5"/>
    <w:rsid w:val="003322F8"/>
    <w:rsid w:val="0033232B"/>
    <w:rsid w:val="00332602"/>
    <w:rsid w:val="00332BB3"/>
    <w:rsid w:val="003334D3"/>
    <w:rsid w:val="00334367"/>
    <w:rsid w:val="00334935"/>
    <w:rsid w:val="0033616F"/>
    <w:rsid w:val="00336289"/>
    <w:rsid w:val="003369C7"/>
    <w:rsid w:val="0033713A"/>
    <w:rsid w:val="00341458"/>
    <w:rsid w:val="00341983"/>
    <w:rsid w:val="0034219F"/>
    <w:rsid w:val="003422E3"/>
    <w:rsid w:val="003423EE"/>
    <w:rsid w:val="00342B81"/>
    <w:rsid w:val="00342FDD"/>
    <w:rsid w:val="0034410E"/>
    <w:rsid w:val="003450B2"/>
    <w:rsid w:val="003455F6"/>
    <w:rsid w:val="00345ACE"/>
    <w:rsid w:val="00346177"/>
    <w:rsid w:val="0034729A"/>
    <w:rsid w:val="00350608"/>
    <w:rsid w:val="00352488"/>
    <w:rsid w:val="00352A32"/>
    <w:rsid w:val="00353232"/>
    <w:rsid w:val="0035462C"/>
    <w:rsid w:val="00354CD9"/>
    <w:rsid w:val="0035645F"/>
    <w:rsid w:val="003569A5"/>
    <w:rsid w:val="00357691"/>
    <w:rsid w:val="0036058A"/>
    <w:rsid w:val="00360DA8"/>
    <w:rsid w:val="00361004"/>
    <w:rsid w:val="003613C1"/>
    <w:rsid w:val="00361AC9"/>
    <w:rsid w:val="003638D8"/>
    <w:rsid w:val="00363B1C"/>
    <w:rsid w:val="0036428E"/>
    <w:rsid w:val="00364C78"/>
    <w:rsid w:val="00365E22"/>
    <w:rsid w:val="00366DA7"/>
    <w:rsid w:val="00367797"/>
    <w:rsid w:val="00370468"/>
    <w:rsid w:val="00370DA5"/>
    <w:rsid w:val="00370DBE"/>
    <w:rsid w:val="00371161"/>
    <w:rsid w:val="00371244"/>
    <w:rsid w:val="0037165F"/>
    <w:rsid w:val="00371C75"/>
    <w:rsid w:val="00373159"/>
    <w:rsid w:val="003740F1"/>
    <w:rsid w:val="003742E4"/>
    <w:rsid w:val="00374BBD"/>
    <w:rsid w:val="003753CD"/>
    <w:rsid w:val="00375C54"/>
    <w:rsid w:val="0037686E"/>
    <w:rsid w:val="00376BAE"/>
    <w:rsid w:val="00376C8A"/>
    <w:rsid w:val="00377558"/>
    <w:rsid w:val="00377AB4"/>
    <w:rsid w:val="00377E67"/>
    <w:rsid w:val="00377E99"/>
    <w:rsid w:val="00380A48"/>
    <w:rsid w:val="00381FB5"/>
    <w:rsid w:val="00382051"/>
    <w:rsid w:val="00382F4B"/>
    <w:rsid w:val="0038558A"/>
    <w:rsid w:val="003858D6"/>
    <w:rsid w:val="00385BE5"/>
    <w:rsid w:val="0038640E"/>
    <w:rsid w:val="00387390"/>
    <w:rsid w:val="00387A00"/>
    <w:rsid w:val="00387A6F"/>
    <w:rsid w:val="00387BB2"/>
    <w:rsid w:val="0039008D"/>
    <w:rsid w:val="0039038D"/>
    <w:rsid w:val="00390B60"/>
    <w:rsid w:val="00390E96"/>
    <w:rsid w:val="003919B4"/>
    <w:rsid w:val="00391BC2"/>
    <w:rsid w:val="00391C00"/>
    <w:rsid w:val="00392A05"/>
    <w:rsid w:val="003937F2"/>
    <w:rsid w:val="00393F2A"/>
    <w:rsid w:val="003940E6"/>
    <w:rsid w:val="003947FD"/>
    <w:rsid w:val="00396683"/>
    <w:rsid w:val="00396756"/>
    <w:rsid w:val="00396FF0"/>
    <w:rsid w:val="00397254"/>
    <w:rsid w:val="003976D0"/>
    <w:rsid w:val="003A03E2"/>
    <w:rsid w:val="003A0979"/>
    <w:rsid w:val="003A15AF"/>
    <w:rsid w:val="003A1EA8"/>
    <w:rsid w:val="003A2363"/>
    <w:rsid w:val="003A3DE7"/>
    <w:rsid w:val="003A4259"/>
    <w:rsid w:val="003A471A"/>
    <w:rsid w:val="003A4A55"/>
    <w:rsid w:val="003A4B12"/>
    <w:rsid w:val="003A4CB2"/>
    <w:rsid w:val="003A4FA4"/>
    <w:rsid w:val="003A520A"/>
    <w:rsid w:val="003A594A"/>
    <w:rsid w:val="003A6C83"/>
    <w:rsid w:val="003A75BF"/>
    <w:rsid w:val="003A79FF"/>
    <w:rsid w:val="003A7EDB"/>
    <w:rsid w:val="003B0F44"/>
    <w:rsid w:val="003B0FDD"/>
    <w:rsid w:val="003B3498"/>
    <w:rsid w:val="003B421C"/>
    <w:rsid w:val="003B4715"/>
    <w:rsid w:val="003B564C"/>
    <w:rsid w:val="003B7CB3"/>
    <w:rsid w:val="003C03A9"/>
    <w:rsid w:val="003C1EBB"/>
    <w:rsid w:val="003C1F08"/>
    <w:rsid w:val="003C4DF0"/>
    <w:rsid w:val="003C51CF"/>
    <w:rsid w:val="003C5809"/>
    <w:rsid w:val="003C7BD1"/>
    <w:rsid w:val="003D082F"/>
    <w:rsid w:val="003D0A9E"/>
    <w:rsid w:val="003D1365"/>
    <w:rsid w:val="003D1ED6"/>
    <w:rsid w:val="003D2245"/>
    <w:rsid w:val="003D2CC7"/>
    <w:rsid w:val="003D2DD3"/>
    <w:rsid w:val="003D33C1"/>
    <w:rsid w:val="003D39E0"/>
    <w:rsid w:val="003D39E7"/>
    <w:rsid w:val="003D4034"/>
    <w:rsid w:val="003D5EB5"/>
    <w:rsid w:val="003D67C3"/>
    <w:rsid w:val="003D6C0D"/>
    <w:rsid w:val="003D6E18"/>
    <w:rsid w:val="003D7965"/>
    <w:rsid w:val="003D7C24"/>
    <w:rsid w:val="003E05CC"/>
    <w:rsid w:val="003E0915"/>
    <w:rsid w:val="003E0B1D"/>
    <w:rsid w:val="003E0D53"/>
    <w:rsid w:val="003E115D"/>
    <w:rsid w:val="003E4153"/>
    <w:rsid w:val="003E454F"/>
    <w:rsid w:val="003E625D"/>
    <w:rsid w:val="003E6ABD"/>
    <w:rsid w:val="003E6B30"/>
    <w:rsid w:val="003E6DA3"/>
    <w:rsid w:val="003E7320"/>
    <w:rsid w:val="003E7CD8"/>
    <w:rsid w:val="003F068E"/>
    <w:rsid w:val="003F0ABA"/>
    <w:rsid w:val="003F0D3B"/>
    <w:rsid w:val="003F1408"/>
    <w:rsid w:val="003F1670"/>
    <w:rsid w:val="003F1833"/>
    <w:rsid w:val="003F1C97"/>
    <w:rsid w:val="003F1CF0"/>
    <w:rsid w:val="003F2080"/>
    <w:rsid w:val="003F29D9"/>
    <w:rsid w:val="003F2A37"/>
    <w:rsid w:val="003F3227"/>
    <w:rsid w:val="003F4EE3"/>
    <w:rsid w:val="003F6280"/>
    <w:rsid w:val="003F6821"/>
    <w:rsid w:val="003F68C7"/>
    <w:rsid w:val="003F6E2E"/>
    <w:rsid w:val="003F6E66"/>
    <w:rsid w:val="003F751A"/>
    <w:rsid w:val="003F76A6"/>
    <w:rsid w:val="003F76C5"/>
    <w:rsid w:val="003F7FF3"/>
    <w:rsid w:val="00400226"/>
    <w:rsid w:val="004006A6"/>
    <w:rsid w:val="00400D12"/>
    <w:rsid w:val="00401330"/>
    <w:rsid w:val="00402031"/>
    <w:rsid w:val="00402140"/>
    <w:rsid w:val="00403ABB"/>
    <w:rsid w:val="00403B93"/>
    <w:rsid w:val="004041F3"/>
    <w:rsid w:val="00404460"/>
    <w:rsid w:val="00404A27"/>
    <w:rsid w:val="00404E3B"/>
    <w:rsid w:val="00405491"/>
    <w:rsid w:val="00405B84"/>
    <w:rsid w:val="00405E59"/>
    <w:rsid w:val="004068ED"/>
    <w:rsid w:val="00406F89"/>
    <w:rsid w:val="00407028"/>
    <w:rsid w:val="00407490"/>
    <w:rsid w:val="00411F5A"/>
    <w:rsid w:val="004128C9"/>
    <w:rsid w:val="0041326A"/>
    <w:rsid w:val="004143E4"/>
    <w:rsid w:val="004144D1"/>
    <w:rsid w:val="0041495C"/>
    <w:rsid w:val="0041509D"/>
    <w:rsid w:val="004152E2"/>
    <w:rsid w:val="004166F9"/>
    <w:rsid w:val="004172A4"/>
    <w:rsid w:val="0042077C"/>
    <w:rsid w:val="00420F07"/>
    <w:rsid w:val="0042143E"/>
    <w:rsid w:val="00421453"/>
    <w:rsid w:val="00423C7D"/>
    <w:rsid w:val="004241BE"/>
    <w:rsid w:val="00424A99"/>
    <w:rsid w:val="00424B33"/>
    <w:rsid w:val="00424CE2"/>
    <w:rsid w:val="0042507C"/>
    <w:rsid w:val="00425572"/>
    <w:rsid w:val="0042692F"/>
    <w:rsid w:val="00432025"/>
    <w:rsid w:val="00432350"/>
    <w:rsid w:val="004340C1"/>
    <w:rsid w:val="0043541F"/>
    <w:rsid w:val="00435485"/>
    <w:rsid w:val="00436D71"/>
    <w:rsid w:val="00436E26"/>
    <w:rsid w:val="004402AE"/>
    <w:rsid w:val="00440791"/>
    <w:rsid w:val="004423D3"/>
    <w:rsid w:val="00442CE9"/>
    <w:rsid w:val="0044328F"/>
    <w:rsid w:val="004443E6"/>
    <w:rsid w:val="0044502F"/>
    <w:rsid w:val="00445B68"/>
    <w:rsid w:val="00446C22"/>
    <w:rsid w:val="00447010"/>
    <w:rsid w:val="004503DB"/>
    <w:rsid w:val="00450F84"/>
    <w:rsid w:val="004520DA"/>
    <w:rsid w:val="00453261"/>
    <w:rsid w:val="0045394B"/>
    <w:rsid w:val="0045421E"/>
    <w:rsid w:val="0045536E"/>
    <w:rsid w:val="004571F1"/>
    <w:rsid w:val="00460F06"/>
    <w:rsid w:val="00462901"/>
    <w:rsid w:val="00462B39"/>
    <w:rsid w:val="00462C88"/>
    <w:rsid w:val="004645E5"/>
    <w:rsid w:val="004647B5"/>
    <w:rsid w:val="00465376"/>
    <w:rsid w:val="00465988"/>
    <w:rsid w:val="00465A3E"/>
    <w:rsid w:val="00465AF3"/>
    <w:rsid w:val="00467381"/>
    <w:rsid w:val="004675B5"/>
    <w:rsid w:val="00467D84"/>
    <w:rsid w:val="00470172"/>
    <w:rsid w:val="0047042B"/>
    <w:rsid w:val="004704C2"/>
    <w:rsid w:val="004705DB"/>
    <w:rsid w:val="0047062E"/>
    <w:rsid w:val="004707F6"/>
    <w:rsid w:val="00470C8A"/>
    <w:rsid w:val="00471968"/>
    <w:rsid w:val="00472190"/>
    <w:rsid w:val="004730E6"/>
    <w:rsid w:val="004732EF"/>
    <w:rsid w:val="0047338F"/>
    <w:rsid w:val="00473CC6"/>
    <w:rsid w:val="004745E0"/>
    <w:rsid w:val="00477AFE"/>
    <w:rsid w:val="00482361"/>
    <w:rsid w:val="00482F1D"/>
    <w:rsid w:val="004836DF"/>
    <w:rsid w:val="00483E1F"/>
    <w:rsid w:val="004845E4"/>
    <w:rsid w:val="004846D2"/>
    <w:rsid w:val="00484B68"/>
    <w:rsid w:val="00484F52"/>
    <w:rsid w:val="00485588"/>
    <w:rsid w:val="00485EF6"/>
    <w:rsid w:val="00486354"/>
    <w:rsid w:val="004865A1"/>
    <w:rsid w:val="00486775"/>
    <w:rsid w:val="00486DF1"/>
    <w:rsid w:val="00487101"/>
    <w:rsid w:val="00487370"/>
    <w:rsid w:val="004877F1"/>
    <w:rsid w:val="004922C6"/>
    <w:rsid w:val="004929B7"/>
    <w:rsid w:val="00492C2C"/>
    <w:rsid w:val="00492F42"/>
    <w:rsid w:val="0049325B"/>
    <w:rsid w:val="00493667"/>
    <w:rsid w:val="00493FBD"/>
    <w:rsid w:val="00494383"/>
    <w:rsid w:val="00494E10"/>
    <w:rsid w:val="00495161"/>
    <w:rsid w:val="00495BEE"/>
    <w:rsid w:val="00497363"/>
    <w:rsid w:val="004A0006"/>
    <w:rsid w:val="004A1DD3"/>
    <w:rsid w:val="004A266C"/>
    <w:rsid w:val="004A3142"/>
    <w:rsid w:val="004A46C1"/>
    <w:rsid w:val="004A4D77"/>
    <w:rsid w:val="004A5735"/>
    <w:rsid w:val="004A62C1"/>
    <w:rsid w:val="004A75DF"/>
    <w:rsid w:val="004B1954"/>
    <w:rsid w:val="004B2936"/>
    <w:rsid w:val="004B32FF"/>
    <w:rsid w:val="004B3BC7"/>
    <w:rsid w:val="004B4038"/>
    <w:rsid w:val="004B4A55"/>
    <w:rsid w:val="004B592C"/>
    <w:rsid w:val="004B76D2"/>
    <w:rsid w:val="004B7E3B"/>
    <w:rsid w:val="004B7F1C"/>
    <w:rsid w:val="004C192E"/>
    <w:rsid w:val="004C2143"/>
    <w:rsid w:val="004C49E8"/>
    <w:rsid w:val="004C5A1C"/>
    <w:rsid w:val="004C67A5"/>
    <w:rsid w:val="004C7966"/>
    <w:rsid w:val="004D0898"/>
    <w:rsid w:val="004D0B3E"/>
    <w:rsid w:val="004D10C0"/>
    <w:rsid w:val="004D15EF"/>
    <w:rsid w:val="004D21AE"/>
    <w:rsid w:val="004D235C"/>
    <w:rsid w:val="004D27A7"/>
    <w:rsid w:val="004D37DD"/>
    <w:rsid w:val="004D3C17"/>
    <w:rsid w:val="004D3D0C"/>
    <w:rsid w:val="004D473D"/>
    <w:rsid w:val="004D59DA"/>
    <w:rsid w:val="004D6027"/>
    <w:rsid w:val="004D79D9"/>
    <w:rsid w:val="004E0685"/>
    <w:rsid w:val="004E11C8"/>
    <w:rsid w:val="004E1A01"/>
    <w:rsid w:val="004E1B8A"/>
    <w:rsid w:val="004E2AC8"/>
    <w:rsid w:val="004E2B1A"/>
    <w:rsid w:val="004E3681"/>
    <w:rsid w:val="004E3D2C"/>
    <w:rsid w:val="004E4861"/>
    <w:rsid w:val="004E51D5"/>
    <w:rsid w:val="004E5253"/>
    <w:rsid w:val="004E5873"/>
    <w:rsid w:val="004E66BF"/>
    <w:rsid w:val="004E67A4"/>
    <w:rsid w:val="004E7C27"/>
    <w:rsid w:val="004F163A"/>
    <w:rsid w:val="004F458D"/>
    <w:rsid w:val="004F4D43"/>
    <w:rsid w:val="004F625E"/>
    <w:rsid w:val="004F6353"/>
    <w:rsid w:val="004F6374"/>
    <w:rsid w:val="004F671A"/>
    <w:rsid w:val="004F6C03"/>
    <w:rsid w:val="00500393"/>
    <w:rsid w:val="005003EF"/>
    <w:rsid w:val="00500634"/>
    <w:rsid w:val="00500934"/>
    <w:rsid w:val="005027CE"/>
    <w:rsid w:val="005049BA"/>
    <w:rsid w:val="005069CA"/>
    <w:rsid w:val="0050751B"/>
    <w:rsid w:val="0051074D"/>
    <w:rsid w:val="00510FD9"/>
    <w:rsid w:val="005118AB"/>
    <w:rsid w:val="005119F5"/>
    <w:rsid w:val="005121ED"/>
    <w:rsid w:val="005123EB"/>
    <w:rsid w:val="00512F5D"/>
    <w:rsid w:val="00516104"/>
    <w:rsid w:val="00516359"/>
    <w:rsid w:val="00516811"/>
    <w:rsid w:val="005201F2"/>
    <w:rsid w:val="00520279"/>
    <w:rsid w:val="005211A1"/>
    <w:rsid w:val="005211F9"/>
    <w:rsid w:val="00522E0A"/>
    <w:rsid w:val="00523D66"/>
    <w:rsid w:val="00525421"/>
    <w:rsid w:val="00527CBD"/>
    <w:rsid w:val="00530501"/>
    <w:rsid w:val="0053082E"/>
    <w:rsid w:val="00530971"/>
    <w:rsid w:val="005315A1"/>
    <w:rsid w:val="0053187D"/>
    <w:rsid w:val="005320E2"/>
    <w:rsid w:val="005328D8"/>
    <w:rsid w:val="00532BF3"/>
    <w:rsid w:val="00533609"/>
    <w:rsid w:val="00533D9B"/>
    <w:rsid w:val="00534902"/>
    <w:rsid w:val="00535F34"/>
    <w:rsid w:val="00536965"/>
    <w:rsid w:val="00536DE3"/>
    <w:rsid w:val="00537792"/>
    <w:rsid w:val="00537F66"/>
    <w:rsid w:val="0054082E"/>
    <w:rsid w:val="005410CD"/>
    <w:rsid w:val="00541345"/>
    <w:rsid w:val="00542513"/>
    <w:rsid w:val="0054295D"/>
    <w:rsid w:val="00542A08"/>
    <w:rsid w:val="00542BDA"/>
    <w:rsid w:val="00543354"/>
    <w:rsid w:val="00543741"/>
    <w:rsid w:val="005437F2"/>
    <w:rsid w:val="00543EBA"/>
    <w:rsid w:val="00544286"/>
    <w:rsid w:val="0054501C"/>
    <w:rsid w:val="00545BC2"/>
    <w:rsid w:val="00547FD1"/>
    <w:rsid w:val="00550020"/>
    <w:rsid w:val="005504C1"/>
    <w:rsid w:val="005505E1"/>
    <w:rsid w:val="00550914"/>
    <w:rsid w:val="00550A20"/>
    <w:rsid w:val="00550BBE"/>
    <w:rsid w:val="00551B2E"/>
    <w:rsid w:val="00551F38"/>
    <w:rsid w:val="00552107"/>
    <w:rsid w:val="0055234E"/>
    <w:rsid w:val="00552859"/>
    <w:rsid w:val="00552E64"/>
    <w:rsid w:val="00553C0E"/>
    <w:rsid w:val="00553EFC"/>
    <w:rsid w:val="00553FEB"/>
    <w:rsid w:val="00554C70"/>
    <w:rsid w:val="00556583"/>
    <w:rsid w:val="00557644"/>
    <w:rsid w:val="005608FD"/>
    <w:rsid w:val="00560A35"/>
    <w:rsid w:val="00561065"/>
    <w:rsid w:val="00561168"/>
    <w:rsid w:val="00561887"/>
    <w:rsid w:val="00561D2D"/>
    <w:rsid w:val="00561E37"/>
    <w:rsid w:val="00561FB4"/>
    <w:rsid w:val="00562B93"/>
    <w:rsid w:val="005637B3"/>
    <w:rsid w:val="00563EE5"/>
    <w:rsid w:val="0056427F"/>
    <w:rsid w:val="0056453E"/>
    <w:rsid w:val="00564B07"/>
    <w:rsid w:val="00566918"/>
    <w:rsid w:val="00566938"/>
    <w:rsid w:val="00567383"/>
    <w:rsid w:val="00567A69"/>
    <w:rsid w:val="00570BC7"/>
    <w:rsid w:val="005710CD"/>
    <w:rsid w:val="005719AA"/>
    <w:rsid w:val="00571C0F"/>
    <w:rsid w:val="0057274B"/>
    <w:rsid w:val="00572CCD"/>
    <w:rsid w:val="005735D3"/>
    <w:rsid w:val="00574228"/>
    <w:rsid w:val="00574545"/>
    <w:rsid w:val="00576F34"/>
    <w:rsid w:val="005777D1"/>
    <w:rsid w:val="005777D5"/>
    <w:rsid w:val="00577883"/>
    <w:rsid w:val="00580849"/>
    <w:rsid w:val="005815B5"/>
    <w:rsid w:val="00582990"/>
    <w:rsid w:val="00582AC7"/>
    <w:rsid w:val="00583A2A"/>
    <w:rsid w:val="00584061"/>
    <w:rsid w:val="0058429D"/>
    <w:rsid w:val="005842DB"/>
    <w:rsid w:val="005847F4"/>
    <w:rsid w:val="00585CF8"/>
    <w:rsid w:val="00586DF1"/>
    <w:rsid w:val="00587159"/>
    <w:rsid w:val="00587254"/>
    <w:rsid w:val="005872A9"/>
    <w:rsid w:val="00587B4A"/>
    <w:rsid w:val="00587BCB"/>
    <w:rsid w:val="00587C8F"/>
    <w:rsid w:val="00590980"/>
    <w:rsid w:val="005910E0"/>
    <w:rsid w:val="00591EA7"/>
    <w:rsid w:val="0059229A"/>
    <w:rsid w:val="00592AEC"/>
    <w:rsid w:val="00592F09"/>
    <w:rsid w:val="00593210"/>
    <w:rsid w:val="005932AF"/>
    <w:rsid w:val="00593800"/>
    <w:rsid w:val="00594E94"/>
    <w:rsid w:val="005959DB"/>
    <w:rsid w:val="00595E57"/>
    <w:rsid w:val="00595F12"/>
    <w:rsid w:val="00596247"/>
    <w:rsid w:val="00596B6E"/>
    <w:rsid w:val="005973E8"/>
    <w:rsid w:val="00597AEA"/>
    <w:rsid w:val="00597DA9"/>
    <w:rsid w:val="005A04E7"/>
    <w:rsid w:val="005A22D6"/>
    <w:rsid w:val="005A2505"/>
    <w:rsid w:val="005A3600"/>
    <w:rsid w:val="005A3B24"/>
    <w:rsid w:val="005A3C57"/>
    <w:rsid w:val="005A3C89"/>
    <w:rsid w:val="005A3FFC"/>
    <w:rsid w:val="005A4BD5"/>
    <w:rsid w:val="005A541E"/>
    <w:rsid w:val="005A648C"/>
    <w:rsid w:val="005A6A9B"/>
    <w:rsid w:val="005A6EC5"/>
    <w:rsid w:val="005A74D9"/>
    <w:rsid w:val="005A7F85"/>
    <w:rsid w:val="005B0EF9"/>
    <w:rsid w:val="005B11EF"/>
    <w:rsid w:val="005B222E"/>
    <w:rsid w:val="005B24CA"/>
    <w:rsid w:val="005B4003"/>
    <w:rsid w:val="005B49EE"/>
    <w:rsid w:val="005B4B2D"/>
    <w:rsid w:val="005B4C49"/>
    <w:rsid w:val="005B4DEA"/>
    <w:rsid w:val="005B4E7D"/>
    <w:rsid w:val="005B5282"/>
    <w:rsid w:val="005B56D7"/>
    <w:rsid w:val="005B6B13"/>
    <w:rsid w:val="005B6DE7"/>
    <w:rsid w:val="005B709D"/>
    <w:rsid w:val="005C0164"/>
    <w:rsid w:val="005C09FF"/>
    <w:rsid w:val="005C119C"/>
    <w:rsid w:val="005C208A"/>
    <w:rsid w:val="005C2177"/>
    <w:rsid w:val="005C2588"/>
    <w:rsid w:val="005C2B57"/>
    <w:rsid w:val="005C36E5"/>
    <w:rsid w:val="005C4969"/>
    <w:rsid w:val="005C4CA8"/>
    <w:rsid w:val="005C4E7B"/>
    <w:rsid w:val="005C4EAB"/>
    <w:rsid w:val="005C559D"/>
    <w:rsid w:val="005C5B75"/>
    <w:rsid w:val="005C6009"/>
    <w:rsid w:val="005C6C14"/>
    <w:rsid w:val="005C6CA0"/>
    <w:rsid w:val="005D0429"/>
    <w:rsid w:val="005D0981"/>
    <w:rsid w:val="005D0C9A"/>
    <w:rsid w:val="005D213E"/>
    <w:rsid w:val="005D4182"/>
    <w:rsid w:val="005D4750"/>
    <w:rsid w:val="005D597E"/>
    <w:rsid w:val="005D6681"/>
    <w:rsid w:val="005E0628"/>
    <w:rsid w:val="005E128B"/>
    <w:rsid w:val="005E20CE"/>
    <w:rsid w:val="005E30B6"/>
    <w:rsid w:val="005E3358"/>
    <w:rsid w:val="005E35E1"/>
    <w:rsid w:val="005E4168"/>
    <w:rsid w:val="005E4EE0"/>
    <w:rsid w:val="005E5530"/>
    <w:rsid w:val="005E5BE3"/>
    <w:rsid w:val="005E7182"/>
    <w:rsid w:val="005F0514"/>
    <w:rsid w:val="005F0A50"/>
    <w:rsid w:val="005F286F"/>
    <w:rsid w:val="005F35FA"/>
    <w:rsid w:val="005F3E31"/>
    <w:rsid w:val="005F4634"/>
    <w:rsid w:val="005F5638"/>
    <w:rsid w:val="005F5994"/>
    <w:rsid w:val="005F5ADE"/>
    <w:rsid w:val="005F6E3F"/>
    <w:rsid w:val="005F700B"/>
    <w:rsid w:val="005F71B2"/>
    <w:rsid w:val="005F7363"/>
    <w:rsid w:val="005F7D76"/>
    <w:rsid w:val="0060024B"/>
    <w:rsid w:val="00600393"/>
    <w:rsid w:val="00600C05"/>
    <w:rsid w:val="00600E71"/>
    <w:rsid w:val="00601D19"/>
    <w:rsid w:val="006035F7"/>
    <w:rsid w:val="00603D06"/>
    <w:rsid w:val="00603F17"/>
    <w:rsid w:val="00604043"/>
    <w:rsid w:val="00604A2C"/>
    <w:rsid w:val="00605EC8"/>
    <w:rsid w:val="00606BE7"/>
    <w:rsid w:val="00607DDC"/>
    <w:rsid w:val="0061098E"/>
    <w:rsid w:val="00610B0C"/>
    <w:rsid w:val="00610FDB"/>
    <w:rsid w:val="0061114F"/>
    <w:rsid w:val="0061196E"/>
    <w:rsid w:val="00611B4C"/>
    <w:rsid w:val="006123EB"/>
    <w:rsid w:val="00612B09"/>
    <w:rsid w:val="00613071"/>
    <w:rsid w:val="0061317F"/>
    <w:rsid w:val="006134D4"/>
    <w:rsid w:val="0061419C"/>
    <w:rsid w:val="006149A7"/>
    <w:rsid w:val="00614CA7"/>
    <w:rsid w:val="00614DA5"/>
    <w:rsid w:val="00615552"/>
    <w:rsid w:val="00615818"/>
    <w:rsid w:val="0061594A"/>
    <w:rsid w:val="00615954"/>
    <w:rsid w:val="006170DD"/>
    <w:rsid w:val="00617159"/>
    <w:rsid w:val="00617D70"/>
    <w:rsid w:val="00620391"/>
    <w:rsid w:val="00620C7E"/>
    <w:rsid w:val="00620D92"/>
    <w:rsid w:val="00621853"/>
    <w:rsid w:val="00621CD2"/>
    <w:rsid w:val="006226AA"/>
    <w:rsid w:val="00622815"/>
    <w:rsid w:val="00622AD9"/>
    <w:rsid w:val="0062434B"/>
    <w:rsid w:val="006254B5"/>
    <w:rsid w:val="00625638"/>
    <w:rsid w:val="00625F9C"/>
    <w:rsid w:val="00626E6D"/>
    <w:rsid w:val="00626F3D"/>
    <w:rsid w:val="00627544"/>
    <w:rsid w:val="0062779D"/>
    <w:rsid w:val="00631F82"/>
    <w:rsid w:val="00632213"/>
    <w:rsid w:val="00632530"/>
    <w:rsid w:val="00633DF2"/>
    <w:rsid w:val="00633FF0"/>
    <w:rsid w:val="00636CB0"/>
    <w:rsid w:val="00637617"/>
    <w:rsid w:val="00637A13"/>
    <w:rsid w:val="00640C0E"/>
    <w:rsid w:val="00640C0F"/>
    <w:rsid w:val="00640F2D"/>
    <w:rsid w:val="00641576"/>
    <w:rsid w:val="00642700"/>
    <w:rsid w:val="00642F36"/>
    <w:rsid w:val="006430B8"/>
    <w:rsid w:val="006445D7"/>
    <w:rsid w:val="00645DC1"/>
    <w:rsid w:val="0064616A"/>
    <w:rsid w:val="0065053E"/>
    <w:rsid w:val="00650B42"/>
    <w:rsid w:val="00651975"/>
    <w:rsid w:val="00653852"/>
    <w:rsid w:val="00653D00"/>
    <w:rsid w:val="00654264"/>
    <w:rsid w:val="00654485"/>
    <w:rsid w:val="00654EAC"/>
    <w:rsid w:val="00655249"/>
    <w:rsid w:val="006552CF"/>
    <w:rsid w:val="00657022"/>
    <w:rsid w:val="0065724E"/>
    <w:rsid w:val="0065792F"/>
    <w:rsid w:val="0066047B"/>
    <w:rsid w:val="006606B1"/>
    <w:rsid w:val="00660EAD"/>
    <w:rsid w:val="00661501"/>
    <w:rsid w:val="00662133"/>
    <w:rsid w:val="00662625"/>
    <w:rsid w:val="006626EF"/>
    <w:rsid w:val="006638ED"/>
    <w:rsid w:val="006639B2"/>
    <w:rsid w:val="006648E4"/>
    <w:rsid w:val="0066744F"/>
    <w:rsid w:val="00671350"/>
    <w:rsid w:val="0067176E"/>
    <w:rsid w:val="00672138"/>
    <w:rsid w:val="00672915"/>
    <w:rsid w:val="006737F2"/>
    <w:rsid w:val="006738D4"/>
    <w:rsid w:val="006740F2"/>
    <w:rsid w:val="00674D09"/>
    <w:rsid w:val="00675577"/>
    <w:rsid w:val="00675894"/>
    <w:rsid w:val="006758B1"/>
    <w:rsid w:val="006766CC"/>
    <w:rsid w:val="00676955"/>
    <w:rsid w:val="00676DB1"/>
    <w:rsid w:val="00676E0F"/>
    <w:rsid w:val="00677821"/>
    <w:rsid w:val="00677F8F"/>
    <w:rsid w:val="0068042E"/>
    <w:rsid w:val="00680A18"/>
    <w:rsid w:val="00680A69"/>
    <w:rsid w:val="00681914"/>
    <w:rsid w:val="00681BB8"/>
    <w:rsid w:val="00683748"/>
    <w:rsid w:val="00684545"/>
    <w:rsid w:val="0068546F"/>
    <w:rsid w:val="0068552F"/>
    <w:rsid w:val="0068556D"/>
    <w:rsid w:val="00686336"/>
    <w:rsid w:val="006868E1"/>
    <w:rsid w:val="006870EB"/>
    <w:rsid w:val="006876D2"/>
    <w:rsid w:val="0068772C"/>
    <w:rsid w:val="006877C3"/>
    <w:rsid w:val="00687EB6"/>
    <w:rsid w:val="006904E4"/>
    <w:rsid w:val="00691C61"/>
    <w:rsid w:val="00691F52"/>
    <w:rsid w:val="00692324"/>
    <w:rsid w:val="00692BCC"/>
    <w:rsid w:val="00693878"/>
    <w:rsid w:val="00694828"/>
    <w:rsid w:val="00695996"/>
    <w:rsid w:val="00696186"/>
    <w:rsid w:val="006962ED"/>
    <w:rsid w:val="00696C3C"/>
    <w:rsid w:val="006979FB"/>
    <w:rsid w:val="00697FF5"/>
    <w:rsid w:val="006A009C"/>
    <w:rsid w:val="006A0578"/>
    <w:rsid w:val="006A07A1"/>
    <w:rsid w:val="006A0D79"/>
    <w:rsid w:val="006A116F"/>
    <w:rsid w:val="006A27E6"/>
    <w:rsid w:val="006A2B78"/>
    <w:rsid w:val="006A2F89"/>
    <w:rsid w:val="006A3841"/>
    <w:rsid w:val="006A3A6D"/>
    <w:rsid w:val="006A3AE7"/>
    <w:rsid w:val="006A3D4E"/>
    <w:rsid w:val="006A3E4D"/>
    <w:rsid w:val="006A4743"/>
    <w:rsid w:val="006A4D9B"/>
    <w:rsid w:val="006A6E07"/>
    <w:rsid w:val="006A6ECE"/>
    <w:rsid w:val="006A6F03"/>
    <w:rsid w:val="006A77E4"/>
    <w:rsid w:val="006A7A18"/>
    <w:rsid w:val="006A7FCD"/>
    <w:rsid w:val="006B05A1"/>
    <w:rsid w:val="006B0AB7"/>
    <w:rsid w:val="006B0BEA"/>
    <w:rsid w:val="006B1E33"/>
    <w:rsid w:val="006B2492"/>
    <w:rsid w:val="006B2527"/>
    <w:rsid w:val="006B2DD7"/>
    <w:rsid w:val="006B3078"/>
    <w:rsid w:val="006B3739"/>
    <w:rsid w:val="006B39D9"/>
    <w:rsid w:val="006B53B3"/>
    <w:rsid w:val="006B6C8D"/>
    <w:rsid w:val="006C01B5"/>
    <w:rsid w:val="006C0A1C"/>
    <w:rsid w:val="006C0CFD"/>
    <w:rsid w:val="006C0E6C"/>
    <w:rsid w:val="006C1301"/>
    <w:rsid w:val="006C17EC"/>
    <w:rsid w:val="006C1E2F"/>
    <w:rsid w:val="006C2999"/>
    <w:rsid w:val="006C3394"/>
    <w:rsid w:val="006C3A7B"/>
    <w:rsid w:val="006C41CE"/>
    <w:rsid w:val="006C4E9C"/>
    <w:rsid w:val="006C514B"/>
    <w:rsid w:val="006C5178"/>
    <w:rsid w:val="006C56F4"/>
    <w:rsid w:val="006C6843"/>
    <w:rsid w:val="006C6983"/>
    <w:rsid w:val="006C70D9"/>
    <w:rsid w:val="006C7E0C"/>
    <w:rsid w:val="006C7F1E"/>
    <w:rsid w:val="006D1239"/>
    <w:rsid w:val="006D1924"/>
    <w:rsid w:val="006D2122"/>
    <w:rsid w:val="006D2557"/>
    <w:rsid w:val="006D4621"/>
    <w:rsid w:val="006D5D24"/>
    <w:rsid w:val="006D5E68"/>
    <w:rsid w:val="006D6D74"/>
    <w:rsid w:val="006D7059"/>
    <w:rsid w:val="006E0E98"/>
    <w:rsid w:val="006E1736"/>
    <w:rsid w:val="006E2001"/>
    <w:rsid w:val="006E22EA"/>
    <w:rsid w:val="006E30B0"/>
    <w:rsid w:val="006E4120"/>
    <w:rsid w:val="006E4BE8"/>
    <w:rsid w:val="006E5444"/>
    <w:rsid w:val="006E630D"/>
    <w:rsid w:val="006E64E9"/>
    <w:rsid w:val="006E678B"/>
    <w:rsid w:val="006E7531"/>
    <w:rsid w:val="006E7A75"/>
    <w:rsid w:val="006E7EC1"/>
    <w:rsid w:val="006F09BE"/>
    <w:rsid w:val="006F14B4"/>
    <w:rsid w:val="006F2070"/>
    <w:rsid w:val="006F2964"/>
    <w:rsid w:val="006F3119"/>
    <w:rsid w:val="006F32D4"/>
    <w:rsid w:val="006F4D92"/>
    <w:rsid w:val="006F63C4"/>
    <w:rsid w:val="006F725C"/>
    <w:rsid w:val="006F7705"/>
    <w:rsid w:val="006F7784"/>
    <w:rsid w:val="006F795A"/>
    <w:rsid w:val="00700558"/>
    <w:rsid w:val="00700989"/>
    <w:rsid w:val="007010DB"/>
    <w:rsid w:val="007016BF"/>
    <w:rsid w:val="00702021"/>
    <w:rsid w:val="0070279B"/>
    <w:rsid w:val="00702AA9"/>
    <w:rsid w:val="0070303C"/>
    <w:rsid w:val="00703E7D"/>
    <w:rsid w:val="00703EB7"/>
    <w:rsid w:val="00704491"/>
    <w:rsid w:val="007050AF"/>
    <w:rsid w:val="00706A73"/>
    <w:rsid w:val="00706ECC"/>
    <w:rsid w:val="00707287"/>
    <w:rsid w:val="00707342"/>
    <w:rsid w:val="00707380"/>
    <w:rsid w:val="00707D6C"/>
    <w:rsid w:val="007114F4"/>
    <w:rsid w:val="00711B79"/>
    <w:rsid w:val="00712467"/>
    <w:rsid w:val="0071279B"/>
    <w:rsid w:val="00712C79"/>
    <w:rsid w:val="00713011"/>
    <w:rsid w:val="00713947"/>
    <w:rsid w:val="0071472D"/>
    <w:rsid w:val="00716116"/>
    <w:rsid w:val="007176BF"/>
    <w:rsid w:val="007204EE"/>
    <w:rsid w:val="00720EE7"/>
    <w:rsid w:val="00720FB4"/>
    <w:rsid w:val="0072177A"/>
    <w:rsid w:val="007228B8"/>
    <w:rsid w:val="00722B05"/>
    <w:rsid w:val="00722EF1"/>
    <w:rsid w:val="00724567"/>
    <w:rsid w:val="00724AC5"/>
    <w:rsid w:val="007254C1"/>
    <w:rsid w:val="00726BC4"/>
    <w:rsid w:val="0072776D"/>
    <w:rsid w:val="007305F3"/>
    <w:rsid w:val="00731B97"/>
    <w:rsid w:val="00732685"/>
    <w:rsid w:val="00732AEB"/>
    <w:rsid w:val="00733853"/>
    <w:rsid w:val="00733C12"/>
    <w:rsid w:val="00734771"/>
    <w:rsid w:val="00734A51"/>
    <w:rsid w:val="00734C85"/>
    <w:rsid w:val="0073660C"/>
    <w:rsid w:val="00736EDC"/>
    <w:rsid w:val="00737045"/>
    <w:rsid w:val="00737439"/>
    <w:rsid w:val="00737675"/>
    <w:rsid w:val="00737B12"/>
    <w:rsid w:val="00737D29"/>
    <w:rsid w:val="00740391"/>
    <w:rsid w:val="00740A06"/>
    <w:rsid w:val="00741E06"/>
    <w:rsid w:val="0074215C"/>
    <w:rsid w:val="00742EDE"/>
    <w:rsid w:val="00743E04"/>
    <w:rsid w:val="00745D67"/>
    <w:rsid w:val="00746148"/>
    <w:rsid w:val="007507D7"/>
    <w:rsid w:val="00750B00"/>
    <w:rsid w:val="00750B1E"/>
    <w:rsid w:val="00751191"/>
    <w:rsid w:val="0075148C"/>
    <w:rsid w:val="007515F2"/>
    <w:rsid w:val="007517B8"/>
    <w:rsid w:val="007519DF"/>
    <w:rsid w:val="00752078"/>
    <w:rsid w:val="007524AA"/>
    <w:rsid w:val="007525B0"/>
    <w:rsid w:val="00752C23"/>
    <w:rsid w:val="00752CCF"/>
    <w:rsid w:val="0075317A"/>
    <w:rsid w:val="0075502D"/>
    <w:rsid w:val="007556EE"/>
    <w:rsid w:val="00755C38"/>
    <w:rsid w:val="00755C8D"/>
    <w:rsid w:val="007563EA"/>
    <w:rsid w:val="00756524"/>
    <w:rsid w:val="00760339"/>
    <w:rsid w:val="0076190F"/>
    <w:rsid w:val="00761A84"/>
    <w:rsid w:val="0076281A"/>
    <w:rsid w:val="00763102"/>
    <w:rsid w:val="007632C1"/>
    <w:rsid w:val="007634C9"/>
    <w:rsid w:val="007634F8"/>
    <w:rsid w:val="00763D70"/>
    <w:rsid w:val="00765951"/>
    <w:rsid w:val="007660BF"/>
    <w:rsid w:val="00766857"/>
    <w:rsid w:val="007678D9"/>
    <w:rsid w:val="007679BB"/>
    <w:rsid w:val="00767DCA"/>
    <w:rsid w:val="00770714"/>
    <w:rsid w:val="00770D8D"/>
    <w:rsid w:val="007712E9"/>
    <w:rsid w:val="00771632"/>
    <w:rsid w:val="00772CFA"/>
    <w:rsid w:val="00772FE1"/>
    <w:rsid w:val="0077454E"/>
    <w:rsid w:val="00774860"/>
    <w:rsid w:val="007749D6"/>
    <w:rsid w:val="00774E88"/>
    <w:rsid w:val="007762EA"/>
    <w:rsid w:val="0077645F"/>
    <w:rsid w:val="00776686"/>
    <w:rsid w:val="0077699B"/>
    <w:rsid w:val="00776BD4"/>
    <w:rsid w:val="007775D7"/>
    <w:rsid w:val="00777940"/>
    <w:rsid w:val="00780192"/>
    <w:rsid w:val="0078059D"/>
    <w:rsid w:val="00781F7E"/>
    <w:rsid w:val="00783CA4"/>
    <w:rsid w:val="00784890"/>
    <w:rsid w:val="00784D6F"/>
    <w:rsid w:val="00784DA3"/>
    <w:rsid w:val="0078502B"/>
    <w:rsid w:val="0078509D"/>
    <w:rsid w:val="0078571C"/>
    <w:rsid w:val="00785BCC"/>
    <w:rsid w:val="00785C08"/>
    <w:rsid w:val="007863F1"/>
    <w:rsid w:val="00786E36"/>
    <w:rsid w:val="00787D7E"/>
    <w:rsid w:val="00790142"/>
    <w:rsid w:val="007929A8"/>
    <w:rsid w:val="00793DE2"/>
    <w:rsid w:val="00793FA5"/>
    <w:rsid w:val="00794BB5"/>
    <w:rsid w:val="00794F02"/>
    <w:rsid w:val="007950A8"/>
    <w:rsid w:val="00795181"/>
    <w:rsid w:val="0079577D"/>
    <w:rsid w:val="0079779D"/>
    <w:rsid w:val="00797AFD"/>
    <w:rsid w:val="007A05EE"/>
    <w:rsid w:val="007A1113"/>
    <w:rsid w:val="007A1A07"/>
    <w:rsid w:val="007A1EC4"/>
    <w:rsid w:val="007A3528"/>
    <w:rsid w:val="007A4B0F"/>
    <w:rsid w:val="007A53C4"/>
    <w:rsid w:val="007A5B27"/>
    <w:rsid w:val="007B03CA"/>
    <w:rsid w:val="007B05EC"/>
    <w:rsid w:val="007B09F1"/>
    <w:rsid w:val="007B1024"/>
    <w:rsid w:val="007B1396"/>
    <w:rsid w:val="007B1CCE"/>
    <w:rsid w:val="007B1D3F"/>
    <w:rsid w:val="007B20D6"/>
    <w:rsid w:val="007B215E"/>
    <w:rsid w:val="007B3523"/>
    <w:rsid w:val="007B4238"/>
    <w:rsid w:val="007B4A95"/>
    <w:rsid w:val="007B612E"/>
    <w:rsid w:val="007B662C"/>
    <w:rsid w:val="007B6F66"/>
    <w:rsid w:val="007B7277"/>
    <w:rsid w:val="007B7AD1"/>
    <w:rsid w:val="007B7B19"/>
    <w:rsid w:val="007C077E"/>
    <w:rsid w:val="007C0B9D"/>
    <w:rsid w:val="007C13FD"/>
    <w:rsid w:val="007C1432"/>
    <w:rsid w:val="007C14F7"/>
    <w:rsid w:val="007C16E8"/>
    <w:rsid w:val="007C3339"/>
    <w:rsid w:val="007C443F"/>
    <w:rsid w:val="007C492F"/>
    <w:rsid w:val="007C4B15"/>
    <w:rsid w:val="007C4B2F"/>
    <w:rsid w:val="007C4D6F"/>
    <w:rsid w:val="007C4F62"/>
    <w:rsid w:val="007C696C"/>
    <w:rsid w:val="007C78ED"/>
    <w:rsid w:val="007C7A22"/>
    <w:rsid w:val="007D1D34"/>
    <w:rsid w:val="007D2B62"/>
    <w:rsid w:val="007D2BC3"/>
    <w:rsid w:val="007D32D0"/>
    <w:rsid w:val="007D34B1"/>
    <w:rsid w:val="007D4A5B"/>
    <w:rsid w:val="007E0119"/>
    <w:rsid w:val="007E0797"/>
    <w:rsid w:val="007E0C48"/>
    <w:rsid w:val="007E1D05"/>
    <w:rsid w:val="007E2275"/>
    <w:rsid w:val="007E25C3"/>
    <w:rsid w:val="007E2B8E"/>
    <w:rsid w:val="007E3938"/>
    <w:rsid w:val="007E3DC4"/>
    <w:rsid w:val="007E4A11"/>
    <w:rsid w:val="007E6737"/>
    <w:rsid w:val="007E6B9B"/>
    <w:rsid w:val="007E6D3C"/>
    <w:rsid w:val="007E6ED0"/>
    <w:rsid w:val="007F08A9"/>
    <w:rsid w:val="007F0A2F"/>
    <w:rsid w:val="007F1D20"/>
    <w:rsid w:val="007F1F16"/>
    <w:rsid w:val="007F2D18"/>
    <w:rsid w:val="007F2F42"/>
    <w:rsid w:val="007F3F3F"/>
    <w:rsid w:val="007F4CB5"/>
    <w:rsid w:val="007F78AC"/>
    <w:rsid w:val="007F7CC6"/>
    <w:rsid w:val="008002AD"/>
    <w:rsid w:val="00800FF3"/>
    <w:rsid w:val="00801189"/>
    <w:rsid w:val="008011B5"/>
    <w:rsid w:val="00802E6C"/>
    <w:rsid w:val="00803369"/>
    <w:rsid w:val="00804EDA"/>
    <w:rsid w:val="008060DA"/>
    <w:rsid w:val="0080660E"/>
    <w:rsid w:val="0080777C"/>
    <w:rsid w:val="00807C59"/>
    <w:rsid w:val="00807E37"/>
    <w:rsid w:val="00810C09"/>
    <w:rsid w:val="008118EE"/>
    <w:rsid w:val="0081236D"/>
    <w:rsid w:val="0081241C"/>
    <w:rsid w:val="008126B2"/>
    <w:rsid w:val="0081358E"/>
    <w:rsid w:val="00813A98"/>
    <w:rsid w:val="00813C1A"/>
    <w:rsid w:val="00813D0F"/>
    <w:rsid w:val="00814AFA"/>
    <w:rsid w:val="0081560B"/>
    <w:rsid w:val="00815AA1"/>
    <w:rsid w:val="00815BFC"/>
    <w:rsid w:val="00815C61"/>
    <w:rsid w:val="00816095"/>
    <w:rsid w:val="00816FBF"/>
    <w:rsid w:val="00817311"/>
    <w:rsid w:val="008177BF"/>
    <w:rsid w:val="008177E2"/>
    <w:rsid w:val="008178A2"/>
    <w:rsid w:val="008178C8"/>
    <w:rsid w:val="00817B45"/>
    <w:rsid w:val="00820098"/>
    <w:rsid w:val="0082047E"/>
    <w:rsid w:val="00820C42"/>
    <w:rsid w:val="00820F9E"/>
    <w:rsid w:val="00821A06"/>
    <w:rsid w:val="00821B05"/>
    <w:rsid w:val="008222B9"/>
    <w:rsid w:val="0082248A"/>
    <w:rsid w:val="00822501"/>
    <w:rsid w:val="008236A0"/>
    <w:rsid w:val="00823D1D"/>
    <w:rsid w:val="0082493B"/>
    <w:rsid w:val="00825508"/>
    <w:rsid w:val="008255A9"/>
    <w:rsid w:val="008264CD"/>
    <w:rsid w:val="008268A8"/>
    <w:rsid w:val="00827044"/>
    <w:rsid w:val="0082742E"/>
    <w:rsid w:val="00827FAB"/>
    <w:rsid w:val="008300C1"/>
    <w:rsid w:val="00830E4A"/>
    <w:rsid w:val="00831317"/>
    <w:rsid w:val="008316C4"/>
    <w:rsid w:val="008338A7"/>
    <w:rsid w:val="00833CF1"/>
    <w:rsid w:val="00833EE1"/>
    <w:rsid w:val="0083406F"/>
    <w:rsid w:val="00834AD6"/>
    <w:rsid w:val="00834F8A"/>
    <w:rsid w:val="008350B5"/>
    <w:rsid w:val="00835F0B"/>
    <w:rsid w:val="008378A5"/>
    <w:rsid w:val="008402C9"/>
    <w:rsid w:val="008407F2"/>
    <w:rsid w:val="00841454"/>
    <w:rsid w:val="00841524"/>
    <w:rsid w:val="008417F4"/>
    <w:rsid w:val="00841989"/>
    <w:rsid w:val="00841BFD"/>
    <w:rsid w:val="00841C7C"/>
    <w:rsid w:val="008421DB"/>
    <w:rsid w:val="00844450"/>
    <w:rsid w:val="0084615E"/>
    <w:rsid w:val="00850442"/>
    <w:rsid w:val="008506C8"/>
    <w:rsid w:val="00850EB8"/>
    <w:rsid w:val="008515AA"/>
    <w:rsid w:val="008518FA"/>
    <w:rsid w:val="00851A25"/>
    <w:rsid w:val="00851ED6"/>
    <w:rsid w:val="0085278E"/>
    <w:rsid w:val="00852E3B"/>
    <w:rsid w:val="008533DF"/>
    <w:rsid w:val="00853E78"/>
    <w:rsid w:val="00854425"/>
    <w:rsid w:val="00856077"/>
    <w:rsid w:val="008606CC"/>
    <w:rsid w:val="00860A4C"/>
    <w:rsid w:val="00862ACA"/>
    <w:rsid w:val="00862C99"/>
    <w:rsid w:val="00862D35"/>
    <w:rsid w:val="008632EB"/>
    <w:rsid w:val="0086358B"/>
    <w:rsid w:val="00863868"/>
    <w:rsid w:val="008639B7"/>
    <w:rsid w:val="008645A0"/>
    <w:rsid w:val="0086475D"/>
    <w:rsid w:val="00864CC6"/>
    <w:rsid w:val="00864EC3"/>
    <w:rsid w:val="008661FB"/>
    <w:rsid w:val="00866651"/>
    <w:rsid w:val="00866FDB"/>
    <w:rsid w:val="00867334"/>
    <w:rsid w:val="0087041A"/>
    <w:rsid w:val="00871D39"/>
    <w:rsid w:val="008720A9"/>
    <w:rsid w:val="00872987"/>
    <w:rsid w:val="0087303F"/>
    <w:rsid w:val="00873284"/>
    <w:rsid w:val="00873492"/>
    <w:rsid w:val="00873BAF"/>
    <w:rsid w:val="00873D84"/>
    <w:rsid w:val="00875940"/>
    <w:rsid w:val="00875F26"/>
    <w:rsid w:val="00876DC6"/>
    <w:rsid w:val="00877DE5"/>
    <w:rsid w:val="00880B42"/>
    <w:rsid w:val="008833F0"/>
    <w:rsid w:val="00885A05"/>
    <w:rsid w:val="00886662"/>
    <w:rsid w:val="00886A8F"/>
    <w:rsid w:val="00886BC3"/>
    <w:rsid w:val="00886DDD"/>
    <w:rsid w:val="00886DF8"/>
    <w:rsid w:val="00887918"/>
    <w:rsid w:val="0088795D"/>
    <w:rsid w:val="00887AAD"/>
    <w:rsid w:val="00890CAE"/>
    <w:rsid w:val="00890E54"/>
    <w:rsid w:val="0089138D"/>
    <w:rsid w:val="0089145F"/>
    <w:rsid w:val="00891A7B"/>
    <w:rsid w:val="008920FF"/>
    <w:rsid w:val="00892C2E"/>
    <w:rsid w:val="00893123"/>
    <w:rsid w:val="008932AC"/>
    <w:rsid w:val="008934AA"/>
    <w:rsid w:val="008944B8"/>
    <w:rsid w:val="00894645"/>
    <w:rsid w:val="008954A6"/>
    <w:rsid w:val="008954D4"/>
    <w:rsid w:val="00895640"/>
    <w:rsid w:val="008973E7"/>
    <w:rsid w:val="00897E61"/>
    <w:rsid w:val="00897ECE"/>
    <w:rsid w:val="008A101C"/>
    <w:rsid w:val="008A1BE0"/>
    <w:rsid w:val="008A2C52"/>
    <w:rsid w:val="008A30F7"/>
    <w:rsid w:val="008A39E4"/>
    <w:rsid w:val="008A3A47"/>
    <w:rsid w:val="008A3B96"/>
    <w:rsid w:val="008A5214"/>
    <w:rsid w:val="008A56B4"/>
    <w:rsid w:val="008A6144"/>
    <w:rsid w:val="008A6255"/>
    <w:rsid w:val="008A6A2D"/>
    <w:rsid w:val="008A7F70"/>
    <w:rsid w:val="008B0402"/>
    <w:rsid w:val="008B0B05"/>
    <w:rsid w:val="008B10C9"/>
    <w:rsid w:val="008B2C16"/>
    <w:rsid w:val="008B316C"/>
    <w:rsid w:val="008B325E"/>
    <w:rsid w:val="008B3F88"/>
    <w:rsid w:val="008B447F"/>
    <w:rsid w:val="008B4831"/>
    <w:rsid w:val="008B4AC2"/>
    <w:rsid w:val="008B4BE0"/>
    <w:rsid w:val="008B5BB3"/>
    <w:rsid w:val="008B6732"/>
    <w:rsid w:val="008B6B23"/>
    <w:rsid w:val="008C1170"/>
    <w:rsid w:val="008C1BEA"/>
    <w:rsid w:val="008C320F"/>
    <w:rsid w:val="008C3B39"/>
    <w:rsid w:val="008C4228"/>
    <w:rsid w:val="008C4894"/>
    <w:rsid w:val="008C5809"/>
    <w:rsid w:val="008C5F68"/>
    <w:rsid w:val="008C6A75"/>
    <w:rsid w:val="008D0F2B"/>
    <w:rsid w:val="008D106A"/>
    <w:rsid w:val="008D15B6"/>
    <w:rsid w:val="008D1CC8"/>
    <w:rsid w:val="008D2AF5"/>
    <w:rsid w:val="008D341D"/>
    <w:rsid w:val="008D37B8"/>
    <w:rsid w:val="008D3C07"/>
    <w:rsid w:val="008D400F"/>
    <w:rsid w:val="008D4149"/>
    <w:rsid w:val="008D43F8"/>
    <w:rsid w:val="008D52A9"/>
    <w:rsid w:val="008D62E0"/>
    <w:rsid w:val="008D66AA"/>
    <w:rsid w:val="008D6BE7"/>
    <w:rsid w:val="008D701E"/>
    <w:rsid w:val="008D7979"/>
    <w:rsid w:val="008E05CF"/>
    <w:rsid w:val="008E083C"/>
    <w:rsid w:val="008E0DC8"/>
    <w:rsid w:val="008E1240"/>
    <w:rsid w:val="008E1305"/>
    <w:rsid w:val="008E1845"/>
    <w:rsid w:val="008E3780"/>
    <w:rsid w:val="008E4108"/>
    <w:rsid w:val="008E4443"/>
    <w:rsid w:val="008E4D4B"/>
    <w:rsid w:val="008E5133"/>
    <w:rsid w:val="008E55F0"/>
    <w:rsid w:val="008F13BD"/>
    <w:rsid w:val="008F1424"/>
    <w:rsid w:val="008F179C"/>
    <w:rsid w:val="008F1E8B"/>
    <w:rsid w:val="008F1FE5"/>
    <w:rsid w:val="008F23E1"/>
    <w:rsid w:val="008F2D07"/>
    <w:rsid w:val="008F2F5D"/>
    <w:rsid w:val="008F3124"/>
    <w:rsid w:val="008F3161"/>
    <w:rsid w:val="008F393F"/>
    <w:rsid w:val="008F3C18"/>
    <w:rsid w:val="008F6343"/>
    <w:rsid w:val="008F7460"/>
    <w:rsid w:val="00900153"/>
    <w:rsid w:val="009011E0"/>
    <w:rsid w:val="0090149F"/>
    <w:rsid w:val="009025CA"/>
    <w:rsid w:val="00902A8E"/>
    <w:rsid w:val="00903BAF"/>
    <w:rsid w:val="00903E8F"/>
    <w:rsid w:val="00903EAF"/>
    <w:rsid w:val="00904313"/>
    <w:rsid w:val="009043A5"/>
    <w:rsid w:val="00904712"/>
    <w:rsid w:val="00904A80"/>
    <w:rsid w:val="00905050"/>
    <w:rsid w:val="0090536A"/>
    <w:rsid w:val="00905FE4"/>
    <w:rsid w:val="009063D0"/>
    <w:rsid w:val="009069FD"/>
    <w:rsid w:val="00906AB5"/>
    <w:rsid w:val="00912BA5"/>
    <w:rsid w:val="00913658"/>
    <w:rsid w:val="009141EF"/>
    <w:rsid w:val="009144C6"/>
    <w:rsid w:val="009147F6"/>
    <w:rsid w:val="009150CD"/>
    <w:rsid w:val="00915186"/>
    <w:rsid w:val="009163EE"/>
    <w:rsid w:val="00916A49"/>
    <w:rsid w:val="00917186"/>
    <w:rsid w:val="00917863"/>
    <w:rsid w:val="0092062C"/>
    <w:rsid w:val="00920B27"/>
    <w:rsid w:val="00921A26"/>
    <w:rsid w:val="00921B13"/>
    <w:rsid w:val="009227AD"/>
    <w:rsid w:val="0092302F"/>
    <w:rsid w:val="00923A47"/>
    <w:rsid w:val="00923CFE"/>
    <w:rsid w:val="009245F6"/>
    <w:rsid w:val="00924CF0"/>
    <w:rsid w:val="00925766"/>
    <w:rsid w:val="00925A5B"/>
    <w:rsid w:val="00925FBE"/>
    <w:rsid w:val="009262C1"/>
    <w:rsid w:val="00926B0F"/>
    <w:rsid w:val="0092799B"/>
    <w:rsid w:val="00927B03"/>
    <w:rsid w:val="00927C24"/>
    <w:rsid w:val="00930336"/>
    <w:rsid w:val="009304B5"/>
    <w:rsid w:val="00931847"/>
    <w:rsid w:val="00934EF1"/>
    <w:rsid w:val="00935816"/>
    <w:rsid w:val="009362A0"/>
    <w:rsid w:val="009366DA"/>
    <w:rsid w:val="00937A5F"/>
    <w:rsid w:val="00937F11"/>
    <w:rsid w:val="009418E6"/>
    <w:rsid w:val="0094351F"/>
    <w:rsid w:val="00943943"/>
    <w:rsid w:val="00944BD2"/>
    <w:rsid w:val="00944CBA"/>
    <w:rsid w:val="00945007"/>
    <w:rsid w:val="00946163"/>
    <w:rsid w:val="0094764E"/>
    <w:rsid w:val="00947918"/>
    <w:rsid w:val="00951917"/>
    <w:rsid w:val="00951A15"/>
    <w:rsid w:val="009523CC"/>
    <w:rsid w:val="00952774"/>
    <w:rsid w:val="00953571"/>
    <w:rsid w:val="00953C3E"/>
    <w:rsid w:val="00953D31"/>
    <w:rsid w:val="00955DC3"/>
    <w:rsid w:val="009560C7"/>
    <w:rsid w:val="00956310"/>
    <w:rsid w:val="009572BC"/>
    <w:rsid w:val="0096010C"/>
    <w:rsid w:val="0096032F"/>
    <w:rsid w:val="0096218C"/>
    <w:rsid w:val="00963E86"/>
    <w:rsid w:val="00964674"/>
    <w:rsid w:val="009650B9"/>
    <w:rsid w:val="00965C93"/>
    <w:rsid w:val="00966A77"/>
    <w:rsid w:val="00967204"/>
    <w:rsid w:val="009678DE"/>
    <w:rsid w:val="00967C5A"/>
    <w:rsid w:val="00970578"/>
    <w:rsid w:val="0097144F"/>
    <w:rsid w:val="00971BB6"/>
    <w:rsid w:val="00972570"/>
    <w:rsid w:val="00972E8C"/>
    <w:rsid w:val="00972FC0"/>
    <w:rsid w:val="009745EE"/>
    <w:rsid w:val="00974DE2"/>
    <w:rsid w:val="00975418"/>
    <w:rsid w:val="0097574B"/>
    <w:rsid w:val="009757BC"/>
    <w:rsid w:val="009770D6"/>
    <w:rsid w:val="00977C5F"/>
    <w:rsid w:val="009801C9"/>
    <w:rsid w:val="00980B12"/>
    <w:rsid w:val="00981555"/>
    <w:rsid w:val="00981B82"/>
    <w:rsid w:val="00981D5C"/>
    <w:rsid w:val="00982A0A"/>
    <w:rsid w:val="009835B0"/>
    <w:rsid w:val="00984545"/>
    <w:rsid w:val="00984574"/>
    <w:rsid w:val="00984A78"/>
    <w:rsid w:val="009870DC"/>
    <w:rsid w:val="00987F27"/>
    <w:rsid w:val="00990F2A"/>
    <w:rsid w:val="0099178A"/>
    <w:rsid w:val="0099197B"/>
    <w:rsid w:val="00991DCD"/>
    <w:rsid w:val="0099213A"/>
    <w:rsid w:val="00992144"/>
    <w:rsid w:val="009922CA"/>
    <w:rsid w:val="00992482"/>
    <w:rsid w:val="00992500"/>
    <w:rsid w:val="009932B7"/>
    <w:rsid w:val="00994661"/>
    <w:rsid w:val="00994D8D"/>
    <w:rsid w:val="009958E6"/>
    <w:rsid w:val="00995B37"/>
    <w:rsid w:val="00996F7B"/>
    <w:rsid w:val="00997BEC"/>
    <w:rsid w:val="00997D6A"/>
    <w:rsid w:val="009A23CE"/>
    <w:rsid w:val="009A2FA4"/>
    <w:rsid w:val="009A3ABB"/>
    <w:rsid w:val="009A405D"/>
    <w:rsid w:val="009A4353"/>
    <w:rsid w:val="009A5010"/>
    <w:rsid w:val="009A5D07"/>
    <w:rsid w:val="009A646E"/>
    <w:rsid w:val="009A6543"/>
    <w:rsid w:val="009A6A7A"/>
    <w:rsid w:val="009A715A"/>
    <w:rsid w:val="009A7A37"/>
    <w:rsid w:val="009B0DBB"/>
    <w:rsid w:val="009B1882"/>
    <w:rsid w:val="009B2A1E"/>
    <w:rsid w:val="009B2F3B"/>
    <w:rsid w:val="009B3D76"/>
    <w:rsid w:val="009B3D94"/>
    <w:rsid w:val="009B48B0"/>
    <w:rsid w:val="009B4A4F"/>
    <w:rsid w:val="009B4DF8"/>
    <w:rsid w:val="009B4E42"/>
    <w:rsid w:val="009B4F11"/>
    <w:rsid w:val="009B700F"/>
    <w:rsid w:val="009C0101"/>
    <w:rsid w:val="009C11DF"/>
    <w:rsid w:val="009C16C9"/>
    <w:rsid w:val="009C17DE"/>
    <w:rsid w:val="009C1D4E"/>
    <w:rsid w:val="009C2147"/>
    <w:rsid w:val="009C21EB"/>
    <w:rsid w:val="009C2864"/>
    <w:rsid w:val="009C3949"/>
    <w:rsid w:val="009C661B"/>
    <w:rsid w:val="009C669B"/>
    <w:rsid w:val="009C67ED"/>
    <w:rsid w:val="009C78B2"/>
    <w:rsid w:val="009C7CE5"/>
    <w:rsid w:val="009C7F12"/>
    <w:rsid w:val="009D240D"/>
    <w:rsid w:val="009D273F"/>
    <w:rsid w:val="009D3C2C"/>
    <w:rsid w:val="009D3CC7"/>
    <w:rsid w:val="009D45BF"/>
    <w:rsid w:val="009D4E98"/>
    <w:rsid w:val="009D56A6"/>
    <w:rsid w:val="009D7DE8"/>
    <w:rsid w:val="009E12E4"/>
    <w:rsid w:val="009E1530"/>
    <w:rsid w:val="009E172E"/>
    <w:rsid w:val="009E25BA"/>
    <w:rsid w:val="009E352E"/>
    <w:rsid w:val="009E457B"/>
    <w:rsid w:val="009E4672"/>
    <w:rsid w:val="009E4EEA"/>
    <w:rsid w:val="009E62C1"/>
    <w:rsid w:val="009E7615"/>
    <w:rsid w:val="009E77AB"/>
    <w:rsid w:val="009E7C7B"/>
    <w:rsid w:val="009E7D13"/>
    <w:rsid w:val="009E7D38"/>
    <w:rsid w:val="009F15D0"/>
    <w:rsid w:val="009F173B"/>
    <w:rsid w:val="009F188D"/>
    <w:rsid w:val="009F2EC4"/>
    <w:rsid w:val="009F2F51"/>
    <w:rsid w:val="009F3109"/>
    <w:rsid w:val="009F3192"/>
    <w:rsid w:val="009F36F4"/>
    <w:rsid w:val="009F3CFF"/>
    <w:rsid w:val="009F4F2E"/>
    <w:rsid w:val="009F573E"/>
    <w:rsid w:val="009F5B6E"/>
    <w:rsid w:val="009F5EB5"/>
    <w:rsid w:val="009F5EBD"/>
    <w:rsid w:val="009F6717"/>
    <w:rsid w:val="009F6BD1"/>
    <w:rsid w:val="009F6ECE"/>
    <w:rsid w:val="009F705D"/>
    <w:rsid w:val="009F76F3"/>
    <w:rsid w:val="009F7AAC"/>
    <w:rsid w:val="009F7DA9"/>
    <w:rsid w:val="00A0058E"/>
    <w:rsid w:val="00A014B5"/>
    <w:rsid w:val="00A03E95"/>
    <w:rsid w:val="00A04A1D"/>
    <w:rsid w:val="00A04CE5"/>
    <w:rsid w:val="00A0596A"/>
    <w:rsid w:val="00A05AAC"/>
    <w:rsid w:val="00A06884"/>
    <w:rsid w:val="00A07D80"/>
    <w:rsid w:val="00A07F06"/>
    <w:rsid w:val="00A10DE6"/>
    <w:rsid w:val="00A10F91"/>
    <w:rsid w:val="00A11275"/>
    <w:rsid w:val="00A11404"/>
    <w:rsid w:val="00A11DDA"/>
    <w:rsid w:val="00A124EB"/>
    <w:rsid w:val="00A126CB"/>
    <w:rsid w:val="00A12CA6"/>
    <w:rsid w:val="00A143EC"/>
    <w:rsid w:val="00A1454D"/>
    <w:rsid w:val="00A14A9C"/>
    <w:rsid w:val="00A14ECC"/>
    <w:rsid w:val="00A156E5"/>
    <w:rsid w:val="00A15795"/>
    <w:rsid w:val="00A16750"/>
    <w:rsid w:val="00A17171"/>
    <w:rsid w:val="00A172BA"/>
    <w:rsid w:val="00A17640"/>
    <w:rsid w:val="00A20A9C"/>
    <w:rsid w:val="00A21E5E"/>
    <w:rsid w:val="00A2240D"/>
    <w:rsid w:val="00A22B3D"/>
    <w:rsid w:val="00A23223"/>
    <w:rsid w:val="00A23CA6"/>
    <w:rsid w:val="00A24040"/>
    <w:rsid w:val="00A2417E"/>
    <w:rsid w:val="00A2447E"/>
    <w:rsid w:val="00A24FC5"/>
    <w:rsid w:val="00A25D0B"/>
    <w:rsid w:val="00A25E9B"/>
    <w:rsid w:val="00A26113"/>
    <w:rsid w:val="00A26CDF"/>
    <w:rsid w:val="00A2799A"/>
    <w:rsid w:val="00A30951"/>
    <w:rsid w:val="00A30DB5"/>
    <w:rsid w:val="00A3116F"/>
    <w:rsid w:val="00A31C48"/>
    <w:rsid w:val="00A326F3"/>
    <w:rsid w:val="00A3283A"/>
    <w:rsid w:val="00A3362C"/>
    <w:rsid w:val="00A33987"/>
    <w:rsid w:val="00A34191"/>
    <w:rsid w:val="00A34973"/>
    <w:rsid w:val="00A354CF"/>
    <w:rsid w:val="00A3628E"/>
    <w:rsid w:val="00A362F1"/>
    <w:rsid w:val="00A36D9C"/>
    <w:rsid w:val="00A37D73"/>
    <w:rsid w:val="00A406F3"/>
    <w:rsid w:val="00A40865"/>
    <w:rsid w:val="00A41BF5"/>
    <w:rsid w:val="00A42580"/>
    <w:rsid w:val="00A428AA"/>
    <w:rsid w:val="00A42A67"/>
    <w:rsid w:val="00A4300D"/>
    <w:rsid w:val="00A432A2"/>
    <w:rsid w:val="00A433E7"/>
    <w:rsid w:val="00A436F9"/>
    <w:rsid w:val="00A43DB3"/>
    <w:rsid w:val="00A44386"/>
    <w:rsid w:val="00A443F8"/>
    <w:rsid w:val="00A44F20"/>
    <w:rsid w:val="00A45DCC"/>
    <w:rsid w:val="00A46340"/>
    <w:rsid w:val="00A472FD"/>
    <w:rsid w:val="00A476B0"/>
    <w:rsid w:val="00A5042D"/>
    <w:rsid w:val="00A506B5"/>
    <w:rsid w:val="00A51C1B"/>
    <w:rsid w:val="00A52E4F"/>
    <w:rsid w:val="00A52E58"/>
    <w:rsid w:val="00A53651"/>
    <w:rsid w:val="00A536B2"/>
    <w:rsid w:val="00A542C8"/>
    <w:rsid w:val="00A54582"/>
    <w:rsid w:val="00A55E0A"/>
    <w:rsid w:val="00A5655A"/>
    <w:rsid w:val="00A56FE0"/>
    <w:rsid w:val="00A6001B"/>
    <w:rsid w:val="00A60B3B"/>
    <w:rsid w:val="00A61106"/>
    <w:rsid w:val="00A61DC8"/>
    <w:rsid w:val="00A61E58"/>
    <w:rsid w:val="00A61EE5"/>
    <w:rsid w:val="00A622DC"/>
    <w:rsid w:val="00A6280F"/>
    <w:rsid w:val="00A62B33"/>
    <w:rsid w:val="00A63102"/>
    <w:rsid w:val="00A63FE5"/>
    <w:rsid w:val="00A644D1"/>
    <w:rsid w:val="00A6510F"/>
    <w:rsid w:val="00A652CC"/>
    <w:rsid w:val="00A653E5"/>
    <w:rsid w:val="00A65D88"/>
    <w:rsid w:val="00A66289"/>
    <w:rsid w:val="00A66349"/>
    <w:rsid w:val="00A67B89"/>
    <w:rsid w:val="00A70670"/>
    <w:rsid w:val="00A70D02"/>
    <w:rsid w:val="00A713E1"/>
    <w:rsid w:val="00A71ED0"/>
    <w:rsid w:val="00A73928"/>
    <w:rsid w:val="00A750C0"/>
    <w:rsid w:val="00A764D2"/>
    <w:rsid w:val="00A7686D"/>
    <w:rsid w:val="00A76B92"/>
    <w:rsid w:val="00A76EDA"/>
    <w:rsid w:val="00A80239"/>
    <w:rsid w:val="00A8054C"/>
    <w:rsid w:val="00A8117C"/>
    <w:rsid w:val="00A817CE"/>
    <w:rsid w:val="00A824B6"/>
    <w:rsid w:val="00A82B65"/>
    <w:rsid w:val="00A83919"/>
    <w:rsid w:val="00A8456C"/>
    <w:rsid w:val="00A8487F"/>
    <w:rsid w:val="00A8519F"/>
    <w:rsid w:val="00A868FF"/>
    <w:rsid w:val="00A879FB"/>
    <w:rsid w:val="00A9001E"/>
    <w:rsid w:val="00A90557"/>
    <w:rsid w:val="00A909BC"/>
    <w:rsid w:val="00A91752"/>
    <w:rsid w:val="00A92298"/>
    <w:rsid w:val="00A92D70"/>
    <w:rsid w:val="00A92DD1"/>
    <w:rsid w:val="00A93E6C"/>
    <w:rsid w:val="00A958C2"/>
    <w:rsid w:val="00A95B7F"/>
    <w:rsid w:val="00A95F57"/>
    <w:rsid w:val="00A97299"/>
    <w:rsid w:val="00A97B6B"/>
    <w:rsid w:val="00AA0080"/>
    <w:rsid w:val="00AA0346"/>
    <w:rsid w:val="00AA0B9B"/>
    <w:rsid w:val="00AA0FF7"/>
    <w:rsid w:val="00AA1868"/>
    <w:rsid w:val="00AA1F40"/>
    <w:rsid w:val="00AA1F4A"/>
    <w:rsid w:val="00AA20E2"/>
    <w:rsid w:val="00AA24E1"/>
    <w:rsid w:val="00AA28B8"/>
    <w:rsid w:val="00AA3202"/>
    <w:rsid w:val="00AA3828"/>
    <w:rsid w:val="00AA3F1C"/>
    <w:rsid w:val="00AA4C01"/>
    <w:rsid w:val="00AA4EE3"/>
    <w:rsid w:val="00AA524C"/>
    <w:rsid w:val="00AA5952"/>
    <w:rsid w:val="00AA64BC"/>
    <w:rsid w:val="00AA6C00"/>
    <w:rsid w:val="00AA7884"/>
    <w:rsid w:val="00AB029A"/>
    <w:rsid w:val="00AB0B8B"/>
    <w:rsid w:val="00AB0FD3"/>
    <w:rsid w:val="00AB29D0"/>
    <w:rsid w:val="00AB4CEA"/>
    <w:rsid w:val="00AB5620"/>
    <w:rsid w:val="00AB67BA"/>
    <w:rsid w:val="00AB680C"/>
    <w:rsid w:val="00AB77D9"/>
    <w:rsid w:val="00AB7A01"/>
    <w:rsid w:val="00AB7D6F"/>
    <w:rsid w:val="00AC0214"/>
    <w:rsid w:val="00AC0A25"/>
    <w:rsid w:val="00AC1D5E"/>
    <w:rsid w:val="00AC1D77"/>
    <w:rsid w:val="00AC24E1"/>
    <w:rsid w:val="00AC2E4F"/>
    <w:rsid w:val="00AC3E38"/>
    <w:rsid w:val="00AC4271"/>
    <w:rsid w:val="00AC7119"/>
    <w:rsid w:val="00AC7143"/>
    <w:rsid w:val="00AD007B"/>
    <w:rsid w:val="00AD0253"/>
    <w:rsid w:val="00AD1729"/>
    <w:rsid w:val="00AD1DC4"/>
    <w:rsid w:val="00AD3158"/>
    <w:rsid w:val="00AD382F"/>
    <w:rsid w:val="00AD38CA"/>
    <w:rsid w:val="00AD42E2"/>
    <w:rsid w:val="00AD43C0"/>
    <w:rsid w:val="00AD4407"/>
    <w:rsid w:val="00AD49D2"/>
    <w:rsid w:val="00AD4AA1"/>
    <w:rsid w:val="00AD4BCD"/>
    <w:rsid w:val="00AD4C2E"/>
    <w:rsid w:val="00AD5750"/>
    <w:rsid w:val="00AD5A14"/>
    <w:rsid w:val="00AD6454"/>
    <w:rsid w:val="00AD67DA"/>
    <w:rsid w:val="00AD6B44"/>
    <w:rsid w:val="00AD6C0C"/>
    <w:rsid w:val="00AD6C46"/>
    <w:rsid w:val="00AD744B"/>
    <w:rsid w:val="00AE0B8E"/>
    <w:rsid w:val="00AE10E8"/>
    <w:rsid w:val="00AE1603"/>
    <w:rsid w:val="00AE23C6"/>
    <w:rsid w:val="00AE27AE"/>
    <w:rsid w:val="00AE2AE3"/>
    <w:rsid w:val="00AE3F43"/>
    <w:rsid w:val="00AE4345"/>
    <w:rsid w:val="00AE5C2D"/>
    <w:rsid w:val="00AE64C1"/>
    <w:rsid w:val="00AE7209"/>
    <w:rsid w:val="00AE7B51"/>
    <w:rsid w:val="00AE7EAF"/>
    <w:rsid w:val="00AF042E"/>
    <w:rsid w:val="00AF09EB"/>
    <w:rsid w:val="00AF0E94"/>
    <w:rsid w:val="00AF166D"/>
    <w:rsid w:val="00AF17E8"/>
    <w:rsid w:val="00AF19E6"/>
    <w:rsid w:val="00AF2B7C"/>
    <w:rsid w:val="00AF2CAC"/>
    <w:rsid w:val="00AF3689"/>
    <w:rsid w:val="00AF3812"/>
    <w:rsid w:val="00AF43CB"/>
    <w:rsid w:val="00AF4AC0"/>
    <w:rsid w:val="00AF55C9"/>
    <w:rsid w:val="00AF60DC"/>
    <w:rsid w:val="00AF6879"/>
    <w:rsid w:val="00AF6A50"/>
    <w:rsid w:val="00AF6C79"/>
    <w:rsid w:val="00AF753B"/>
    <w:rsid w:val="00AF756C"/>
    <w:rsid w:val="00AF7649"/>
    <w:rsid w:val="00B0089C"/>
    <w:rsid w:val="00B00B2E"/>
    <w:rsid w:val="00B00D4C"/>
    <w:rsid w:val="00B01172"/>
    <w:rsid w:val="00B011B5"/>
    <w:rsid w:val="00B01632"/>
    <w:rsid w:val="00B0269A"/>
    <w:rsid w:val="00B02C7E"/>
    <w:rsid w:val="00B02E0D"/>
    <w:rsid w:val="00B033A7"/>
    <w:rsid w:val="00B0428F"/>
    <w:rsid w:val="00B043C8"/>
    <w:rsid w:val="00B04A3F"/>
    <w:rsid w:val="00B05293"/>
    <w:rsid w:val="00B055F7"/>
    <w:rsid w:val="00B0590E"/>
    <w:rsid w:val="00B05CEB"/>
    <w:rsid w:val="00B0636F"/>
    <w:rsid w:val="00B06DC4"/>
    <w:rsid w:val="00B1064E"/>
    <w:rsid w:val="00B109C6"/>
    <w:rsid w:val="00B10A67"/>
    <w:rsid w:val="00B11051"/>
    <w:rsid w:val="00B117F4"/>
    <w:rsid w:val="00B117F5"/>
    <w:rsid w:val="00B128A4"/>
    <w:rsid w:val="00B13B38"/>
    <w:rsid w:val="00B140F7"/>
    <w:rsid w:val="00B14976"/>
    <w:rsid w:val="00B14E94"/>
    <w:rsid w:val="00B159FD"/>
    <w:rsid w:val="00B16248"/>
    <w:rsid w:val="00B222AA"/>
    <w:rsid w:val="00B22766"/>
    <w:rsid w:val="00B23701"/>
    <w:rsid w:val="00B23EE1"/>
    <w:rsid w:val="00B241A3"/>
    <w:rsid w:val="00B242F9"/>
    <w:rsid w:val="00B25435"/>
    <w:rsid w:val="00B25923"/>
    <w:rsid w:val="00B25957"/>
    <w:rsid w:val="00B259EA"/>
    <w:rsid w:val="00B27E2B"/>
    <w:rsid w:val="00B305EC"/>
    <w:rsid w:val="00B30C35"/>
    <w:rsid w:val="00B319AF"/>
    <w:rsid w:val="00B319BC"/>
    <w:rsid w:val="00B33065"/>
    <w:rsid w:val="00B334C5"/>
    <w:rsid w:val="00B33817"/>
    <w:rsid w:val="00B3451D"/>
    <w:rsid w:val="00B34DA6"/>
    <w:rsid w:val="00B35495"/>
    <w:rsid w:val="00B36205"/>
    <w:rsid w:val="00B36FB5"/>
    <w:rsid w:val="00B378F0"/>
    <w:rsid w:val="00B37D13"/>
    <w:rsid w:val="00B405A0"/>
    <w:rsid w:val="00B40F30"/>
    <w:rsid w:val="00B413D6"/>
    <w:rsid w:val="00B4160F"/>
    <w:rsid w:val="00B421F2"/>
    <w:rsid w:val="00B4236D"/>
    <w:rsid w:val="00B424D9"/>
    <w:rsid w:val="00B43EC6"/>
    <w:rsid w:val="00B43F31"/>
    <w:rsid w:val="00B4447A"/>
    <w:rsid w:val="00B44491"/>
    <w:rsid w:val="00B4456A"/>
    <w:rsid w:val="00B44F6F"/>
    <w:rsid w:val="00B454CB"/>
    <w:rsid w:val="00B45D37"/>
    <w:rsid w:val="00B467C6"/>
    <w:rsid w:val="00B46C8A"/>
    <w:rsid w:val="00B46ECD"/>
    <w:rsid w:val="00B4761F"/>
    <w:rsid w:val="00B479EF"/>
    <w:rsid w:val="00B51989"/>
    <w:rsid w:val="00B5284B"/>
    <w:rsid w:val="00B52883"/>
    <w:rsid w:val="00B52D56"/>
    <w:rsid w:val="00B53205"/>
    <w:rsid w:val="00B55270"/>
    <w:rsid w:val="00B5550B"/>
    <w:rsid w:val="00B559BB"/>
    <w:rsid w:val="00B55E3B"/>
    <w:rsid w:val="00B55E6B"/>
    <w:rsid w:val="00B564B8"/>
    <w:rsid w:val="00B57E7A"/>
    <w:rsid w:val="00B60304"/>
    <w:rsid w:val="00B603B9"/>
    <w:rsid w:val="00B615FD"/>
    <w:rsid w:val="00B6242F"/>
    <w:rsid w:val="00B632AB"/>
    <w:rsid w:val="00B63903"/>
    <w:rsid w:val="00B6395C"/>
    <w:rsid w:val="00B64092"/>
    <w:rsid w:val="00B64717"/>
    <w:rsid w:val="00B64FD1"/>
    <w:rsid w:val="00B65DAB"/>
    <w:rsid w:val="00B6786B"/>
    <w:rsid w:val="00B7057E"/>
    <w:rsid w:val="00B707CA"/>
    <w:rsid w:val="00B72005"/>
    <w:rsid w:val="00B72373"/>
    <w:rsid w:val="00B74A0C"/>
    <w:rsid w:val="00B75CE3"/>
    <w:rsid w:val="00B7638B"/>
    <w:rsid w:val="00B7643E"/>
    <w:rsid w:val="00B7662F"/>
    <w:rsid w:val="00B80490"/>
    <w:rsid w:val="00B80D0C"/>
    <w:rsid w:val="00B80F44"/>
    <w:rsid w:val="00B8108A"/>
    <w:rsid w:val="00B81EF3"/>
    <w:rsid w:val="00B8251E"/>
    <w:rsid w:val="00B82752"/>
    <w:rsid w:val="00B82CF6"/>
    <w:rsid w:val="00B8380B"/>
    <w:rsid w:val="00B838ED"/>
    <w:rsid w:val="00B84440"/>
    <w:rsid w:val="00B845F7"/>
    <w:rsid w:val="00B84DE3"/>
    <w:rsid w:val="00B85485"/>
    <w:rsid w:val="00B861CD"/>
    <w:rsid w:val="00B866FF"/>
    <w:rsid w:val="00B870EF"/>
    <w:rsid w:val="00B874C2"/>
    <w:rsid w:val="00B875C6"/>
    <w:rsid w:val="00B87E7D"/>
    <w:rsid w:val="00B9073A"/>
    <w:rsid w:val="00B90B41"/>
    <w:rsid w:val="00B912A4"/>
    <w:rsid w:val="00B9145F"/>
    <w:rsid w:val="00B91658"/>
    <w:rsid w:val="00B916C5"/>
    <w:rsid w:val="00B9188E"/>
    <w:rsid w:val="00B92CD2"/>
    <w:rsid w:val="00B94855"/>
    <w:rsid w:val="00B95F87"/>
    <w:rsid w:val="00B96F75"/>
    <w:rsid w:val="00BA0A7A"/>
    <w:rsid w:val="00BA1546"/>
    <w:rsid w:val="00BA2433"/>
    <w:rsid w:val="00BA5A8D"/>
    <w:rsid w:val="00BA5C9A"/>
    <w:rsid w:val="00BA6008"/>
    <w:rsid w:val="00BA6180"/>
    <w:rsid w:val="00BA620D"/>
    <w:rsid w:val="00BA6392"/>
    <w:rsid w:val="00BA69B4"/>
    <w:rsid w:val="00BA6C3D"/>
    <w:rsid w:val="00BA74FA"/>
    <w:rsid w:val="00BB0918"/>
    <w:rsid w:val="00BB0E8C"/>
    <w:rsid w:val="00BB1AF5"/>
    <w:rsid w:val="00BB2338"/>
    <w:rsid w:val="00BB3328"/>
    <w:rsid w:val="00BB3437"/>
    <w:rsid w:val="00BB3948"/>
    <w:rsid w:val="00BB3DF2"/>
    <w:rsid w:val="00BB4C66"/>
    <w:rsid w:val="00BB5998"/>
    <w:rsid w:val="00BB60D6"/>
    <w:rsid w:val="00BC04A4"/>
    <w:rsid w:val="00BC0963"/>
    <w:rsid w:val="00BC0B68"/>
    <w:rsid w:val="00BC132C"/>
    <w:rsid w:val="00BC1CF3"/>
    <w:rsid w:val="00BC1E64"/>
    <w:rsid w:val="00BC2050"/>
    <w:rsid w:val="00BC257A"/>
    <w:rsid w:val="00BC2602"/>
    <w:rsid w:val="00BC4A5C"/>
    <w:rsid w:val="00BC4BFE"/>
    <w:rsid w:val="00BC516D"/>
    <w:rsid w:val="00BC5583"/>
    <w:rsid w:val="00BC59F5"/>
    <w:rsid w:val="00BC5F02"/>
    <w:rsid w:val="00BC6D0F"/>
    <w:rsid w:val="00BC7963"/>
    <w:rsid w:val="00BC7D56"/>
    <w:rsid w:val="00BD02B6"/>
    <w:rsid w:val="00BD02F1"/>
    <w:rsid w:val="00BD0CA9"/>
    <w:rsid w:val="00BD0E81"/>
    <w:rsid w:val="00BD163C"/>
    <w:rsid w:val="00BD189E"/>
    <w:rsid w:val="00BD1E45"/>
    <w:rsid w:val="00BD1FD8"/>
    <w:rsid w:val="00BD22A2"/>
    <w:rsid w:val="00BD3E62"/>
    <w:rsid w:val="00BD6F04"/>
    <w:rsid w:val="00BD7A7C"/>
    <w:rsid w:val="00BE1B21"/>
    <w:rsid w:val="00BE270C"/>
    <w:rsid w:val="00BE2B07"/>
    <w:rsid w:val="00BE3897"/>
    <w:rsid w:val="00BE4862"/>
    <w:rsid w:val="00BE4864"/>
    <w:rsid w:val="00BE4A5D"/>
    <w:rsid w:val="00BE51DF"/>
    <w:rsid w:val="00BE52EC"/>
    <w:rsid w:val="00BE59E0"/>
    <w:rsid w:val="00BE5BD1"/>
    <w:rsid w:val="00BE7D60"/>
    <w:rsid w:val="00BE7F71"/>
    <w:rsid w:val="00BF0D8E"/>
    <w:rsid w:val="00BF18A7"/>
    <w:rsid w:val="00BF1D4B"/>
    <w:rsid w:val="00BF273B"/>
    <w:rsid w:val="00BF2C60"/>
    <w:rsid w:val="00BF464B"/>
    <w:rsid w:val="00BF4A98"/>
    <w:rsid w:val="00BF695A"/>
    <w:rsid w:val="00BF6C24"/>
    <w:rsid w:val="00BF6E04"/>
    <w:rsid w:val="00BF6FDA"/>
    <w:rsid w:val="00BF75BD"/>
    <w:rsid w:val="00BF7CD2"/>
    <w:rsid w:val="00C001B2"/>
    <w:rsid w:val="00C00384"/>
    <w:rsid w:val="00C007C3"/>
    <w:rsid w:val="00C02BA5"/>
    <w:rsid w:val="00C03452"/>
    <w:rsid w:val="00C03AE3"/>
    <w:rsid w:val="00C03DAD"/>
    <w:rsid w:val="00C04753"/>
    <w:rsid w:val="00C04E88"/>
    <w:rsid w:val="00C05674"/>
    <w:rsid w:val="00C060C8"/>
    <w:rsid w:val="00C061E1"/>
    <w:rsid w:val="00C062DD"/>
    <w:rsid w:val="00C06753"/>
    <w:rsid w:val="00C06B57"/>
    <w:rsid w:val="00C07137"/>
    <w:rsid w:val="00C07AE8"/>
    <w:rsid w:val="00C11E3C"/>
    <w:rsid w:val="00C12508"/>
    <w:rsid w:val="00C1580D"/>
    <w:rsid w:val="00C161A5"/>
    <w:rsid w:val="00C16306"/>
    <w:rsid w:val="00C16D6D"/>
    <w:rsid w:val="00C16EF7"/>
    <w:rsid w:val="00C17784"/>
    <w:rsid w:val="00C205D3"/>
    <w:rsid w:val="00C216B7"/>
    <w:rsid w:val="00C2180E"/>
    <w:rsid w:val="00C220CA"/>
    <w:rsid w:val="00C22A06"/>
    <w:rsid w:val="00C233E6"/>
    <w:rsid w:val="00C235B2"/>
    <w:rsid w:val="00C23821"/>
    <w:rsid w:val="00C23E9F"/>
    <w:rsid w:val="00C25A83"/>
    <w:rsid w:val="00C26118"/>
    <w:rsid w:val="00C26209"/>
    <w:rsid w:val="00C277F2"/>
    <w:rsid w:val="00C30B5E"/>
    <w:rsid w:val="00C31502"/>
    <w:rsid w:val="00C31ED3"/>
    <w:rsid w:val="00C32AC9"/>
    <w:rsid w:val="00C32BA4"/>
    <w:rsid w:val="00C3353B"/>
    <w:rsid w:val="00C338C0"/>
    <w:rsid w:val="00C33A2E"/>
    <w:rsid w:val="00C33DD1"/>
    <w:rsid w:val="00C3408D"/>
    <w:rsid w:val="00C342D1"/>
    <w:rsid w:val="00C3481E"/>
    <w:rsid w:val="00C34BF8"/>
    <w:rsid w:val="00C35898"/>
    <w:rsid w:val="00C35BAD"/>
    <w:rsid w:val="00C37126"/>
    <w:rsid w:val="00C37C42"/>
    <w:rsid w:val="00C40330"/>
    <w:rsid w:val="00C419F9"/>
    <w:rsid w:val="00C41D0E"/>
    <w:rsid w:val="00C4262D"/>
    <w:rsid w:val="00C426DC"/>
    <w:rsid w:val="00C438E8"/>
    <w:rsid w:val="00C43E9A"/>
    <w:rsid w:val="00C44E5E"/>
    <w:rsid w:val="00C453C3"/>
    <w:rsid w:val="00C46344"/>
    <w:rsid w:val="00C46F5D"/>
    <w:rsid w:val="00C479E0"/>
    <w:rsid w:val="00C50FAC"/>
    <w:rsid w:val="00C51EBF"/>
    <w:rsid w:val="00C521EE"/>
    <w:rsid w:val="00C522F2"/>
    <w:rsid w:val="00C524C0"/>
    <w:rsid w:val="00C5348C"/>
    <w:rsid w:val="00C537DA"/>
    <w:rsid w:val="00C53929"/>
    <w:rsid w:val="00C55F16"/>
    <w:rsid w:val="00C569A6"/>
    <w:rsid w:val="00C56A79"/>
    <w:rsid w:val="00C56BBD"/>
    <w:rsid w:val="00C56D9D"/>
    <w:rsid w:val="00C579C2"/>
    <w:rsid w:val="00C57FC6"/>
    <w:rsid w:val="00C60CD4"/>
    <w:rsid w:val="00C61466"/>
    <w:rsid w:val="00C61813"/>
    <w:rsid w:val="00C61AE6"/>
    <w:rsid w:val="00C6256B"/>
    <w:rsid w:val="00C6503D"/>
    <w:rsid w:val="00C65982"/>
    <w:rsid w:val="00C661BE"/>
    <w:rsid w:val="00C664BE"/>
    <w:rsid w:val="00C666B6"/>
    <w:rsid w:val="00C67238"/>
    <w:rsid w:val="00C67978"/>
    <w:rsid w:val="00C67AC8"/>
    <w:rsid w:val="00C70AA1"/>
    <w:rsid w:val="00C70EF8"/>
    <w:rsid w:val="00C72599"/>
    <w:rsid w:val="00C72B16"/>
    <w:rsid w:val="00C72C80"/>
    <w:rsid w:val="00C74D1A"/>
    <w:rsid w:val="00C74FAD"/>
    <w:rsid w:val="00C750B9"/>
    <w:rsid w:val="00C75922"/>
    <w:rsid w:val="00C75B1B"/>
    <w:rsid w:val="00C75BC6"/>
    <w:rsid w:val="00C75F30"/>
    <w:rsid w:val="00C76083"/>
    <w:rsid w:val="00C762A2"/>
    <w:rsid w:val="00C80420"/>
    <w:rsid w:val="00C820B7"/>
    <w:rsid w:val="00C82104"/>
    <w:rsid w:val="00C837D0"/>
    <w:rsid w:val="00C83B35"/>
    <w:rsid w:val="00C841FE"/>
    <w:rsid w:val="00C845D2"/>
    <w:rsid w:val="00C8520F"/>
    <w:rsid w:val="00C85336"/>
    <w:rsid w:val="00C854AA"/>
    <w:rsid w:val="00C854F4"/>
    <w:rsid w:val="00C856B2"/>
    <w:rsid w:val="00C86120"/>
    <w:rsid w:val="00C86320"/>
    <w:rsid w:val="00C866F4"/>
    <w:rsid w:val="00C870B3"/>
    <w:rsid w:val="00C87446"/>
    <w:rsid w:val="00C87CF7"/>
    <w:rsid w:val="00C90785"/>
    <w:rsid w:val="00C90B6D"/>
    <w:rsid w:val="00C90CA2"/>
    <w:rsid w:val="00C90F9F"/>
    <w:rsid w:val="00C91AFA"/>
    <w:rsid w:val="00C91C8C"/>
    <w:rsid w:val="00C924AE"/>
    <w:rsid w:val="00C928D1"/>
    <w:rsid w:val="00C92BBB"/>
    <w:rsid w:val="00C92EAC"/>
    <w:rsid w:val="00C940CB"/>
    <w:rsid w:val="00C9542B"/>
    <w:rsid w:val="00C97255"/>
    <w:rsid w:val="00C9748E"/>
    <w:rsid w:val="00C9772B"/>
    <w:rsid w:val="00C97977"/>
    <w:rsid w:val="00C97F70"/>
    <w:rsid w:val="00CA160A"/>
    <w:rsid w:val="00CA1616"/>
    <w:rsid w:val="00CA178E"/>
    <w:rsid w:val="00CA26C2"/>
    <w:rsid w:val="00CA2931"/>
    <w:rsid w:val="00CA2C73"/>
    <w:rsid w:val="00CA3C50"/>
    <w:rsid w:val="00CA415F"/>
    <w:rsid w:val="00CA483B"/>
    <w:rsid w:val="00CA66CD"/>
    <w:rsid w:val="00CA72CC"/>
    <w:rsid w:val="00CA7536"/>
    <w:rsid w:val="00CB00A9"/>
    <w:rsid w:val="00CB07B4"/>
    <w:rsid w:val="00CB0A1C"/>
    <w:rsid w:val="00CB109B"/>
    <w:rsid w:val="00CB1DE6"/>
    <w:rsid w:val="00CB2821"/>
    <w:rsid w:val="00CB2D09"/>
    <w:rsid w:val="00CB2F64"/>
    <w:rsid w:val="00CB33E7"/>
    <w:rsid w:val="00CB3A9E"/>
    <w:rsid w:val="00CB466E"/>
    <w:rsid w:val="00CB474A"/>
    <w:rsid w:val="00CB4807"/>
    <w:rsid w:val="00CB62C9"/>
    <w:rsid w:val="00CB6CCC"/>
    <w:rsid w:val="00CB6DE8"/>
    <w:rsid w:val="00CB770E"/>
    <w:rsid w:val="00CC00C9"/>
    <w:rsid w:val="00CC073A"/>
    <w:rsid w:val="00CC0AE5"/>
    <w:rsid w:val="00CC1589"/>
    <w:rsid w:val="00CC16EB"/>
    <w:rsid w:val="00CC20C6"/>
    <w:rsid w:val="00CC240E"/>
    <w:rsid w:val="00CC24C5"/>
    <w:rsid w:val="00CC2911"/>
    <w:rsid w:val="00CC3006"/>
    <w:rsid w:val="00CC3B33"/>
    <w:rsid w:val="00CC4005"/>
    <w:rsid w:val="00CC422D"/>
    <w:rsid w:val="00CC46AD"/>
    <w:rsid w:val="00CC56AB"/>
    <w:rsid w:val="00CC56F3"/>
    <w:rsid w:val="00CC6179"/>
    <w:rsid w:val="00CC721E"/>
    <w:rsid w:val="00CC77F7"/>
    <w:rsid w:val="00CC7A41"/>
    <w:rsid w:val="00CC7B36"/>
    <w:rsid w:val="00CC7CD0"/>
    <w:rsid w:val="00CD03FC"/>
    <w:rsid w:val="00CD12A1"/>
    <w:rsid w:val="00CD1BDA"/>
    <w:rsid w:val="00CD20B5"/>
    <w:rsid w:val="00CD35A4"/>
    <w:rsid w:val="00CD3FE1"/>
    <w:rsid w:val="00CD5042"/>
    <w:rsid w:val="00CD5139"/>
    <w:rsid w:val="00CD554D"/>
    <w:rsid w:val="00CD5634"/>
    <w:rsid w:val="00CD5B41"/>
    <w:rsid w:val="00CD61FB"/>
    <w:rsid w:val="00CD6AC7"/>
    <w:rsid w:val="00CD6D02"/>
    <w:rsid w:val="00CD7609"/>
    <w:rsid w:val="00CD7C5A"/>
    <w:rsid w:val="00CE0B2E"/>
    <w:rsid w:val="00CE164A"/>
    <w:rsid w:val="00CE1AD1"/>
    <w:rsid w:val="00CE1B8E"/>
    <w:rsid w:val="00CE1DA3"/>
    <w:rsid w:val="00CE2C30"/>
    <w:rsid w:val="00CE2CB1"/>
    <w:rsid w:val="00CE31A5"/>
    <w:rsid w:val="00CE3A33"/>
    <w:rsid w:val="00CE3A40"/>
    <w:rsid w:val="00CE3B0E"/>
    <w:rsid w:val="00CE3CDF"/>
    <w:rsid w:val="00CE47AA"/>
    <w:rsid w:val="00CE54AF"/>
    <w:rsid w:val="00CE61BC"/>
    <w:rsid w:val="00CE6EB3"/>
    <w:rsid w:val="00CF027A"/>
    <w:rsid w:val="00CF0B3B"/>
    <w:rsid w:val="00CF0B6C"/>
    <w:rsid w:val="00CF0DE1"/>
    <w:rsid w:val="00CF14BA"/>
    <w:rsid w:val="00CF1FD5"/>
    <w:rsid w:val="00CF2A75"/>
    <w:rsid w:val="00CF2B69"/>
    <w:rsid w:val="00CF2BD9"/>
    <w:rsid w:val="00CF31CE"/>
    <w:rsid w:val="00CF40CB"/>
    <w:rsid w:val="00CF40CE"/>
    <w:rsid w:val="00CF5291"/>
    <w:rsid w:val="00CF58E2"/>
    <w:rsid w:val="00CF5AE1"/>
    <w:rsid w:val="00CF6126"/>
    <w:rsid w:val="00CF6BBF"/>
    <w:rsid w:val="00CF7600"/>
    <w:rsid w:val="00CF77A1"/>
    <w:rsid w:val="00D0048F"/>
    <w:rsid w:val="00D024F8"/>
    <w:rsid w:val="00D02EE8"/>
    <w:rsid w:val="00D02F82"/>
    <w:rsid w:val="00D03960"/>
    <w:rsid w:val="00D03B71"/>
    <w:rsid w:val="00D03CBC"/>
    <w:rsid w:val="00D047C4"/>
    <w:rsid w:val="00D049D5"/>
    <w:rsid w:val="00D058BD"/>
    <w:rsid w:val="00D06394"/>
    <w:rsid w:val="00D069EC"/>
    <w:rsid w:val="00D06B05"/>
    <w:rsid w:val="00D06C31"/>
    <w:rsid w:val="00D0717A"/>
    <w:rsid w:val="00D07342"/>
    <w:rsid w:val="00D0736D"/>
    <w:rsid w:val="00D07B85"/>
    <w:rsid w:val="00D10D83"/>
    <w:rsid w:val="00D11EC8"/>
    <w:rsid w:val="00D12BFB"/>
    <w:rsid w:val="00D13CF2"/>
    <w:rsid w:val="00D141F6"/>
    <w:rsid w:val="00D1532C"/>
    <w:rsid w:val="00D15E84"/>
    <w:rsid w:val="00D16880"/>
    <w:rsid w:val="00D1705C"/>
    <w:rsid w:val="00D175F8"/>
    <w:rsid w:val="00D178DD"/>
    <w:rsid w:val="00D21A1E"/>
    <w:rsid w:val="00D22BB0"/>
    <w:rsid w:val="00D22FB1"/>
    <w:rsid w:val="00D23881"/>
    <w:rsid w:val="00D23AEE"/>
    <w:rsid w:val="00D259CA"/>
    <w:rsid w:val="00D26272"/>
    <w:rsid w:val="00D273C7"/>
    <w:rsid w:val="00D2794B"/>
    <w:rsid w:val="00D27B59"/>
    <w:rsid w:val="00D3054D"/>
    <w:rsid w:val="00D30638"/>
    <w:rsid w:val="00D31397"/>
    <w:rsid w:val="00D31D75"/>
    <w:rsid w:val="00D32633"/>
    <w:rsid w:val="00D32D8D"/>
    <w:rsid w:val="00D32E8B"/>
    <w:rsid w:val="00D330AF"/>
    <w:rsid w:val="00D338C9"/>
    <w:rsid w:val="00D33B04"/>
    <w:rsid w:val="00D33EE4"/>
    <w:rsid w:val="00D34651"/>
    <w:rsid w:val="00D34E47"/>
    <w:rsid w:val="00D357A9"/>
    <w:rsid w:val="00D3656D"/>
    <w:rsid w:val="00D3657E"/>
    <w:rsid w:val="00D36F0B"/>
    <w:rsid w:val="00D37007"/>
    <w:rsid w:val="00D37C64"/>
    <w:rsid w:val="00D37DBD"/>
    <w:rsid w:val="00D37ED8"/>
    <w:rsid w:val="00D40341"/>
    <w:rsid w:val="00D40C23"/>
    <w:rsid w:val="00D40C6C"/>
    <w:rsid w:val="00D40E74"/>
    <w:rsid w:val="00D40E92"/>
    <w:rsid w:val="00D41B3A"/>
    <w:rsid w:val="00D425D8"/>
    <w:rsid w:val="00D4271C"/>
    <w:rsid w:val="00D42BE2"/>
    <w:rsid w:val="00D42BFF"/>
    <w:rsid w:val="00D42C82"/>
    <w:rsid w:val="00D43AF6"/>
    <w:rsid w:val="00D440C6"/>
    <w:rsid w:val="00D4445D"/>
    <w:rsid w:val="00D44470"/>
    <w:rsid w:val="00D452D3"/>
    <w:rsid w:val="00D45327"/>
    <w:rsid w:val="00D46463"/>
    <w:rsid w:val="00D46991"/>
    <w:rsid w:val="00D47E33"/>
    <w:rsid w:val="00D504BD"/>
    <w:rsid w:val="00D50E70"/>
    <w:rsid w:val="00D5114A"/>
    <w:rsid w:val="00D51C2C"/>
    <w:rsid w:val="00D5235B"/>
    <w:rsid w:val="00D53CE5"/>
    <w:rsid w:val="00D53E40"/>
    <w:rsid w:val="00D543D0"/>
    <w:rsid w:val="00D55B58"/>
    <w:rsid w:val="00D565C9"/>
    <w:rsid w:val="00D579DC"/>
    <w:rsid w:val="00D57C3E"/>
    <w:rsid w:val="00D57C43"/>
    <w:rsid w:val="00D6046B"/>
    <w:rsid w:val="00D6082F"/>
    <w:rsid w:val="00D60A6D"/>
    <w:rsid w:val="00D60D1D"/>
    <w:rsid w:val="00D611BD"/>
    <w:rsid w:val="00D61A5E"/>
    <w:rsid w:val="00D61D49"/>
    <w:rsid w:val="00D6250F"/>
    <w:rsid w:val="00D6390D"/>
    <w:rsid w:val="00D64659"/>
    <w:rsid w:val="00D64F37"/>
    <w:rsid w:val="00D66CA4"/>
    <w:rsid w:val="00D67C56"/>
    <w:rsid w:val="00D67ED6"/>
    <w:rsid w:val="00D67F0B"/>
    <w:rsid w:val="00D713D6"/>
    <w:rsid w:val="00D722AE"/>
    <w:rsid w:val="00D724CB"/>
    <w:rsid w:val="00D72B34"/>
    <w:rsid w:val="00D73D9F"/>
    <w:rsid w:val="00D747E9"/>
    <w:rsid w:val="00D748BD"/>
    <w:rsid w:val="00D74C3C"/>
    <w:rsid w:val="00D74E5D"/>
    <w:rsid w:val="00D7763B"/>
    <w:rsid w:val="00D77F90"/>
    <w:rsid w:val="00D77FFB"/>
    <w:rsid w:val="00D81E68"/>
    <w:rsid w:val="00D83427"/>
    <w:rsid w:val="00D840A9"/>
    <w:rsid w:val="00D84F0A"/>
    <w:rsid w:val="00D8622A"/>
    <w:rsid w:val="00D86A17"/>
    <w:rsid w:val="00D876CF"/>
    <w:rsid w:val="00D87C5C"/>
    <w:rsid w:val="00D87DDE"/>
    <w:rsid w:val="00D902F7"/>
    <w:rsid w:val="00D90D98"/>
    <w:rsid w:val="00D914CD"/>
    <w:rsid w:val="00D92A27"/>
    <w:rsid w:val="00D9390A"/>
    <w:rsid w:val="00D94B88"/>
    <w:rsid w:val="00D94FE7"/>
    <w:rsid w:val="00D96A14"/>
    <w:rsid w:val="00D9711F"/>
    <w:rsid w:val="00D97648"/>
    <w:rsid w:val="00D97905"/>
    <w:rsid w:val="00DA03FD"/>
    <w:rsid w:val="00DA208D"/>
    <w:rsid w:val="00DA25EC"/>
    <w:rsid w:val="00DA3061"/>
    <w:rsid w:val="00DA35B6"/>
    <w:rsid w:val="00DA4FBE"/>
    <w:rsid w:val="00DA553B"/>
    <w:rsid w:val="00DA5672"/>
    <w:rsid w:val="00DA59C4"/>
    <w:rsid w:val="00DA5EE6"/>
    <w:rsid w:val="00DA78A7"/>
    <w:rsid w:val="00DB068B"/>
    <w:rsid w:val="00DB0965"/>
    <w:rsid w:val="00DB125B"/>
    <w:rsid w:val="00DB1F8A"/>
    <w:rsid w:val="00DB2B48"/>
    <w:rsid w:val="00DB39DB"/>
    <w:rsid w:val="00DB3CF0"/>
    <w:rsid w:val="00DB4F53"/>
    <w:rsid w:val="00DB5ACC"/>
    <w:rsid w:val="00DB5E9E"/>
    <w:rsid w:val="00DB638E"/>
    <w:rsid w:val="00DB73C2"/>
    <w:rsid w:val="00DB742C"/>
    <w:rsid w:val="00DC04BE"/>
    <w:rsid w:val="00DC06B9"/>
    <w:rsid w:val="00DC0A55"/>
    <w:rsid w:val="00DC1E5F"/>
    <w:rsid w:val="00DC1F1A"/>
    <w:rsid w:val="00DC2AF1"/>
    <w:rsid w:val="00DC3D5C"/>
    <w:rsid w:val="00DC3EA2"/>
    <w:rsid w:val="00DC408C"/>
    <w:rsid w:val="00DC497B"/>
    <w:rsid w:val="00DC49B5"/>
    <w:rsid w:val="00DC4AAE"/>
    <w:rsid w:val="00DC5294"/>
    <w:rsid w:val="00DC5D6B"/>
    <w:rsid w:val="00DC6AF1"/>
    <w:rsid w:val="00DC6B61"/>
    <w:rsid w:val="00DC73F5"/>
    <w:rsid w:val="00DC7B1E"/>
    <w:rsid w:val="00DC7C07"/>
    <w:rsid w:val="00DC7C11"/>
    <w:rsid w:val="00DC7EFC"/>
    <w:rsid w:val="00DD0199"/>
    <w:rsid w:val="00DD02A7"/>
    <w:rsid w:val="00DD115F"/>
    <w:rsid w:val="00DD1387"/>
    <w:rsid w:val="00DD2CC0"/>
    <w:rsid w:val="00DD2F1D"/>
    <w:rsid w:val="00DD31E8"/>
    <w:rsid w:val="00DD3370"/>
    <w:rsid w:val="00DD34CF"/>
    <w:rsid w:val="00DD40FD"/>
    <w:rsid w:val="00DD4954"/>
    <w:rsid w:val="00DD4A47"/>
    <w:rsid w:val="00DD53B6"/>
    <w:rsid w:val="00DD57B6"/>
    <w:rsid w:val="00DD5EE3"/>
    <w:rsid w:val="00DD61EF"/>
    <w:rsid w:val="00DD6378"/>
    <w:rsid w:val="00DD6634"/>
    <w:rsid w:val="00DD6A54"/>
    <w:rsid w:val="00DD6E3C"/>
    <w:rsid w:val="00DD712F"/>
    <w:rsid w:val="00DD75C4"/>
    <w:rsid w:val="00DD7AC2"/>
    <w:rsid w:val="00DE0B39"/>
    <w:rsid w:val="00DE1865"/>
    <w:rsid w:val="00DE190B"/>
    <w:rsid w:val="00DE2934"/>
    <w:rsid w:val="00DE2A5F"/>
    <w:rsid w:val="00DE2C1E"/>
    <w:rsid w:val="00DE2F6A"/>
    <w:rsid w:val="00DE36C0"/>
    <w:rsid w:val="00DE3F14"/>
    <w:rsid w:val="00DE457E"/>
    <w:rsid w:val="00DE5AB2"/>
    <w:rsid w:val="00DE6AB3"/>
    <w:rsid w:val="00DF0EC0"/>
    <w:rsid w:val="00DF1343"/>
    <w:rsid w:val="00DF2047"/>
    <w:rsid w:val="00DF37AE"/>
    <w:rsid w:val="00DF3DD3"/>
    <w:rsid w:val="00DF4561"/>
    <w:rsid w:val="00DF53C7"/>
    <w:rsid w:val="00DF60E0"/>
    <w:rsid w:val="00DF6FF9"/>
    <w:rsid w:val="00DF7FCD"/>
    <w:rsid w:val="00E008D8"/>
    <w:rsid w:val="00E01011"/>
    <w:rsid w:val="00E01810"/>
    <w:rsid w:val="00E01A01"/>
    <w:rsid w:val="00E01B42"/>
    <w:rsid w:val="00E01C7B"/>
    <w:rsid w:val="00E03559"/>
    <w:rsid w:val="00E04A7B"/>
    <w:rsid w:val="00E06CC9"/>
    <w:rsid w:val="00E06D81"/>
    <w:rsid w:val="00E07192"/>
    <w:rsid w:val="00E074B6"/>
    <w:rsid w:val="00E078BE"/>
    <w:rsid w:val="00E07D71"/>
    <w:rsid w:val="00E10CE1"/>
    <w:rsid w:val="00E11023"/>
    <w:rsid w:val="00E112D4"/>
    <w:rsid w:val="00E115F2"/>
    <w:rsid w:val="00E11E1F"/>
    <w:rsid w:val="00E13341"/>
    <w:rsid w:val="00E139D2"/>
    <w:rsid w:val="00E13E90"/>
    <w:rsid w:val="00E13F67"/>
    <w:rsid w:val="00E14082"/>
    <w:rsid w:val="00E15C1F"/>
    <w:rsid w:val="00E1637C"/>
    <w:rsid w:val="00E216B6"/>
    <w:rsid w:val="00E2172F"/>
    <w:rsid w:val="00E222B0"/>
    <w:rsid w:val="00E2279F"/>
    <w:rsid w:val="00E22821"/>
    <w:rsid w:val="00E2283C"/>
    <w:rsid w:val="00E22989"/>
    <w:rsid w:val="00E22C1C"/>
    <w:rsid w:val="00E22D2D"/>
    <w:rsid w:val="00E23F03"/>
    <w:rsid w:val="00E24581"/>
    <w:rsid w:val="00E245E6"/>
    <w:rsid w:val="00E24A6F"/>
    <w:rsid w:val="00E25E10"/>
    <w:rsid w:val="00E27071"/>
    <w:rsid w:val="00E27465"/>
    <w:rsid w:val="00E27F8E"/>
    <w:rsid w:val="00E30412"/>
    <w:rsid w:val="00E312AB"/>
    <w:rsid w:val="00E32EDD"/>
    <w:rsid w:val="00E33982"/>
    <w:rsid w:val="00E33B50"/>
    <w:rsid w:val="00E33C8A"/>
    <w:rsid w:val="00E346C8"/>
    <w:rsid w:val="00E349E8"/>
    <w:rsid w:val="00E35183"/>
    <w:rsid w:val="00E35250"/>
    <w:rsid w:val="00E3535C"/>
    <w:rsid w:val="00E35842"/>
    <w:rsid w:val="00E36516"/>
    <w:rsid w:val="00E36661"/>
    <w:rsid w:val="00E36955"/>
    <w:rsid w:val="00E36998"/>
    <w:rsid w:val="00E376A4"/>
    <w:rsid w:val="00E37CC4"/>
    <w:rsid w:val="00E40E69"/>
    <w:rsid w:val="00E41590"/>
    <w:rsid w:val="00E42260"/>
    <w:rsid w:val="00E428CB"/>
    <w:rsid w:val="00E430E4"/>
    <w:rsid w:val="00E435E7"/>
    <w:rsid w:val="00E4363E"/>
    <w:rsid w:val="00E44F53"/>
    <w:rsid w:val="00E463F0"/>
    <w:rsid w:val="00E4674C"/>
    <w:rsid w:val="00E473F4"/>
    <w:rsid w:val="00E505FF"/>
    <w:rsid w:val="00E50CE7"/>
    <w:rsid w:val="00E50E79"/>
    <w:rsid w:val="00E517D2"/>
    <w:rsid w:val="00E54808"/>
    <w:rsid w:val="00E55CBB"/>
    <w:rsid w:val="00E55FBA"/>
    <w:rsid w:val="00E562A4"/>
    <w:rsid w:val="00E56695"/>
    <w:rsid w:val="00E569A7"/>
    <w:rsid w:val="00E60A7A"/>
    <w:rsid w:val="00E63A67"/>
    <w:rsid w:val="00E64253"/>
    <w:rsid w:val="00E642AB"/>
    <w:rsid w:val="00E64D09"/>
    <w:rsid w:val="00E652BE"/>
    <w:rsid w:val="00E66D52"/>
    <w:rsid w:val="00E66E07"/>
    <w:rsid w:val="00E66E36"/>
    <w:rsid w:val="00E677DF"/>
    <w:rsid w:val="00E678F3"/>
    <w:rsid w:val="00E67E9A"/>
    <w:rsid w:val="00E67FC9"/>
    <w:rsid w:val="00E70627"/>
    <w:rsid w:val="00E70640"/>
    <w:rsid w:val="00E706AF"/>
    <w:rsid w:val="00E7099A"/>
    <w:rsid w:val="00E70D64"/>
    <w:rsid w:val="00E70F38"/>
    <w:rsid w:val="00E71042"/>
    <w:rsid w:val="00E7143D"/>
    <w:rsid w:val="00E716AF"/>
    <w:rsid w:val="00E71E65"/>
    <w:rsid w:val="00E72810"/>
    <w:rsid w:val="00E73546"/>
    <w:rsid w:val="00E74405"/>
    <w:rsid w:val="00E7441A"/>
    <w:rsid w:val="00E763BA"/>
    <w:rsid w:val="00E7741F"/>
    <w:rsid w:val="00E775A7"/>
    <w:rsid w:val="00E7785C"/>
    <w:rsid w:val="00E779D3"/>
    <w:rsid w:val="00E77FA2"/>
    <w:rsid w:val="00E80561"/>
    <w:rsid w:val="00E806A7"/>
    <w:rsid w:val="00E808ED"/>
    <w:rsid w:val="00E8173C"/>
    <w:rsid w:val="00E8195C"/>
    <w:rsid w:val="00E82DBC"/>
    <w:rsid w:val="00E84D1F"/>
    <w:rsid w:val="00E87786"/>
    <w:rsid w:val="00E87F42"/>
    <w:rsid w:val="00E90623"/>
    <w:rsid w:val="00E911CD"/>
    <w:rsid w:val="00E914C3"/>
    <w:rsid w:val="00E926B8"/>
    <w:rsid w:val="00E928A0"/>
    <w:rsid w:val="00E92E6F"/>
    <w:rsid w:val="00E930F6"/>
    <w:rsid w:val="00E93261"/>
    <w:rsid w:val="00E94291"/>
    <w:rsid w:val="00E944A5"/>
    <w:rsid w:val="00E94EE3"/>
    <w:rsid w:val="00E957EC"/>
    <w:rsid w:val="00E97475"/>
    <w:rsid w:val="00E9784A"/>
    <w:rsid w:val="00E9798F"/>
    <w:rsid w:val="00EA06EB"/>
    <w:rsid w:val="00EA0D9F"/>
    <w:rsid w:val="00EA120E"/>
    <w:rsid w:val="00EA1BF0"/>
    <w:rsid w:val="00EA1CD4"/>
    <w:rsid w:val="00EA2814"/>
    <w:rsid w:val="00EA29E9"/>
    <w:rsid w:val="00EA31B4"/>
    <w:rsid w:val="00EA37D4"/>
    <w:rsid w:val="00EA3B12"/>
    <w:rsid w:val="00EA3D20"/>
    <w:rsid w:val="00EA430F"/>
    <w:rsid w:val="00EA48D7"/>
    <w:rsid w:val="00EA4AC3"/>
    <w:rsid w:val="00EA5173"/>
    <w:rsid w:val="00EA5940"/>
    <w:rsid w:val="00EA6430"/>
    <w:rsid w:val="00EA6594"/>
    <w:rsid w:val="00EA6684"/>
    <w:rsid w:val="00EA752E"/>
    <w:rsid w:val="00EA7C0E"/>
    <w:rsid w:val="00EB1F48"/>
    <w:rsid w:val="00EB21D1"/>
    <w:rsid w:val="00EB2A10"/>
    <w:rsid w:val="00EB2F47"/>
    <w:rsid w:val="00EB397E"/>
    <w:rsid w:val="00EB3F68"/>
    <w:rsid w:val="00EB4B39"/>
    <w:rsid w:val="00EB4C73"/>
    <w:rsid w:val="00EB4E8E"/>
    <w:rsid w:val="00EB5FC8"/>
    <w:rsid w:val="00EB6068"/>
    <w:rsid w:val="00EB6075"/>
    <w:rsid w:val="00EB6586"/>
    <w:rsid w:val="00EB6ABA"/>
    <w:rsid w:val="00EB6E9D"/>
    <w:rsid w:val="00EB74EC"/>
    <w:rsid w:val="00EB7ABB"/>
    <w:rsid w:val="00EB7CB2"/>
    <w:rsid w:val="00EC0A4C"/>
    <w:rsid w:val="00EC1001"/>
    <w:rsid w:val="00EC13AC"/>
    <w:rsid w:val="00EC1C81"/>
    <w:rsid w:val="00EC21F2"/>
    <w:rsid w:val="00EC30DA"/>
    <w:rsid w:val="00EC3AF3"/>
    <w:rsid w:val="00EC4867"/>
    <w:rsid w:val="00EC616C"/>
    <w:rsid w:val="00EC6E32"/>
    <w:rsid w:val="00EC6E4D"/>
    <w:rsid w:val="00EC75E9"/>
    <w:rsid w:val="00EC78E9"/>
    <w:rsid w:val="00ED01EA"/>
    <w:rsid w:val="00ED1617"/>
    <w:rsid w:val="00ED16F7"/>
    <w:rsid w:val="00ED27F2"/>
    <w:rsid w:val="00ED3237"/>
    <w:rsid w:val="00ED375D"/>
    <w:rsid w:val="00ED3D48"/>
    <w:rsid w:val="00ED3E4F"/>
    <w:rsid w:val="00ED466E"/>
    <w:rsid w:val="00ED4AAD"/>
    <w:rsid w:val="00ED4D03"/>
    <w:rsid w:val="00ED524B"/>
    <w:rsid w:val="00ED54F5"/>
    <w:rsid w:val="00ED6782"/>
    <w:rsid w:val="00ED7398"/>
    <w:rsid w:val="00ED7AF0"/>
    <w:rsid w:val="00ED7CB7"/>
    <w:rsid w:val="00EE0224"/>
    <w:rsid w:val="00EE064E"/>
    <w:rsid w:val="00EE1446"/>
    <w:rsid w:val="00EE1D7B"/>
    <w:rsid w:val="00EE2670"/>
    <w:rsid w:val="00EE2896"/>
    <w:rsid w:val="00EE28B3"/>
    <w:rsid w:val="00EE2CD0"/>
    <w:rsid w:val="00EE2F18"/>
    <w:rsid w:val="00EE3414"/>
    <w:rsid w:val="00EE406E"/>
    <w:rsid w:val="00EE5E1C"/>
    <w:rsid w:val="00EE7205"/>
    <w:rsid w:val="00EE7B08"/>
    <w:rsid w:val="00EF05E7"/>
    <w:rsid w:val="00EF080A"/>
    <w:rsid w:val="00EF0CA8"/>
    <w:rsid w:val="00EF0F9A"/>
    <w:rsid w:val="00EF1033"/>
    <w:rsid w:val="00EF1525"/>
    <w:rsid w:val="00EF186D"/>
    <w:rsid w:val="00EF1A87"/>
    <w:rsid w:val="00EF20BD"/>
    <w:rsid w:val="00EF2928"/>
    <w:rsid w:val="00EF2A88"/>
    <w:rsid w:val="00EF3530"/>
    <w:rsid w:val="00EF37C8"/>
    <w:rsid w:val="00EF440A"/>
    <w:rsid w:val="00EF5506"/>
    <w:rsid w:val="00EF6EC2"/>
    <w:rsid w:val="00EF74D8"/>
    <w:rsid w:val="00F008C5"/>
    <w:rsid w:val="00F00D2D"/>
    <w:rsid w:val="00F01CAD"/>
    <w:rsid w:val="00F02013"/>
    <w:rsid w:val="00F023E3"/>
    <w:rsid w:val="00F0257B"/>
    <w:rsid w:val="00F02681"/>
    <w:rsid w:val="00F027B0"/>
    <w:rsid w:val="00F02DD2"/>
    <w:rsid w:val="00F032D6"/>
    <w:rsid w:val="00F04CB2"/>
    <w:rsid w:val="00F04F27"/>
    <w:rsid w:val="00F05C5A"/>
    <w:rsid w:val="00F06D41"/>
    <w:rsid w:val="00F100D9"/>
    <w:rsid w:val="00F1069C"/>
    <w:rsid w:val="00F11274"/>
    <w:rsid w:val="00F112C6"/>
    <w:rsid w:val="00F11F9C"/>
    <w:rsid w:val="00F11FB5"/>
    <w:rsid w:val="00F12453"/>
    <w:rsid w:val="00F12C4E"/>
    <w:rsid w:val="00F12E42"/>
    <w:rsid w:val="00F13010"/>
    <w:rsid w:val="00F135AD"/>
    <w:rsid w:val="00F14232"/>
    <w:rsid w:val="00F15BCC"/>
    <w:rsid w:val="00F1636C"/>
    <w:rsid w:val="00F17202"/>
    <w:rsid w:val="00F17364"/>
    <w:rsid w:val="00F205C0"/>
    <w:rsid w:val="00F21686"/>
    <w:rsid w:val="00F21C0A"/>
    <w:rsid w:val="00F21CAD"/>
    <w:rsid w:val="00F2442D"/>
    <w:rsid w:val="00F24603"/>
    <w:rsid w:val="00F268E1"/>
    <w:rsid w:val="00F276E3"/>
    <w:rsid w:val="00F27AA6"/>
    <w:rsid w:val="00F30233"/>
    <w:rsid w:val="00F30332"/>
    <w:rsid w:val="00F30502"/>
    <w:rsid w:val="00F30F80"/>
    <w:rsid w:val="00F314A6"/>
    <w:rsid w:val="00F32BF7"/>
    <w:rsid w:val="00F32C81"/>
    <w:rsid w:val="00F3338D"/>
    <w:rsid w:val="00F333F8"/>
    <w:rsid w:val="00F33886"/>
    <w:rsid w:val="00F34933"/>
    <w:rsid w:val="00F34A54"/>
    <w:rsid w:val="00F34ACD"/>
    <w:rsid w:val="00F35CAB"/>
    <w:rsid w:val="00F3671C"/>
    <w:rsid w:val="00F36912"/>
    <w:rsid w:val="00F3720B"/>
    <w:rsid w:val="00F37670"/>
    <w:rsid w:val="00F4001A"/>
    <w:rsid w:val="00F40F70"/>
    <w:rsid w:val="00F41162"/>
    <w:rsid w:val="00F413F3"/>
    <w:rsid w:val="00F41AAF"/>
    <w:rsid w:val="00F43667"/>
    <w:rsid w:val="00F45D51"/>
    <w:rsid w:val="00F469FC"/>
    <w:rsid w:val="00F46E29"/>
    <w:rsid w:val="00F50507"/>
    <w:rsid w:val="00F50C76"/>
    <w:rsid w:val="00F50E4E"/>
    <w:rsid w:val="00F52760"/>
    <w:rsid w:val="00F52F81"/>
    <w:rsid w:val="00F544F2"/>
    <w:rsid w:val="00F56299"/>
    <w:rsid w:val="00F564CC"/>
    <w:rsid w:val="00F56522"/>
    <w:rsid w:val="00F5671A"/>
    <w:rsid w:val="00F5691B"/>
    <w:rsid w:val="00F578E6"/>
    <w:rsid w:val="00F600D6"/>
    <w:rsid w:val="00F60984"/>
    <w:rsid w:val="00F60BE3"/>
    <w:rsid w:val="00F61464"/>
    <w:rsid w:val="00F61D4B"/>
    <w:rsid w:val="00F6272B"/>
    <w:rsid w:val="00F6312D"/>
    <w:rsid w:val="00F637B4"/>
    <w:rsid w:val="00F63CAF"/>
    <w:rsid w:val="00F64831"/>
    <w:rsid w:val="00F65BB2"/>
    <w:rsid w:val="00F67DE0"/>
    <w:rsid w:val="00F67DFD"/>
    <w:rsid w:val="00F702CF"/>
    <w:rsid w:val="00F70460"/>
    <w:rsid w:val="00F705BF"/>
    <w:rsid w:val="00F70779"/>
    <w:rsid w:val="00F7079C"/>
    <w:rsid w:val="00F72229"/>
    <w:rsid w:val="00F731D3"/>
    <w:rsid w:val="00F734E5"/>
    <w:rsid w:val="00F73666"/>
    <w:rsid w:val="00F74343"/>
    <w:rsid w:val="00F74D41"/>
    <w:rsid w:val="00F75891"/>
    <w:rsid w:val="00F75894"/>
    <w:rsid w:val="00F75CBE"/>
    <w:rsid w:val="00F75D3F"/>
    <w:rsid w:val="00F76BF5"/>
    <w:rsid w:val="00F76E86"/>
    <w:rsid w:val="00F776D0"/>
    <w:rsid w:val="00F77A19"/>
    <w:rsid w:val="00F77CBA"/>
    <w:rsid w:val="00F77E6C"/>
    <w:rsid w:val="00F80344"/>
    <w:rsid w:val="00F80590"/>
    <w:rsid w:val="00F80EA4"/>
    <w:rsid w:val="00F81239"/>
    <w:rsid w:val="00F81978"/>
    <w:rsid w:val="00F81F2A"/>
    <w:rsid w:val="00F828D3"/>
    <w:rsid w:val="00F83710"/>
    <w:rsid w:val="00F847DE"/>
    <w:rsid w:val="00F8498A"/>
    <w:rsid w:val="00F84C03"/>
    <w:rsid w:val="00F84DCA"/>
    <w:rsid w:val="00F85A71"/>
    <w:rsid w:val="00F862D1"/>
    <w:rsid w:val="00F8642A"/>
    <w:rsid w:val="00F870BE"/>
    <w:rsid w:val="00F9166B"/>
    <w:rsid w:val="00F92B06"/>
    <w:rsid w:val="00F93F72"/>
    <w:rsid w:val="00F9413C"/>
    <w:rsid w:val="00F94375"/>
    <w:rsid w:val="00F9568C"/>
    <w:rsid w:val="00F972BF"/>
    <w:rsid w:val="00FA0698"/>
    <w:rsid w:val="00FA115B"/>
    <w:rsid w:val="00FA18B8"/>
    <w:rsid w:val="00FA38AD"/>
    <w:rsid w:val="00FA3AB3"/>
    <w:rsid w:val="00FA5D84"/>
    <w:rsid w:val="00FA616A"/>
    <w:rsid w:val="00FA6581"/>
    <w:rsid w:val="00FA66CE"/>
    <w:rsid w:val="00FA6BB7"/>
    <w:rsid w:val="00FA7E60"/>
    <w:rsid w:val="00FB0392"/>
    <w:rsid w:val="00FB04D0"/>
    <w:rsid w:val="00FB05A7"/>
    <w:rsid w:val="00FB0DBD"/>
    <w:rsid w:val="00FB1C91"/>
    <w:rsid w:val="00FB28F4"/>
    <w:rsid w:val="00FB292D"/>
    <w:rsid w:val="00FB29A0"/>
    <w:rsid w:val="00FB2BD8"/>
    <w:rsid w:val="00FB2E91"/>
    <w:rsid w:val="00FB3F9D"/>
    <w:rsid w:val="00FB419B"/>
    <w:rsid w:val="00FB4389"/>
    <w:rsid w:val="00FB6136"/>
    <w:rsid w:val="00FB61AB"/>
    <w:rsid w:val="00FB6D50"/>
    <w:rsid w:val="00FB78A5"/>
    <w:rsid w:val="00FB78DE"/>
    <w:rsid w:val="00FB7D1D"/>
    <w:rsid w:val="00FB7D4A"/>
    <w:rsid w:val="00FC0402"/>
    <w:rsid w:val="00FC09AF"/>
    <w:rsid w:val="00FC2098"/>
    <w:rsid w:val="00FC2F80"/>
    <w:rsid w:val="00FC342C"/>
    <w:rsid w:val="00FC4C06"/>
    <w:rsid w:val="00FC4E55"/>
    <w:rsid w:val="00FC58BF"/>
    <w:rsid w:val="00FC5D67"/>
    <w:rsid w:val="00FC795F"/>
    <w:rsid w:val="00FC7961"/>
    <w:rsid w:val="00FD0450"/>
    <w:rsid w:val="00FD0D0C"/>
    <w:rsid w:val="00FD12FB"/>
    <w:rsid w:val="00FD1903"/>
    <w:rsid w:val="00FD1BEA"/>
    <w:rsid w:val="00FD35ED"/>
    <w:rsid w:val="00FD3967"/>
    <w:rsid w:val="00FD39FE"/>
    <w:rsid w:val="00FD445C"/>
    <w:rsid w:val="00FD4494"/>
    <w:rsid w:val="00FD5AA8"/>
    <w:rsid w:val="00FD635D"/>
    <w:rsid w:val="00FD7023"/>
    <w:rsid w:val="00FD70CC"/>
    <w:rsid w:val="00FD7B8A"/>
    <w:rsid w:val="00FD7E4D"/>
    <w:rsid w:val="00FE02A5"/>
    <w:rsid w:val="00FE104A"/>
    <w:rsid w:val="00FE1072"/>
    <w:rsid w:val="00FE187D"/>
    <w:rsid w:val="00FE1BFB"/>
    <w:rsid w:val="00FE1CD4"/>
    <w:rsid w:val="00FE21EA"/>
    <w:rsid w:val="00FE33D7"/>
    <w:rsid w:val="00FE642B"/>
    <w:rsid w:val="00FE7B33"/>
    <w:rsid w:val="00FF0044"/>
    <w:rsid w:val="00FF233C"/>
    <w:rsid w:val="00FF34E9"/>
    <w:rsid w:val="00FF39BE"/>
    <w:rsid w:val="00FF3A36"/>
    <w:rsid w:val="00FF678A"/>
    <w:rsid w:val="00FF71A3"/>
    <w:rsid w:val="00FF71A7"/>
    <w:rsid w:val="00FF7C69"/>
    <w:rsid w:val="02FA4351"/>
    <w:rsid w:val="03C02600"/>
    <w:rsid w:val="0695EF44"/>
    <w:rsid w:val="06CF967E"/>
    <w:rsid w:val="09B1022A"/>
    <w:rsid w:val="0F677F66"/>
    <w:rsid w:val="10DC4F09"/>
    <w:rsid w:val="11D4E78F"/>
    <w:rsid w:val="12B85CE8"/>
    <w:rsid w:val="153B338F"/>
    <w:rsid w:val="19ADFA9D"/>
    <w:rsid w:val="1BE3B3FD"/>
    <w:rsid w:val="20820924"/>
    <w:rsid w:val="2146E764"/>
    <w:rsid w:val="226F19DB"/>
    <w:rsid w:val="249274BC"/>
    <w:rsid w:val="260D189D"/>
    <w:rsid w:val="26992839"/>
    <w:rsid w:val="26D25E06"/>
    <w:rsid w:val="27259095"/>
    <w:rsid w:val="29B9B449"/>
    <w:rsid w:val="2E050273"/>
    <w:rsid w:val="302BF9A1"/>
    <w:rsid w:val="303EC0D8"/>
    <w:rsid w:val="30967372"/>
    <w:rsid w:val="3853EF86"/>
    <w:rsid w:val="38B0EB7C"/>
    <w:rsid w:val="39E676DA"/>
    <w:rsid w:val="3B84CE5A"/>
    <w:rsid w:val="3C06A8F5"/>
    <w:rsid w:val="3CAF3CC3"/>
    <w:rsid w:val="3E5FAB45"/>
    <w:rsid w:val="3EE609FB"/>
    <w:rsid w:val="3F0DDCE1"/>
    <w:rsid w:val="3FD4252C"/>
    <w:rsid w:val="3FD513D3"/>
    <w:rsid w:val="42AD0CA1"/>
    <w:rsid w:val="43A6DAE2"/>
    <w:rsid w:val="465D316F"/>
    <w:rsid w:val="466938C2"/>
    <w:rsid w:val="46742179"/>
    <w:rsid w:val="4676D8B4"/>
    <w:rsid w:val="46B94BF2"/>
    <w:rsid w:val="48C139E3"/>
    <w:rsid w:val="4FD63B1A"/>
    <w:rsid w:val="52B8346F"/>
    <w:rsid w:val="555DAEEE"/>
    <w:rsid w:val="568B3D98"/>
    <w:rsid w:val="591FC34D"/>
    <w:rsid w:val="5921DC1E"/>
    <w:rsid w:val="5AE4D00A"/>
    <w:rsid w:val="5B6C5EB1"/>
    <w:rsid w:val="5BC2036F"/>
    <w:rsid w:val="5C6F3498"/>
    <w:rsid w:val="5CF78320"/>
    <w:rsid w:val="5D6CC827"/>
    <w:rsid w:val="5DC3AF58"/>
    <w:rsid w:val="5FD27FCA"/>
    <w:rsid w:val="5FED81A4"/>
    <w:rsid w:val="609ED6B4"/>
    <w:rsid w:val="6472DECE"/>
    <w:rsid w:val="64EEFE6C"/>
    <w:rsid w:val="66B4FA50"/>
    <w:rsid w:val="66F8E1EA"/>
    <w:rsid w:val="6B81549F"/>
    <w:rsid w:val="6C5C9D2A"/>
    <w:rsid w:val="6C92840A"/>
    <w:rsid w:val="6CD5416C"/>
    <w:rsid w:val="6D03EE99"/>
    <w:rsid w:val="6D9C621A"/>
    <w:rsid w:val="6EFF0C82"/>
    <w:rsid w:val="6FD07237"/>
    <w:rsid w:val="73D197E4"/>
    <w:rsid w:val="762E20F0"/>
    <w:rsid w:val="7655CB47"/>
    <w:rsid w:val="7699F8F5"/>
    <w:rsid w:val="76D5458F"/>
    <w:rsid w:val="76D61093"/>
    <w:rsid w:val="77548208"/>
    <w:rsid w:val="7809C946"/>
    <w:rsid w:val="7814E88F"/>
    <w:rsid w:val="791B6D96"/>
    <w:rsid w:val="7C4B944E"/>
    <w:rsid w:val="7F0BAE3D"/>
  </w:rsids>
  <m:mathPr>
    <m:mathFont m:val="Cambria Math"/>
    <m:brkBin m:val="before"/>
    <m:brkBinSub m:val="--"/>
    <m:smallFrac/>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7D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3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ECC"/>
    <w:pPr>
      <w:spacing w:after="0" w:line="240" w:lineRule="auto"/>
      <w:jc w:val="both"/>
    </w:pPr>
    <w:rPr>
      <w:sz w:val="24"/>
    </w:rPr>
  </w:style>
  <w:style w:type="paragraph" w:styleId="Ttulo1">
    <w:name w:val="heading 1"/>
    <w:aliases w:val="Tópico"/>
    <w:basedOn w:val="Normal"/>
    <w:next w:val="Normal"/>
    <w:link w:val="Ttulo1Char"/>
    <w:uiPriority w:val="9"/>
    <w:qFormat/>
    <w:rsid w:val="00262F7F"/>
    <w:pPr>
      <w:keepNext/>
      <w:keepLines/>
      <w:numPr>
        <w:numId w:val="1"/>
      </w:numPr>
      <w:spacing w:before="360" w:after="240"/>
      <w:ind w:left="284" w:hanging="284"/>
      <w:outlineLvl w:val="0"/>
    </w:pPr>
    <w:rPr>
      <w:rFonts w:ascii="Calibri" w:eastAsiaTheme="majorEastAsia" w:hAnsi="Calibri" w:cstheme="majorBidi"/>
      <w:b/>
      <w:bCs/>
      <w:caps/>
      <w:color w:val="000000" w:themeColor="text1"/>
      <w:sz w:val="28"/>
      <w:szCs w:val="28"/>
    </w:rPr>
  </w:style>
  <w:style w:type="paragraph" w:styleId="Ttulo2">
    <w:name w:val="heading 2"/>
    <w:aliases w:val="Subtópico 1"/>
    <w:basedOn w:val="Ttulo1"/>
    <w:next w:val="Normal"/>
    <w:link w:val="Ttulo2Char"/>
    <w:uiPriority w:val="9"/>
    <w:qFormat/>
    <w:rsid w:val="000145F5"/>
    <w:pPr>
      <w:numPr>
        <w:ilvl w:val="1"/>
      </w:numPr>
      <w:spacing w:after="120"/>
      <w:ind w:left="794" w:hanging="510"/>
      <w:outlineLvl w:val="1"/>
    </w:pPr>
    <w:rPr>
      <w:rFonts w:eastAsia="Times New Roman" w:cs="Arial"/>
      <w:b w:val="0"/>
      <w:bCs w:val="0"/>
      <w:iCs/>
      <w:caps w:val="0"/>
      <w:sz w:val="26"/>
      <w:lang w:eastAsia="pt-BR"/>
    </w:rPr>
  </w:style>
  <w:style w:type="paragraph" w:styleId="Ttulo3">
    <w:name w:val="heading 3"/>
    <w:aliases w:val="Subtópico 2"/>
    <w:basedOn w:val="Subttulo"/>
    <w:next w:val="Normal"/>
    <w:link w:val="Ttulo3Char"/>
    <w:uiPriority w:val="9"/>
    <w:unhideWhenUsed/>
    <w:qFormat/>
    <w:rsid w:val="000145F5"/>
    <w:pPr>
      <w:numPr>
        <w:ilvl w:val="2"/>
      </w:numPr>
      <w:spacing w:after="120"/>
      <w:ind w:left="1446" w:hanging="737"/>
      <w:outlineLvl w:val="2"/>
    </w:pPr>
    <w:rPr>
      <w:i/>
      <w:sz w:val="24"/>
    </w:rPr>
  </w:style>
  <w:style w:type="paragraph" w:styleId="Ttulo4">
    <w:name w:val="heading 4"/>
    <w:basedOn w:val="Normal"/>
    <w:next w:val="Normal"/>
    <w:link w:val="Ttulo4Char"/>
    <w:uiPriority w:val="9"/>
    <w:unhideWhenUsed/>
    <w:qFormat/>
    <w:rsid w:val="003976D0"/>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unhideWhenUsed/>
    <w:qFormat/>
    <w:rsid w:val="003976D0"/>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3976D0"/>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3976D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3976D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har"/>
    <w:uiPriority w:val="9"/>
    <w:semiHidden/>
    <w:unhideWhenUsed/>
    <w:qFormat/>
    <w:rsid w:val="003976D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92AEC"/>
    <w:pPr>
      <w:spacing w:before="100" w:beforeAutospacing="1" w:after="100" w:afterAutospacing="1"/>
    </w:pPr>
    <w:rPr>
      <w:rFonts w:ascii="Times New Roman" w:eastAsia="Times New Roman" w:hAnsi="Times New Roman" w:cs="Times New Roman"/>
      <w:szCs w:val="24"/>
      <w:lang w:eastAsia="pt-BR"/>
    </w:rPr>
  </w:style>
  <w:style w:type="character" w:styleId="nfase">
    <w:name w:val="Emphasis"/>
    <w:basedOn w:val="Fontepargpadro"/>
    <w:uiPriority w:val="20"/>
    <w:qFormat/>
    <w:rsid w:val="00D0048F"/>
    <w:rPr>
      <w:i/>
      <w:iCs/>
    </w:rPr>
  </w:style>
  <w:style w:type="paragraph" w:styleId="Cabealho">
    <w:name w:val="header"/>
    <w:basedOn w:val="Normal"/>
    <w:link w:val="CabealhoChar"/>
    <w:uiPriority w:val="99"/>
    <w:unhideWhenUsed/>
    <w:rsid w:val="0010267A"/>
    <w:pPr>
      <w:tabs>
        <w:tab w:val="center" w:pos="4252"/>
        <w:tab w:val="right" w:pos="8504"/>
      </w:tabs>
    </w:pPr>
  </w:style>
  <w:style w:type="character" w:customStyle="1" w:styleId="CabealhoChar">
    <w:name w:val="Cabeçalho Char"/>
    <w:basedOn w:val="Fontepargpadro"/>
    <w:link w:val="Cabealho"/>
    <w:uiPriority w:val="99"/>
    <w:rsid w:val="0010267A"/>
  </w:style>
  <w:style w:type="paragraph" w:styleId="Rodap">
    <w:name w:val="footer"/>
    <w:basedOn w:val="Normal"/>
    <w:link w:val="RodapChar"/>
    <w:uiPriority w:val="99"/>
    <w:unhideWhenUsed/>
    <w:rsid w:val="0010267A"/>
    <w:pPr>
      <w:tabs>
        <w:tab w:val="center" w:pos="4252"/>
        <w:tab w:val="right" w:pos="8504"/>
      </w:tabs>
    </w:pPr>
  </w:style>
  <w:style w:type="character" w:customStyle="1" w:styleId="RodapChar">
    <w:name w:val="Rodapé Char"/>
    <w:basedOn w:val="Fontepargpadro"/>
    <w:link w:val="Rodap"/>
    <w:uiPriority w:val="99"/>
    <w:rsid w:val="0010267A"/>
  </w:style>
  <w:style w:type="paragraph" w:styleId="Textodebalo">
    <w:name w:val="Balloon Text"/>
    <w:basedOn w:val="Normal"/>
    <w:link w:val="TextodebaloChar"/>
    <w:uiPriority w:val="99"/>
    <w:semiHidden/>
    <w:unhideWhenUsed/>
    <w:rsid w:val="0010267A"/>
    <w:rPr>
      <w:rFonts w:ascii="Tahoma" w:hAnsi="Tahoma" w:cs="Tahoma"/>
      <w:sz w:val="16"/>
      <w:szCs w:val="16"/>
    </w:rPr>
  </w:style>
  <w:style w:type="character" w:customStyle="1" w:styleId="TextodebaloChar">
    <w:name w:val="Texto de balão Char"/>
    <w:basedOn w:val="Fontepargpadro"/>
    <w:link w:val="Textodebalo"/>
    <w:uiPriority w:val="99"/>
    <w:semiHidden/>
    <w:rsid w:val="0010267A"/>
    <w:rPr>
      <w:rFonts w:ascii="Tahoma" w:hAnsi="Tahoma" w:cs="Tahoma"/>
      <w:sz w:val="16"/>
      <w:szCs w:val="16"/>
    </w:rPr>
  </w:style>
  <w:style w:type="table" w:styleId="Tabelacomgrade">
    <w:name w:val="Table Grid"/>
    <w:basedOn w:val="Tabelanormal"/>
    <w:uiPriority w:val="39"/>
    <w:locked/>
    <w:rsid w:val="00102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aliases w:val="Corpo do Texto,Alíneas"/>
    <w:uiPriority w:val="1"/>
    <w:qFormat/>
    <w:rsid w:val="00512F5D"/>
    <w:pPr>
      <w:spacing w:before="120" w:after="120" w:line="252" w:lineRule="auto"/>
      <w:ind w:firstLine="709"/>
      <w:jc w:val="both"/>
    </w:pPr>
    <w:rPr>
      <w:sz w:val="24"/>
    </w:rPr>
  </w:style>
  <w:style w:type="paragraph" w:styleId="Textodenotaderodap">
    <w:name w:val="footnote text"/>
    <w:aliases w:val="Char"/>
    <w:basedOn w:val="Normal"/>
    <w:link w:val="TextodenotaderodapChar"/>
    <w:uiPriority w:val="99"/>
    <w:unhideWhenUsed/>
    <w:qFormat/>
    <w:rsid w:val="00B00D4C"/>
    <w:rPr>
      <w:sz w:val="20"/>
      <w:szCs w:val="20"/>
    </w:rPr>
  </w:style>
  <w:style w:type="character" w:customStyle="1" w:styleId="TextodenotaderodapChar">
    <w:name w:val="Texto de nota de rodapé Char"/>
    <w:aliases w:val="Char Char"/>
    <w:basedOn w:val="Fontepargpadro"/>
    <w:link w:val="Textodenotaderodap"/>
    <w:uiPriority w:val="99"/>
    <w:qFormat/>
    <w:rsid w:val="00B00D4C"/>
    <w:rPr>
      <w:sz w:val="20"/>
      <w:szCs w:val="20"/>
    </w:rPr>
  </w:style>
  <w:style w:type="character" w:styleId="Refdenotaderodap">
    <w:name w:val="footnote reference"/>
    <w:basedOn w:val="Fontepargpadro"/>
    <w:uiPriority w:val="99"/>
    <w:unhideWhenUsed/>
    <w:qFormat/>
    <w:rsid w:val="00B00D4C"/>
    <w:rPr>
      <w:vertAlign w:val="superscript"/>
    </w:rPr>
  </w:style>
  <w:style w:type="paragraph" w:styleId="PargrafodaLista">
    <w:name w:val="List Paragraph"/>
    <w:basedOn w:val="Normal"/>
    <w:link w:val="PargrafodaListaChar"/>
    <w:uiPriority w:val="34"/>
    <w:qFormat/>
    <w:rsid w:val="00D0048F"/>
    <w:pPr>
      <w:ind w:left="720"/>
      <w:contextualSpacing/>
    </w:pPr>
  </w:style>
  <w:style w:type="table" w:styleId="SombreamentoClaro-nfase2">
    <w:name w:val="Light Shading Accent 2"/>
    <w:basedOn w:val="Tabelanormal"/>
    <w:uiPriority w:val="60"/>
    <w:locked/>
    <w:rsid w:val="00AC1D77"/>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GradeClara1">
    <w:name w:val="Grade Clara1"/>
    <w:basedOn w:val="Tabelanormal"/>
    <w:uiPriority w:val="62"/>
    <w:locked/>
    <w:rsid w:val="00AC1D77"/>
    <w:pPr>
      <w:spacing w:after="0" w:line="240" w:lineRule="auto"/>
    </w:pPr>
    <w:tblPr>
      <w:tblStyleRowBandSize w:val="1"/>
      <w:tblStyleColBandSize w:val="1"/>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Refdecomentrio">
    <w:name w:val="annotation reference"/>
    <w:basedOn w:val="Fontepargpadro"/>
    <w:uiPriority w:val="99"/>
    <w:semiHidden/>
    <w:unhideWhenUsed/>
    <w:rsid w:val="00D07342"/>
    <w:rPr>
      <w:sz w:val="16"/>
      <w:szCs w:val="16"/>
    </w:rPr>
  </w:style>
  <w:style w:type="paragraph" w:styleId="Textodecomentrio">
    <w:name w:val="annotation text"/>
    <w:basedOn w:val="Normal"/>
    <w:link w:val="TextodecomentrioChar"/>
    <w:uiPriority w:val="99"/>
    <w:unhideWhenUsed/>
    <w:rsid w:val="00D07342"/>
    <w:rPr>
      <w:sz w:val="20"/>
      <w:szCs w:val="20"/>
    </w:rPr>
  </w:style>
  <w:style w:type="character" w:customStyle="1" w:styleId="TextodecomentrioChar">
    <w:name w:val="Texto de comentário Char"/>
    <w:basedOn w:val="Fontepargpadro"/>
    <w:link w:val="Textodecomentrio"/>
    <w:uiPriority w:val="99"/>
    <w:rsid w:val="00D07342"/>
    <w:rPr>
      <w:sz w:val="20"/>
      <w:szCs w:val="20"/>
    </w:rPr>
  </w:style>
  <w:style w:type="paragraph" w:styleId="Assuntodocomentrio">
    <w:name w:val="annotation subject"/>
    <w:basedOn w:val="Textodecomentrio"/>
    <w:next w:val="Textodecomentrio"/>
    <w:link w:val="AssuntodocomentrioChar"/>
    <w:uiPriority w:val="99"/>
    <w:semiHidden/>
    <w:unhideWhenUsed/>
    <w:rsid w:val="00D07342"/>
    <w:rPr>
      <w:b/>
      <w:bCs/>
    </w:rPr>
  </w:style>
  <w:style w:type="character" w:customStyle="1" w:styleId="AssuntodocomentrioChar">
    <w:name w:val="Assunto do comentário Char"/>
    <w:basedOn w:val="TextodecomentrioChar"/>
    <w:link w:val="Assuntodocomentrio"/>
    <w:uiPriority w:val="99"/>
    <w:semiHidden/>
    <w:rsid w:val="00D07342"/>
    <w:rPr>
      <w:b/>
      <w:bCs/>
      <w:sz w:val="20"/>
      <w:szCs w:val="20"/>
    </w:rPr>
  </w:style>
  <w:style w:type="character" w:customStyle="1" w:styleId="Ttulo2Char">
    <w:name w:val="Título 2 Char"/>
    <w:aliases w:val="Subtópico 1 Char"/>
    <w:basedOn w:val="Fontepargpadro"/>
    <w:link w:val="Ttulo2"/>
    <w:uiPriority w:val="2"/>
    <w:rsid w:val="000145F5"/>
    <w:rPr>
      <w:rFonts w:ascii="Calibri" w:eastAsia="Times New Roman" w:hAnsi="Calibri" w:cs="Arial"/>
      <w:iCs/>
      <w:color w:val="000000" w:themeColor="text1"/>
      <w:sz w:val="26"/>
      <w:szCs w:val="28"/>
      <w:lang w:eastAsia="pt-BR"/>
    </w:rPr>
  </w:style>
  <w:style w:type="character" w:customStyle="1" w:styleId="Ttulo3Char">
    <w:name w:val="Título 3 Char"/>
    <w:aliases w:val="Subtópico 2 Char"/>
    <w:basedOn w:val="Fontepargpadro"/>
    <w:link w:val="Ttulo3"/>
    <w:uiPriority w:val="4"/>
    <w:rsid w:val="000145F5"/>
    <w:rPr>
      <w:rFonts w:ascii="Calibri" w:eastAsiaTheme="majorEastAsia" w:hAnsi="Calibri" w:cstheme="majorBidi"/>
      <w:bCs/>
      <w:i/>
      <w:color w:val="000000" w:themeColor="text1"/>
      <w:spacing w:val="5"/>
      <w:kern w:val="28"/>
      <w:sz w:val="24"/>
      <w:szCs w:val="52"/>
    </w:rPr>
  </w:style>
  <w:style w:type="character" w:styleId="Forte">
    <w:name w:val="Strong"/>
    <w:basedOn w:val="Fontepargpadro"/>
    <w:uiPriority w:val="22"/>
    <w:qFormat/>
    <w:rsid w:val="00D0048F"/>
    <w:rPr>
      <w:rFonts w:cs="Times New Roman"/>
      <w:b/>
    </w:rPr>
  </w:style>
  <w:style w:type="paragraph" w:styleId="Legenda">
    <w:name w:val="caption"/>
    <w:aliases w:val="Nota de Rodapé"/>
    <w:basedOn w:val="Normal"/>
    <w:next w:val="Normal"/>
    <w:link w:val="LegendaChar"/>
    <w:uiPriority w:val="35"/>
    <w:qFormat/>
    <w:rsid w:val="00674D09"/>
    <w:pPr>
      <w:spacing w:before="120" w:after="120"/>
      <w:jc w:val="center"/>
    </w:pPr>
    <w:rPr>
      <w:rFonts w:eastAsia="Times New Roman" w:cs="Arial"/>
      <w:b/>
      <w:bCs/>
      <w:sz w:val="20"/>
      <w:szCs w:val="20"/>
    </w:rPr>
  </w:style>
  <w:style w:type="paragraph" w:customStyle="1" w:styleId="Textbody">
    <w:name w:val="Text body"/>
    <w:basedOn w:val="Normal"/>
    <w:locked/>
    <w:rsid w:val="00F04CB2"/>
    <w:pPr>
      <w:suppressAutoHyphens/>
      <w:autoSpaceDN w:val="0"/>
      <w:jc w:val="center"/>
      <w:textAlignment w:val="baseline"/>
    </w:pPr>
    <w:rPr>
      <w:rFonts w:ascii="Times New Roman" w:eastAsia="Times New Roman" w:hAnsi="Times New Roman" w:cs="Times New Roman"/>
      <w:b/>
      <w:bCs/>
      <w:kern w:val="3"/>
      <w:szCs w:val="24"/>
      <w:u w:val="single"/>
      <w:lang w:eastAsia="pt-BR"/>
    </w:rPr>
  </w:style>
  <w:style w:type="character" w:styleId="Hyperlink">
    <w:name w:val="Hyperlink"/>
    <w:basedOn w:val="Fontepargpadro"/>
    <w:uiPriority w:val="99"/>
    <w:rsid w:val="002B0756"/>
    <w:rPr>
      <w:rFonts w:cs="Times New Roman"/>
      <w:color w:val="0000FF"/>
      <w:u w:val="single"/>
    </w:rPr>
  </w:style>
  <w:style w:type="paragraph" w:styleId="Corpodetexto">
    <w:name w:val="Body Text"/>
    <w:basedOn w:val="Normal"/>
    <w:link w:val="CorpodetextoChar"/>
    <w:rsid w:val="004E1B8A"/>
    <w:rPr>
      <w:rFonts w:ascii="Times New Roman" w:eastAsia="Times New Roman" w:hAnsi="Times New Roman" w:cs="Times New Roman"/>
      <w:szCs w:val="24"/>
      <w:lang w:eastAsia="pt-BR"/>
    </w:rPr>
  </w:style>
  <w:style w:type="character" w:customStyle="1" w:styleId="CorpodetextoChar">
    <w:name w:val="Corpo de texto Char"/>
    <w:basedOn w:val="Fontepargpadro"/>
    <w:link w:val="Corpodetexto"/>
    <w:rsid w:val="004E1B8A"/>
    <w:rPr>
      <w:rFonts w:ascii="Times New Roman" w:eastAsia="Times New Roman" w:hAnsi="Times New Roman" w:cs="Times New Roman"/>
      <w:sz w:val="24"/>
      <w:szCs w:val="24"/>
      <w:lang w:eastAsia="pt-BR"/>
    </w:rPr>
  </w:style>
  <w:style w:type="paragraph" w:customStyle="1" w:styleId="HOLOS-ttulodoartigo">
    <w:name w:val="HOLOS - título do artigo"/>
    <w:basedOn w:val="Normal"/>
    <w:autoRedefine/>
    <w:locked/>
    <w:rsid w:val="009D7DE8"/>
    <w:pPr>
      <w:tabs>
        <w:tab w:val="left" w:pos="851"/>
      </w:tabs>
      <w:jc w:val="center"/>
    </w:pPr>
    <w:rPr>
      <w:rFonts w:ascii="Arial" w:eastAsia="Arial" w:hAnsi="Arial" w:cs="Arial"/>
      <w:b/>
      <w:bCs/>
      <w:snapToGrid w:val="0"/>
      <w:spacing w:val="2"/>
      <w:szCs w:val="24"/>
      <w:lang w:eastAsia="es-ES"/>
    </w:rPr>
  </w:style>
  <w:style w:type="paragraph" w:customStyle="1" w:styleId="HOLOS-Autores">
    <w:name w:val="HOLOS - Autores"/>
    <w:basedOn w:val="Normal"/>
    <w:locked/>
    <w:rsid w:val="00615818"/>
    <w:pPr>
      <w:jc w:val="center"/>
    </w:pPr>
    <w:rPr>
      <w:rFonts w:cstheme="minorHAnsi"/>
      <w:b/>
      <w:sz w:val="18"/>
    </w:rPr>
  </w:style>
  <w:style w:type="paragraph" w:customStyle="1" w:styleId="HOLOS-ResumoeAbstract">
    <w:name w:val="HOLOS - Resumo e Abstract"/>
    <w:basedOn w:val="Normal"/>
    <w:locked/>
    <w:rsid w:val="00707D6C"/>
    <w:rPr>
      <w:rFonts w:cstheme="minorHAnsi"/>
      <w:bCs/>
      <w:sz w:val="20"/>
      <w:szCs w:val="24"/>
      <w:lang w:val="en-US"/>
    </w:rPr>
  </w:style>
  <w:style w:type="paragraph" w:customStyle="1" w:styleId="HOLOS-subtitulos">
    <w:name w:val="HOLOS - subtitulos"/>
    <w:basedOn w:val="SemEspaamento"/>
    <w:locked/>
    <w:rsid w:val="00D0048F"/>
    <w:rPr>
      <w:rFonts w:cstheme="minorHAnsi"/>
      <w:b/>
      <w:szCs w:val="24"/>
    </w:rPr>
  </w:style>
  <w:style w:type="character" w:customStyle="1" w:styleId="Ttulo1Char">
    <w:name w:val="Título 1 Char"/>
    <w:aliases w:val="Tópico Char"/>
    <w:basedOn w:val="Fontepargpadro"/>
    <w:link w:val="Ttulo1"/>
    <w:uiPriority w:val="1"/>
    <w:rsid w:val="00262F7F"/>
    <w:rPr>
      <w:rFonts w:ascii="Calibri" w:eastAsiaTheme="majorEastAsia" w:hAnsi="Calibri" w:cstheme="majorBidi"/>
      <w:b/>
      <w:bCs/>
      <w:caps/>
      <w:color w:val="000000" w:themeColor="text1"/>
      <w:sz w:val="28"/>
      <w:szCs w:val="28"/>
    </w:rPr>
  </w:style>
  <w:style w:type="paragraph" w:customStyle="1" w:styleId="Padro">
    <w:name w:val="Padrão"/>
    <w:locked/>
    <w:rsid w:val="00707D6C"/>
    <w:pPr>
      <w:widowControl w:val="0"/>
      <w:tabs>
        <w:tab w:val="left" w:pos="709"/>
      </w:tabs>
      <w:suppressAutoHyphens/>
      <w:spacing w:after="0" w:line="200" w:lineRule="atLeast"/>
    </w:pPr>
    <w:rPr>
      <w:rFonts w:ascii="Times New Roman" w:eastAsia="DejaVu Sans" w:hAnsi="Times New Roman" w:cs="DejaVu Sans"/>
      <w:sz w:val="24"/>
      <w:szCs w:val="24"/>
      <w:lang w:eastAsia="pt-BR" w:bidi="pt-BR"/>
    </w:rPr>
  </w:style>
  <w:style w:type="character" w:customStyle="1" w:styleId="apple-style-span">
    <w:name w:val="apple-style-span"/>
    <w:basedOn w:val="Fontepargpadro"/>
    <w:locked/>
    <w:rsid w:val="00707D6C"/>
  </w:style>
  <w:style w:type="character" w:customStyle="1" w:styleId="apple-converted-space">
    <w:name w:val="apple-converted-space"/>
    <w:basedOn w:val="Fontepargpadro"/>
    <w:locked/>
    <w:rsid w:val="00707D6C"/>
  </w:style>
  <w:style w:type="paragraph" w:styleId="Recuodecorpodetexto3">
    <w:name w:val="Body Text Indent 3"/>
    <w:basedOn w:val="Normal"/>
    <w:link w:val="Recuodecorpodetexto3Char"/>
    <w:uiPriority w:val="99"/>
    <w:semiHidden/>
    <w:unhideWhenUsed/>
    <w:rsid w:val="00707D6C"/>
    <w:pPr>
      <w:ind w:left="283"/>
    </w:pPr>
    <w:rPr>
      <w:sz w:val="16"/>
      <w:szCs w:val="16"/>
    </w:rPr>
  </w:style>
  <w:style w:type="character" w:customStyle="1" w:styleId="Recuodecorpodetexto3Char">
    <w:name w:val="Recuo de corpo de texto 3 Char"/>
    <w:basedOn w:val="Fontepargpadro"/>
    <w:link w:val="Recuodecorpodetexto3"/>
    <w:uiPriority w:val="99"/>
    <w:semiHidden/>
    <w:rsid w:val="00707D6C"/>
    <w:rPr>
      <w:sz w:val="16"/>
      <w:szCs w:val="16"/>
    </w:rPr>
  </w:style>
  <w:style w:type="paragraph" w:customStyle="1" w:styleId="PargrafodaLista1">
    <w:name w:val="Parágrafo da Lista1"/>
    <w:basedOn w:val="Padro"/>
    <w:locked/>
    <w:rsid w:val="00707D6C"/>
    <w:pPr>
      <w:ind w:left="720"/>
    </w:pPr>
  </w:style>
  <w:style w:type="paragraph" w:customStyle="1" w:styleId="Contedodetabela">
    <w:name w:val="Conteúdo de tabela"/>
    <w:basedOn w:val="Padro"/>
    <w:locked/>
    <w:rsid w:val="00707D6C"/>
    <w:pPr>
      <w:suppressLineNumbers/>
    </w:pPr>
  </w:style>
  <w:style w:type="paragraph" w:customStyle="1" w:styleId="Referncias">
    <w:name w:val="Referências"/>
    <w:qFormat/>
    <w:locked/>
    <w:rsid w:val="00512F5D"/>
    <w:pPr>
      <w:widowControl w:val="0"/>
      <w:numPr>
        <w:numId w:val="2"/>
      </w:numPr>
      <w:tabs>
        <w:tab w:val="left" w:pos="426"/>
      </w:tabs>
      <w:suppressAutoHyphens/>
      <w:spacing w:before="120" w:after="120" w:line="240" w:lineRule="auto"/>
      <w:ind w:left="426" w:hanging="426"/>
      <w:jc w:val="both"/>
    </w:pPr>
    <w:rPr>
      <w:rFonts w:eastAsia="DejaVu Sans" w:cs="DejaVu Sans"/>
      <w:sz w:val="24"/>
      <w:szCs w:val="24"/>
      <w:lang w:val="en-US" w:eastAsia="pt-BR" w:bidi="pt-BR"/>
    </w:rPr>
  </w:style>
  <w:style w:type="character" w:styleId="HiperlinkVisitado">
    <w:name w:val="FollowedHyperlink"/>
    <w:basedOn w:val="Fontepargpadro"/>
    <w:uiPriority w:val="99"/>
    <w:semiHidden/>
    <w:unhideWhenUsed/>
    <w:rsid w:val="00A07D80"/>
    <w:rPr>
      <w:color w:val="800080" w:themeColor="followedHyperlink"/>
      <w:u w:val="single"/>
    </w:rPr>
  </w:style>
  <w:style w:type="paragraph" w:styleId="Subttulo">
    <w:name w:val="Subtitle"/>
    <w:basedOn w:val="Ttulo1"/>
    <w:next w:val="Normal"/>
    <w:link w:val="SubttuloChar"/>
    <w:uiPriority w:val="3"/>
    <w:rsid w:val="000A1236"/>
    <w:pPr>
      <w:outlineLvl w:val="1"/>
    </w:pPr>
    <w:rPr>
      <w:b w:val="0"/>
      <w:caps w:val="0"/>
      <w:spacing w:val="5"/>
      <w:kern w:val="28"/>
      <w:sz w:val="26"/>
      <w:szCs w:val="52"/>
    </w:rPr>
  </w:style>
  <w:style w:type="character" w:customStyle="1" w:styleId="SubttuloChar">
    <w:name w:val="Subtítulo Char"/>
    <w:basedOn w:val="Fontepargpadro"/>
    <w:link w:val="Subttulo"/>
    <w:uiPriority w:val="3"/>
    <w:rsid w:val="003976D0"/>
    <w:rPr>
      <w:rFonts w:ascii="Calibri" w:eastAsiaTheme="majorEastAsia" w:hAnsi="Calibri" w:cstheme="majorBidi"/>
      <w:bCs/>
      <w:color w:val="000000" w:themeColor="text1"/>
      <w:spacing w:val="5"/>
      <w:kern w:val="28"/>
      <w:sz w:val="26"/>
      <w:szCs w:val="52"/>
    </w:rPr>
  </w:style>
  <w:style w:type="character" w:customStyle="1" w:styleId="Ttulo4Char">
    <w:name w:val="Título 4 Char"/>
    <w:basedOn w:val="Fontepargpadro"/>
    <w:link w:val="Ttulo4"/>
    <w:uiPriority w:val="9"/>
    <w:semiHidden/>
    <w:rsid w:val="003976D0"/>
    <w:rPr>
      <w:rFonts w:asciiTheme="majorHAnsi" w:eastAsiaTheme="majorEastAsia" w:hAnsiTheme="majorHAnsi" w:cstheme="majorBidi"/>
      <w:b/>
      <w:bCs/>
      <w:i/>
      <w:iCs/>
      <w:color w:val="4F81BD" w:themeColor="accent1"/>
      <w:sz w:val="24"/>
    </w:rPr>
  </w:style>
  <w:style w:type="character" w:customStyle="1" w:styleId="Ttulo5Char">
    <w:name w:val="Título 5 Char"/>
    <w:basedOn w:val="Fontepargpadro"/>
    <w:link w:val="Ttulo5"/>
    <w:uiPriority w:val="9"/>
    <w:semiHidden/>
    <w:rsid w:val="003976D0"/>
    <w:rPr>
      <w:rFonts w:asciiTheme="majorHAnsi" w:eastAsiaTheme="majorEastAsia" w:hAnsiTheme="majorHAnsi" w:cstheme="majorBidi"/>
      <w:color w:val="243F60" w:themeColor="accent1" w:themeShade="7F"/>
      <w:sz w:val="24"/>
    </w:rPr>
  </w:style>
  <w:style w:type="character" w:customStyle="1" w:styleId="Ttulo6Char">
    <w:name w:val="Título 6 Char"/>
    <w:basedOn w:val="Fontepargpadro"/>
    <w:link w:val="Ttulo6"/>
    <w:uiPriority w:val="9"/>
    <w:semiHidden/>
    <w:rsid w:val="003976D0"/>
    <w:rPr>
      <w:rFonts w:asciiTheme="majorHAnsi" w:eastAsiaTheme="majorEastAsia" w:hAnsiTheme="majorHAnsi" w:cstheme="majorBidi"/>
      <w:i/>
      <w:iCs/>
      <w:color w:val="243F60" w:themeColor="accent1" w:themeShade="7F"/>
      <w:sz w:val="24"/>
    </w:rPr>
  </w:style>
  <w:style w:type="character" w:customStyle="1" w:styleId="Ttulo7Char">
    <w:name w:val="Título 7 Char"/>
    <w:basedOn w:val="Fontepargpadro"/>
    <w:link w:val="Ttulo7"/>
    <w:uiPriority w:val="9"/>
    <w:semiHidden/>
    <w:rsid w:val="003976D0"/>
    <w:rPr>
      <w:rFonts w:asciiTheme="majorHAnsi" w:eastAsiaTheme="majorEastAsia" w:hAnsiTheme="majorHAnsi" w:cstheme="majorBidi"/>
      <w:i/>
      <w:iCs/>
      <w:color w:val="404040" w:themeColor="text1" w:themeTint="BF"/>
      <w:sz w:val="24"/>
    </w:rPr>
  </w:style>
  <w:style w:type="character" w:customStyle="1" w:styleId="Ttulo8Char">
    <w:name w:val="Título 8 Char"/>
    <w:basedOn w:val="Fontepargpadro"/>
    <w:link w:val="Ttulo8"/>
    <w:uiPriority w:val="9"/>
    <w:semiHidden/>
    <w:rsid w:val="003976D0"/>
    <w:rPr>
      <w:rFonts w:asciiTheme="majorHAnsi" w:eastAsiaTheme="majorEastAsia" w:hAnsiTheme="majorHAnsi" w:cstheme="majorBidi"/>
      <w:color w:val="404040" w:themeColor="text1" w:themeTint="BF"/>
      <w:sz w:val="20"/>
      <w:szCs w:val="20"/>
    </w:rPr>
  </w:style>
  <w:style w:type="character" w:customStyle="1" w:styleId="Ttulo9Char">
    <w:name w:val="Título 9 Char"/>
    <w:basedOn w:val="Fontepargpadro"/>
    <w:link w:val="Ttulo9"/>
    <w:uiPriority w:val="9"/>
    <w:semiHidden/>
    <w:rsid w:val="003976D0"/>
    <w:rPr>
      <w:rFonts w:asciiTheme="majorHAnsi" w:eastAsiaTheme="majorEastAsia" w:hAnsiTheme="majorHAnsi" w:cstheme="majorBidi"/>
      <w:i/>
      <w:iCs/>
      <w:color w:val="404040" w:themeColor="text1" w:themeTint="BF"/>
      <w:sz w:val="20"/>
      <w:szCs w:val="20"/>
    </w:rPr>
  </w:style>
  <w:style w:type="table" w:customStyle="1" w:styleId="Calendrio1">
    <w:name w:val="Calendário 1"/>
    <w:basedOn w:val="Tabelanormal"/>
    <w:uiPriority w:val="99"/>
    <w:qFormat/>
    <w:locked/>
    <w:rsid w:val="003B7CB3"/>
    <w:pPr>
      <w:spacing w:after="0" w:line="240" w:lineRule="auto"/>
    </w:pPr>
    <w:rPr>
      <w:rFonts w:eastAsiaTheme="minorEastAsia"/>
      <w:lang w:eastAsia="pt-BR"/>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styleId="Citao">
    <w:name w:val="Quote"/>
    <w:basedOn w:val="Normal"/>
    <w:next w:val="Normal"/>
    <w:link w:val="CitaoChar"/>
    <w:uiPriority w:val="29"/>
    <w:qFormat/>
    <w:rsid w:val="00277264"/>
    <w:pPr>
      <w:spacing w:before="240" w:after="240"/>
      <w:ind w:left="2268"/>
    </w:pPr>
    <w:rPr>
      <w:iCs/>
      <w:color w:val="000000" w:themeColor="text1"/>
      <w:sz w:val="22"/>
    </w:rPr>
  </w:style>
  <w:style w:type="character" w:customStyle="1" w:styleId="CitaoChar">
    <w:name w:val="Citação Char"/>
    <w:basedOn w:val="Fontepargpadro"/>
    <w:link w:val="Citao"/>
    <w:uiPriority w:val="29"/>
    <w:rsid w:val="00277264"/>
    <w:rPr>
      <w:iCs/>
      <w:color w:val="000000" w:themeColor="text1"/>
    </w:rPr>
  </w:style>
  <w:style w:type="character" w:customStyle="1" w:styleId="il">
    <w:name w:val="il"/>
    <w:basedOn w:val="Fontepargpadro"/>
    <w:rsid w:val="00B84440"/>
  </w:style>
  <w:style w:type="table" w:customStyle="1" w:styleId="TabeladeGrade4-nfase11">
    <w:name w:val="Tabela de Grade 4 - Ênfase 11"/>
    <w:basedOn w:val="Tabelanormal"/>
    <w:uiPriority w:val="49"/>
    <w:rsid w:val="00B8444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adeGrade4-nfase21">
    <w:name w:val="Tabela de Grade 4 - Ênfase 21"/>
    <w:basedOn w:val="Tabelanormal"/>
    <w:uiPriority w:val="49"/>
    <w:rsid w:val="00B84440"/>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BATitle">
    <w:name w:val="BA_Title"/>
    <w:basedOn w:val="Normal"/>
    <w:next w:val="BBAuthorName"/>
    <w:rsid w:val="009227AD"/>
    <w:pPr>
      <w:overflowPunct w:val="0"/>
      <w:autoSpaceDE w:val="0"/>
      <w:autoSpaceDN w:val="0"/>
      <w:adjustRightInd w:val="0"/>
      <w:spacing w:before="720" w:after="240" w:line="480" w:lineRule="exact"/>
      <w:ind w:right="3024"/>
      <w:jc w:val="left"/>
      <w:textAlignment w:val="baseline"/>
    </w:pPr>
    <w:rPr>
      <w:rFonts w:ascii="Helvetica" w:eastAsia="Times New Roman" w:hAnsi="Helvetica" w:cs="Helvetica"/>
      <w:b/>
      <w:bCs/>
      <w:sz w:val="44"/>
      <w:szCs w:val="44"/>
      <w:lang w:val="en-US"/>
    </w:rPr>
  </w:style>
  <w:style w:type="paragraph" w:customStyle="1" w:styleId="BBAuthorName">
    <w:name w:val="BB_Author_Name"/>
    <w:basedOn w:val="Normal"/>
    <w:next w:val="BCAuthorAddress"/>
    <w:rsid w:val="009227AD"/>
    <w:pPr>
      <w:overflowPunct w:val="0"/>
      <w:autoSpaceDE w:val="0"/>
      <w:autoSpaceDN w:val="0"/>
      <w:adjustRightInd w:val="0"/>
      <w:spacing w:after="240" w:line="240" w:lineRule="exact"/>
      <w:ind w:right="3024"/>
      <w:jc w:val="left"/>
      <w:textAlignment w:val="baseline"/>
    </w:pPr>
    <w:rPr>
      <w:rFonts w:ascii="Helvetica" w:eastAsia="Times New Roman" w:hAnsi="Helvetica" w:cs="Helvetica"/>
      <w:b/>
      <w:bCs/>
      <w:sz w:val="22"/>
      <w:lang w:val="en-US"/>
    </w:rPr>
  </w:style>
  <w:style w:type="paragraph" w:customStyle="1" w:styleId="BCAuthorAddress">
    <w:name w:val="BC_Author_Address"/>
    <w:basedOn w:val="Normal"/>
    <w:next w:val="BIEmailAddress"/>
    <w:rsid w:val="009227AD"/>
    <w:pPr>
      <w:overflowPunct w:val="0"/>
      <w:autoSpaceDE w:val="0"/>
      <w:autoSpaceDN w:val="0"/>
      <w:adjustRightInd w:val="0"/>
      <w:spacing w:after="120" w:line="240" w:lineRule="exact"/>
      <w:ind w:right="3024"/>
      <w:jc w:val="left"/>
      <w:textAlignment w:val="baseline"/>
    </w:pPr>
    <w:rPr>
      <w:rFonts w:ascii="Times" w:eastAsia="Times New Roman" w:hAnsi="Times" w:cs="Times"/>
      <w:i/>
      <w:iCs/>
      <w:sz w:val="20"/>
      <w:szCs w:val="20"/>
      <w:lang w:val="en-US"/>
    </w:rPr>
  </w:style>
  <w:style w:type="paragraph" w:customStyle="1" w:styleId="BIEmailAddress">
    <w:name w:val="BI_Email_Address"/>
    <w:next w:val="AIReceive03"/>
    <w:rsid w:val="009227AD"/>
    <w:pPr>
      <w:overflowPunct w:val="0"/>
      <w:autoSpaceDE w:val="0"/>
      <w:autoSpaceDN w:val="0"/>
      <w:adjustRightInd w:val="0"/>
      <w:spacing w:after="120" w:line="240" w:lineRule="exact"/>
      <w:ind w:right="3024"/>
      <w:textAlignment w:val="baseline"/>
    </w:pPr>
    <w:rPr>
      <w:rFonts w:ascii="Times" w:eastAsia="Times New Roman" w:hAnsi="Times" w:cs="Times"/>
      <w:i/>
      <w:iCs/>
      <w:sz w:val="20"/>
      <w:szCs w:val="20"/>
      <w:lang w:val="en-US"/>
    </w:rPr>
  </w:style>
  <w:style w:type="paragraph" w:customStyle="1" w:styleId="AIReceive03">
    <w:name w:val="AI_Receive03"/>
    <w:basedOn w:val="Normal"/>
    <w:next w:val="Normal"/>
    <w:rsid w:val="009227AD"/>
    <w:pPr>
      <w:overflowPunct w:val="0"/>
      <w:autoSpaceDE w:val="0"/>
      <w:autoSpaceDN w:val="0"/>
      <w:adjustRightInd w:val="0"/>
      <w:spacing w:after="600" w:line="240" w:lineRule="exact"/>
      <w:ind w:right="3024"/>
      <w:jc w:val="left"/>
      <w:textAlignment w:val="baseline"/>
    </w:pPr>
    <w:rPr>
      <w:rFonts w:ascii="Helvetica" w:eastAsia="Times New Roman" w:hAnsi="Helvetica" w:cs="Helvetica"/>
      <w:b/>
      <w:bCs/>
      <w:sz w:val="18"/>
      <w:szCs w:val="18"/>
      <w:lang w:val="en-US"/>
    </w:rPr>
  </w:style>
  <w:style w:type="paragraph" w:styleId="Recuodecorpodetexto2">
    <w:name w:val="Body Text Indent 2"/>
    <w:basedOn w:val="Normal"/>
    <w:link w:val="Recuodecorpodetexto2Char"/>
    <w:uiPriority w:val="99"/>
    <w:semiHidden/>
    <w:unhideWhenUsed/>
    <w:rsid w:val="0068042E"/>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68042E"/>
    <w:rPr>
      <w:sz w:val="24"/>
    </w:rPr>
  </w:style>
  <w:style w:type="paragraph" w:customStyle="1" w:styleId="Default">
    <w:name w:val="Default"/>
    <w:rsid w:val="0068042E"/>
    <w:pPr>
      <w:autoSpaceDE w:val="0"/>
      <w:autoSpaceDN w:val="0"/>
      <w:adjustRightInd w:val="0"/>
      <w:spacing w:after="0" w:line="240" w:lineRule="auto"/>
    </w:pPr>
    <w:rPr>
      <w:rFonts w:ascii="Sylfaen" w:eastAsia="Times New Roman" w:hAnsi="Sylfaen" w:cs="Sylfaen"/>
      <w:color w:val="000000"/>
      <w:sz w:val="24"/>
      <w:szCs w:val="24"/>
      <w:lang w:val="es-ES" w:eastAsia="es-ES"/>
    </w:rPr>
  </w:style>
  <w:style w:type="paragraph" w:customStyle="1" w:styleId="INNOVAESTIC-Prrafo">
    <w:name w:val="INNOVAESTIC-Párrafo"/>
    <w:basedOn w:val="Normal"/>
    <w:qFormat/>
    <w:rsid w:val="003A3DE7"/>
    <w:pPr>
      <w:spacing w:line="360" w:lineRule="auto"/>
      <w:ind w:firstLine="709"/>
    </w:pPr>
    <w:rPr>
      <w:rFonts w:ascii="Times New Roman" w:eastAsia="Times New Roman" w:hAnsi="Times New Roman" w:cs="Times New Roman"/>
      <w:szCs w:val="24"/>
      <w:lang w:val="es-ES" w:eastAsia="es-ES"/>
    </w:rPr>
  </w:style>
  <w:style w:type="paragraph" w:customStyle="1" w:styleId="INNOVAESTIC-Epgrafenumerado">
    <w:name w:val="INNOVAESTIC-Epígrafe numerado"/>
    <w:basedOn w:val="PargrafodaLista"/>
    <w:qFormat/>
    <w:rsid w:val="003A3DE7"/>
    <w:pPr>
      <w:numPr>
        <w:numId w:val="3"/>
      </w:numPr>
      <w:spacing w:before="300" w:after="100" w:line="360" w:lineRule="auto"/>
    </w:pPr>
    <w:rPr>
      <w:rFonts w:ascii="Times New Roman" w:eastAsia="Times New Roman" w:hAnsi="Times New Roman" w:cs="Times New Roman"/>
      <w:b/>
      <w:bCs/>
      <w:caps/>
      <w:szCs w:val="24"/>
      <w:lang w:val="es-ES" w:eastAsia="es-ES"/>
    </w:rPr>
  </w:style>
  <w:style w:type="paragraph" w:customStyle="1" w:styleId="INNOVAESTIC-Epgrafenumeradosegundonivel">
    <w:name w:val="INNOVAESTIC-Epígrafe numerado segundo nivel"/>
    <w:basedOn w:val="Normal"/>
    <w:qFormat/>
    <w:rsid w:val="003A3DE7"/>
    <w:pPr>
      <w:spacing w:before="300" w:line="360" w:lineRule="auto"/>
    </w:pPr>
    <w:rPr>
      <w:rFonts w:ascii="Times New Roman" w:eastAsia="Times New Roman" w:hAnsi="Times New Roman" w:cs="Times New Roman"/>
      <w:b/>
      <w:szCs w:val="24"/>
      <w:lang w:val="es-ES" w:eastAsia="es-ES"/>
    </w:rPr>
  </w:style>
  <w:style w:type="paragraph" w:customStyle="1" w:styleId="INNOVAESTIC-Bibliografa">
    <w:name w:val="INNOVAESTIC - Bibliografía"/>
    <w:basedOn w:val="Normal"/>
    <w:qFormat/>
    <w:rsid w:val="003A3DE7"/>
    <w:pPr>
      <w:spacing w:line="360" w:lineRule="auto"/>
      <w:ind w:left="709" w:hanging="709"/>
    </w:pPr>
    <w:rPr>
      <w:rFonts w:ascii="Times New Roman" w:eastAsia="Times New Roman" w:hAnsi="Times New Roman" w:cs="Times New Roman"/>
      <w:szCs w:val="24"/>
      <w:lang w:val="es-ES" w:eastAsia="es-ES"/>
    </w:rPr>
  </w:style>
  <w:style w:type="character" w:customStyle="1" w:styleId="epigrafegaz">
    <w:name w:val="epigrafegaz"/>
    <w:basedOn w:val="Fontepargpadro"/>
    <w:rsid w:val="001851C7"/>
  </w:style>
  <w:style w:type="paragraph" w:customStyle="1" w:styleId="titgaz">
    <w:name w:val="titgaz"/>
    <w:basedOn w:val="Normal"/>
    <w:rsid w:val="001851C7"/>
    <w:pPr>
      <w:spacing w:before="100" w:beforeAutospacing="1" w:after="100" w:afterAutospacing="1"/>
      <w:jc w:val="left"/>
    </w:pPr>
    <w:rPr>
      <w:rFonts w:ascii="Times New Roman" w:eastAsia="Times New Roman" w:hAnsi="Times New Roman" w:cs="Times New Roman"/>
      <w:szCs w:val="24"/>
      <w:lang w:val="es-ES" w:eastAsia="es-ES"/>
    </w:rPr>
  </w:style>
  <w:style w:type="paragraph" w:customStyle="1" w:styleId="paragraph">
    <w:name w:val="paragraph"/>
    <w:basedOn w:val="Normal"/>
    <w:link w:val="paragraphChar"/>
    <w:rsid w:val="006F2964"/>
    <w:pPr>
      <w:spacing w:before="100" w:beforeAutospacing="1" w:after="100" w:afterAutospacing="1"/>
      <w:jc w:val="left"/>
    </w:pPr>
    <w:rPr>
      <w:rFonts w:ascii="Times New Roman" w:eastAsia="Times New Roman" w:hAnsi="Times New Roman" w:cs="Times New Roman"/>
      <w:szCs w:val="24"/>
      <w:lang w:eastAsia="pt-BR"/>
    </w:rPr>
  </w:style>
  <w:style w:type="character" w:customStyle="1" w:styleId="normaltextrun">
    <w:name w:val="normaltextrun"/>
    <w:rsid w:val="006F2964"/>
  </w:style>
  <w:style w:type="character" w:customStyle="1" w:styleId="paragraphChar">
    <w:name w:val="paragraph Char"/>
    <w:basedOn w:val="Fontepargpadro"/>
    <w:link w:val="paragraph"/>
    <w:rsid w:val="006F2964"/>
    <w:rPr>
      <w:rFonts w:ascii="Times New Roman" w:eastAsia="Times New Roman" w:hAnsi="Times New Roman" w:cs="Times New Roman"/>
      <w:sz w:val="24"/>
      <w:szCs w:val="24"/>
      <w:lang w:eastAsia="pt-BR"/>
    </w:rPr>
  </w:style>
  <w:style w:type="table" w:customStyle="1" w:styleId="TabeladeGrade41">
    <w:name w:val="Tabela de Grade 41"/>
    <w:basedOn w:val="Tabelanormal"/>
    <w:uiPriority w:val="49"/>
    <w:rsid w:val="006C68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6Colorida1">
    <w:name w:val="Tabela de Grade 6 Colorida1"/>
    <w:basedOn w:val="Tabelanormal"/>
    <w:uiPriority w:val="51"/>
    <w:rsid w:val="006C684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menta">
    <w:name w:val="ementa"/>
    <w:basedOn w:val="Normal"/>
    <w:rsid w:val="006C6843"/>
    <w:pPr>
      <w:spacing w:before="100" w:beforeAutospacing="1" w:after="100" w:afterAutospacing="1"/>
      <w:jc w:val="left"/>
    </w:pPr>
    <w:rPr>
      <w:rFonts w:ascii="Times New Roman" w:eastAsia="Times New Roman" w:hAnsi="Times New Roman" w:cs="Times New Roman"/>
      <w:szCs w:val="24"/>
      <w:lang w:eastAsia="pt-BR"/>
    </w:rPr>
  </w:style>
  <w:style w:type="paragraph" w:customStyle="1" w:styleId="Sumrio">
    <w:name w:val="Sumário"/>
    <w:basedOn w:val="Normal"/>
    <w:rsid w:val="00DB3CF0"/>
    <w:pPr>
      <w:numPr>
        <w:numId w:val="4"/>
      </w:numPr>
      <w:spacing w:line="360" w:lineRule="auto"/>
    </w:pPr>
    <w:rPr>
      <w:rFonts w:ascii="Arial" w:eastAsia="Times New Roman" w:hAnsi="Arial" w:cs="Arial"/>
      <w:b/>
      <w:bCs/>
      <w:szCs w:val="24"/>
    </w:rPr>
  </w:style>
  <w:style w:type="paragraph" w:customStyle="1" w:styleId="Estilo1">
    <w:name w:val="Estilo1"/>
    <w:basedOn w:val="Sumrio"/>
    <w:link w:val="Estilo1Char"/>
    <w:qFormat/>
    <w:rsid w:val="00DB3CF0"/>
    <w:pPr>
      <w:spacing w:before="240"/>
    </w:pPr>
  </w:style>
  <w:style w:type="character" w:customStyle="1" w:styleId="Estilo1Char">
    <w:name w:val="Estilo1 Char"/>
    <w:basedOn w:val="Fontepargpadro"/>
    <w:link w:val="Estilo1"/>
    <w:rsid w:val="00DB3CF0"/>
    <w:rPr>
      <w:rFonts w:ascii="Arial" w:eastAsia="Times New Roman" w:hAnsi="Arial" w:cs="Arial"/>
      <w:b/>
      <w:bCs/>
      <w:sz w:val="24"/>
      <w:szCs w:val="24"/>
    </w:rPr>
  </w:style>
  <w:style w:type="paragraph" w:customStyle="1" w:styleId="CitaoABNT">
    <w:name w:val="Citação ABNT"/>
    <w:basedOn w:val="Normal"/>
    <w:link w:val="CitaoABNTChar"/>
    <w:qFormat/>
    <w:rsid w:val="006A77E4"/>
    <w:pPr>
      <w:spacing w:before="100" w:beforeAutospacing="1" w:after="100" w:afterAutospacing="1"/>
      <w:ind w:left="2268" w:right="-1"/>
    </w:pPr>
    <w:rPr>
      <w:rFonts w:ascii="Times New Roman" w:eastAsia="Times New Roman" w:hAnsi="Times New Roman" w:cs="Times New Roman"/>
      <w:sz w:val="20"/>
      <w:szCs w:val="24"/>
      <w:lang w:eastAsia="pt-BR"/>
    </w:rPr>
  </w:style>
  <w:style w:type="character" w:customStyle="1" w:styleId="CitaoABNTChar">
    <w:name w:val="Citação ABNT Char"/>
    <w:basedOn w:val="Fontepargpadro"/>
    <w:link w:val="CitaoABNT"/>
    <w:rsid w:val="006A77E4"/>
    <w:rPr>
      <w:rFonts w:ascii="Times New Roman" w:eastAsia="Times New Roman" w:hAnsi="Times New Roman" w:cs="Times New Roman"/>
      <w:sz w:val="20"/>
      <w:szCs w:val="24"/>
      <w:lang w:eastAsia="pt-BR"/>
    </w:rPr>
  </w:style>
  <w:style w:type="character" w:customStyle="1" w:styleId="caps">
    <w:name w:val="caps"/>
    <w:basedOn w:val="Fontepargpadro"/>
    <w:rsid w:val="006A77E4"/>
  </w:style>
  <w:style w:type="paragraph" w:customStyle="1" w:styleId="Pa11">
    <w:name w:val="Pa11"/>
    <w:basedOn w:val="Normal"/>
    <w:next w:val="Normal"/>
    <w:uiPriority w:val="99"/>
    <w:rsid w:val="006A77E4"/>
    <w:pPr>
      <w:autoSpaceDE w:val="0"/>
      <w:autoSpaceDN w:val="0"/>
      <w:adjustRightInd w:val="0"/>
      <w:spacing w:line="221" w:lineRule="atLeast"/>
      <w:jc w:val="left"/>
    </w:pPr>
    <w:rPr>
      <w:rFonts w:ascii="Adobe Garamond Pro" w:hAnsi="Adobe Garamond Pro"/>
      <w:szCs w:val="24"/>
    </w:rPr>
  </w:style>
  <w:style w:type="paragraph" w:customStyle="1" w:styleId="Abstract">
    <w:name w:val="Abstract"/>
    <w:basedOn w:val="Normal"/>
    <w:link w:val="AbstractChar"/>
    <w:rsid w:val="00516104"/>
    <w:rPr>
      <w:rFonts w:ascii="Times New Roman" w:eastAsia="Times New Roman" w:hAnsi="Times New Roman" w:cs="Times New Roman"/>
      <w:b/>
      <w:sz w:val="20"/>
      <w:szCs w:val="20"/>
      <w:lang w:val="en-US" w:eastAsia="pt-BR"/>
    </w:rPr>
  </w:style>
  <w:style w:type="character" w:customStyle="1" w:styleId="AbstractChar">
    <w:name w:val="Abstract Char"/>
    <w:link w:val="Abstract"/>
    <w:rsid w:val="00516104"/>
    <w:rPr>
      <w:rFonts w:ascii="Times New Roman" w:eastAsia="Times New Roman" w:hAnsi="Times New Roman" w:cs="Times New Roman"/>
      <w:b/>
      <w:sz w:val="20"/>
      <w:szCs w:val="20"/>
      <w:lang w:val="en-US" w:eastAsia="pt-BR"/>
    </w:rPr>
  </w:style>
  <w:style w:type="paragraph" w:customStyle="1" w:styleId="Author">
    <w:name w:val="Author"/>
    <w:basedOn w:val="Ttulo"/>
    <w:rsid w:val="00AF756C"/>
    <w:pPr>
      <w:pBdr>
        <w:bottom w:val="none" w:sz="0" w:space="0" w:color="auto"/>
      </w:pBdr>
      <w:spacing w:after="0"/>
      <w:contextualSpacing w:val="0"/>
    </w:pPr>
    <w:rPr>
      <w:rFonts w:ascii="Times New Roman" w:hAnsi="Times New Roman"/>
      <w:bCs/>
      <w:iCs/>
      <w:color w:val="auto"/>
      <w:spacing w:val="0"/>
      <w:kern w:val="0"/>
      <w:sz w:val="22"/>
      <w:szCs w:val="22"/>
      <w:lang w:val="en-US" w:eastAsia="pt-BR"/>
    </w:rPr>
  </w:style>
  <w:style w:type="paragraph" w:customStyle="1" w:styleId="Affiliation">
    <w:name w:val="Affiliation"/>
    <w:basedOn w:val="Author"/>
    <w:rsid w:val="00AF756C"/>
    <w:rPr>
      <w:sz w:val="20"/>
      <w:szCs w:val="20"/>
    </w:rPr>
  </w:style>
  <w:style w:type="paragraph" w:styleId="Ttulo">
    <w:name w:val="Title"/>
    <w:basedOn w:val="Normal"/>
    <w:next w:val="Normal"/>
    <w:link w:val="TtuloChar"/>
    <w:uiPriority w:val="10"/>
    <w:qFormat/>
    <w:rsid w:val="00AF756C"/>
    <w:pPr>
      <w:pBdr>
        <w:bottom w:val="single" w:sz="8" w:space="4" w:color="4F81BD"/>
      </w:pBdr>
      <w:spacing w:after="300"/>
      <w:contextualSpacing/>
      <w:jc w:val="center"/>
    </w:pPr>
    <w:rPr>
      <w:rFonts w:ascii="Cambria" w:eastAsia="Times New Roman" w:hAnsi="Cambria" w:cs="Times New Roman"/>
      <w:color w:val="17365D"/>
      <w:spacing w:val="5"/>
      <w:kern w:val="28"/>
      <w:sz w:val="52"/>
      <w:szCs w:val="52"/>
    </w:rPr>
  </w:style>
  <w:style w:type="character" w:customStyle="1" w:styleId="TtuloChar">
    <w:name w:val="Título Char"/>
    <w:basedOn w:val="Fontepargpadro"/>
    <w:link w:val="Ttulo"/>
    <w:uiPriority w:val="10"/>
    <w:rsid w:val="00AF756C"/>
    <w:rPr>
      <w:rFonts w:ascii="Cambria" w:eastAsia="Times New Roman" w:hAnsi="Cambria" w:cs="Times New Roman"/>
      <w:color w:val="17365D"/>
      <w:spacing w:val="5"/>
      <w:kern w:val="28"/>
      <w:sz w:val="52"/>
      <w:szCs w:val="52"/>
    </w:rPr>
  </w:style>
  <w:style w:type="paragraph" w:customStyle="1" w:styleId="FirstParagraph">
    <w:name w:val="First Paragraph"/>
    <w:basedOn w:val="Corpodetexto"/>
    <w:rsid w:val="00AF756C"/>
    <w:rPr>
      <w:sz w:val="20"/>
      <w:szCs w:val="20"/>
      <w:lang w:val="en-US"/>
    </w:rPr>
  </w:style>
  <w:style w:type="paragraph" w:customStyle="1" w:styleId="Bullets">
    <w:name w:val="Bullets"/>
    <w:basedOn w:val="Corpodetexto"/>
    <w:rsid w:val="00AF756C"/>
    <w:pPr>
      <w:numPr>
        <w:numId w:val="5"/>
      </w:numPr>
    </w:pPr>
    <w:rPr>
      <w:sz w:val="20"/>
      <w:szCs w:val="20"/>
      <w:lang w:val="en-US"/>
    </w:rPr>
  </w:style>
  <w:style w:type="paragraph" w:customStyle="1" w:styleId="SectionHeading">
    <w:name w:val="Section Heading"/>
    <w:rsid w:val="00AF756C"/>
    <w:pPr>
      <w:spacing w:before="160" w:after="160" w:line="240" w:lineRule="auto"/>
      <w:jc w:val="center"/>
    </w:pPr>
    <w:rPr>
      <w:rFonts w:ascii="Times New Roman" w:eastAsia="Times New Roman" w:hAnsi="Times New Roman" w:cs="Times New Roman"/>
      <w:b/>
      <w:smallCaps/>
      <w:sz w:val="20"/>
      <w:szCs w:val="20"/>
      <w:lang w:val="en-US"/>
    </w:rPr>
  </w:style>
  <w:style w:type="paragraph" w:customStyle="1" w:styleId="References">
    <w:name w:val="References"/>
    <w:basedOn w:val="Normal"/>
    <w:rsid w:val="00AF756C"/>
    <w:pPr>
      <w:spacing w:after="120"/>
      <w:ind w:left="360" w:hanging="360"/>
      <w:jc w:val="left"/>
    </w:pPr>
    <w:rPr>
      <w:rFonts w:ascii="Times New Roman" w:eastAsia="Times New Roman" w:hAnsi="Times New Roman" w:cs="Times New Roman"/>
      <w:sz w:val="16"/>
      <w:szCs w:val="16"/>
      <w:lang w:val="en-US" w:eastAsia="pt-BR"/>
    </w:rPr>
  </w:style>
  <w:style w:type="table" w:customStyle="1" w:styleId="SombreadoMdio2-Cor61">
    <w:name w:val="Sombreado Médio 2 - Cor 61"/>
    <w:basedOn w:val="Tabelanormal"/>
    <w:next w:val="SombreamentoMdio2-nfase6"/>
    <w:uiPriority w:val="64"/>
    <w:rsid w:val="00AF756C"/>
    <w:pPr>
      <w:spacing w:after="0" w:line="240" w:lineRule="auto"/>
    </w:pPr>
    <w:rPr>
      <w:rFonts w:ascii="Times New Roman" w:eastAsia="Times New Roman" w:hAnsi="Times New Roman" w:cs="Times New Roman"/>
      <w:sz w:val="20"/>
      <w:szCs w:val="20"/>
      <w:lang w:eastAsia="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locked/>
    <w:rsid w:val="00AF756C"/>
    <w:pPr>
      <w:spacing w:after="0" w:line="240" w:lineRule="auto"/>
    </w:pPr>
    <w:rPr>
      <w:rFonts w:ascii="Calibri" w:eastAsia="Calibri" w:hAnsi="Calibri" w:cs="Times New Roman"/>
      <w:sz w:val="20"/>
      <w:szCs w:val="20"/>
      <w:lang w:eastAsia="pt-B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62">
    <w:name w:val="Sombreado Médio 2 - Cor 62"/>
    <w:basedOn w:val="Tabelanormal"/>
    <w:next w:val="SombreamentoMdio2-nfase6"/>
    <w:uiPriority w:val="64"/>
    <w:rsid w:val="00AF756C"/>
    <w:pPr>
      <w:spacing w:after="0" w:line="240" w:lineRule="auto"/>
    </w:pPr>
    <w:rPr>
      <w:rFonts w:ascii="Times New Roman" w:eastAsia="Times New Roman" w:hAnsi="Times New Roman" w:cs="Times New Roman"/>
      <w:sz w:val="20"/>
      <w:szCs w:val="20"/>
      <w:lang w:eastAsia="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63">
    <w:name w:val="Sombreado Médio 2 - Cor 63"/>
    <w:basedOn w:val="Tabelanormal"/>
    <w:next w:val="SombreamentoMdio2-nfase6"/>
    <w:uiPriority w:val="64"/>
    <w:rsid w:val="00AF756C"/>
    <w:pPr>
      <w:spacing w:after="0" w:line="240" w:lineRule="auto"/>
    </w:pPr>
    <w:rPr>
      <w:rFonts w:ascii="Times New Roman" w:eastAsia="Times New Roman" w:hAnsi="Times New Roman" w:cs="Times New Roman"/>
      <w:sz w:val="20"/>
      <w:szCs w:val="20"/>
      <w:lang w:eastAsia="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64">
    <w:name w:val="Sombreado Médio 2 - Cor 64"/>
    <w:basedOn w:val="Tabelanormal"/>
    <w:next w:val="SombreamentoMdio2-nfase6"/>
    <w:uiPriority w:val="64"/>
    <w:rsid w:val="00AF756C"/>
    <w:pPr>
      <w:spacing w:after="0" w:line="240" w:lineRule="auto"/>
    </w:pPr>
    <w:rPr>
      <w:rFonts w:ascii="Times New Roman" w:eastAsia="Times New Roman" w:hAnsi="Times New Roman" w:cs="Times New Roman"/>
      <w:sz w:val="20"/>
      <w:szCs w:val="20"/>
      <w:lang w:eastAsia="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65">
    <w:name w:val="Sombreado Médio 2 - Cor 65"/>
    <w:basedOn w:val="Tabelanormal"/>
    <w:next w:val="SombreamentoMdio2-nfase6"/>
    <w:uiPriority w:val="64"/>
    <w:rsid w:val="00AF756C"/>
    <w:pPr>
      <w:spacing w:after="0" w:line="240" w:lineRule="auto"/>
    </w:pPr>
    <w:rPr>
      <w:rFonts w:ascii="Times New Roman" w:eastAsia="Times New Roman" w:hAnsi="Times New Roman" w:cs="Times New Roman"/>
      <w:sz w:val="20"/>
      <w:szCs w:val="20"/>
      <w:lang w:eastAsia="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66">
    <w:name w:val="Sombreado Médio 2 - Cor 66"/>
    <w:basedOn w:val="Tabelanormal"/>
    <w:next w:val="SombreamentoMdio2-nfase6"/>
    <w:uiPriority w:val="64"/>
    <w:rsid w:val="00AF756C"/>
    <w:pPr>
      <w:spacing w:after="0" w:line="240" w:lineRule="auto"/>
    </w:pPr>
    <w:rPr>
      <w:rFonts w:ascii="Times New Roman" w:eastAsia="Times New Roman" w:hAnsi="Times New Roman" w:cs="Times New Roman"/>
      <w:sz w:val="20"/>
      <w:szCs w:val="20"/>
      <w:lang w:eastAsia="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TextosemFormatao">
    <w:name w:val="Plain Text"/>
    <w:basedOn w:val="Normal"/>
    <w:link w:val="TextosemFormataoChar"/>
    <w:uiPriority w:val="99"/>
    <w:unhideWhenUsed/>
    <w:rsid w:val="00AF2B7C"/>
    <w:pPr>
      <w:jc w:val="left"/>
    </w:pPr>
    <w:rPr>
      <w:rFonts w:ascii="Consolas" w:eastAsia="MS Mincho" w:hAnsi="Consolas"/>
      <w:sz w:val="21"/>
      <w:szCs w:val="21"/>
    </w:rPr>
  </w:style>
  <w:style w:type="character" w:customStyle="1" w:styleId="TextosemFormataoChar">
    <w:name w:val="Texto sem Formatação Char"/>
    <w:basedOn w:val="Fontepargpadro"/>
    <w:link w:val="TextosemFormatao"/>
    <w:uiPriority w:val="99"/>
    <w:rsid w:val="00AF2B7C"/>
    <w:rPr>
      <w:rFonts w:ascii="Consolas" w:eastAsia="MS Mincho" w:hAnsi="Consolas"/>
      <w:sz w:val="21"/>
      <w:szCs w:val="21"/>
    </w:rPr>
  </w:style>
  <w:style w:type="paragraph" w:customStyle="1" w:styleId="style3">
    <w:name w:val="style3"/>
    <w:basedOn w:val="Normal"/>
    <w:rsid w:val="00AF2B7C"/>
    <w:pPr>
      <w:spacing w:before="100" w:beforeAutospacing="1" w:after="100" w:afterAutospacing="1"/>
      <w:jc w:val="left"/>
    </w:pPr>
    <w:rPr>
      <w:rFonts w:ascii="Times New Roman" w:eastAsia="Times New Roman" w:hAnsi="Times New Roman" w:cs="Times New Roman"/>
      <w:szCs w:val="24"/>
      <w:lang w:eastAsia="pt-BR"/>
    </w:rPr>
  </w:style>
  <w:style w:type="paragraph" w:styleId="Pr-formataoHTML">
    <w:name w:val="HTML Preformatted"/>
    <w:basedOn w:val="Normal"/>
    <w:link w:val="Pr-formataoHTMLChar"/>
    <w:uiPriority w:val="99"/>
    <w:semiHidden/>
    <w:unhideWhenUsed/>
    <w:rsid w:val="00AF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F2B7C"/>
    <w:rPr>
      <w:rFonts w:ascii="Courier New" w:eastAsia="Times New Roman" w:hAnsi="Courier New" w:cs="Courier New"/>
      <w:sz w:val="20"/>
      <w:szCs w:val="20"/>
      <w:lang w:eastAsia="pt-BR"/>
    </w:rPr>
  </w:style>
  <w:style w:type="character" w:styleId="nfaseSutil">
    <w:name w:val="Subtle Emphasis"/>
    <w:basedOn w:val="Fontepargpadro"/>
    <w:uiPriority w:val="99"/>
    <w:qFormat/>
    <w:rsid w:val="0066047B"/>
    <w:rPr>
      <w:rFonts w:cs="Times New Roman"/>
      <w:i/>
      <w:iCs/>
      <w:color w:val="808080"/>
    </w:rPr>
  </w:style>
  <w:style w:type="paragraph" w:styleId="Recuodecorpodetexto">
    <w:name w:val="Body Text Indent"/>
    <w:basedOn w:val="Default"/>
    <w:next w:val="Default"/>
    <w:link w:val="RecuodecorpodetextoChar"/>
    <w:uiPriority w:val="99"/>
    <w:rsid w:val="0066047B"/>
    <w:rPr>
      <w:rFonts w:ascii="Times New Roman" w:eastAsiaTheme="minorHAnsi" w:hAnsi="Times New Roman" w:cs="Times New Roman"/>
      <w:color w:val="auto"/>
      <w:lang w:val="pt-PT" w:eastAsia="en-US"/>
    </w:rPr>
  </w:style>
  <w:style w:type="character" w:customStyle="1" w:styleId="RecuodecorpodetextoChar">
    <w:name w:val="Recuo de corpo de texto Char"/>
    <w:basedOn w:val="Fontepargpadro"/>
    <w:link w:val="Recuodecorpodetexto"/>
    <w:uiPriority w:val="99"/>
    <w:rsid w:val="0066047B"/>
    <w:rPr>
      <w:rFonts w:ascii="Times New Roman" w:hAnsi="Times New Roman" w:cs="Times New Roman"/>
      <w:sz w:val="24"/>
      <w:szCs w:val="24"/>
      <w:lang w:val="pt-PT"/>
    </w:rPr>
  </w:style>
  <w:style w:type="paragraph" w:styleId="Corpodetexto3">
    <w:name w:val="Body Text 3"/>
    <w:basedOn w:val="Normal"/>
    <w:link w:val="Corpodetexto3Char"/>
    <w:uiPriority w:val="99"/>
    <w:semiHidden/>
    <w:unhideWhenUsed/>
    <w:rsid w:val="0066047B"/>
    <w:pPr>
      <w:spacing w:after="120" w:line="276" w:lineRule="auto"/>
      <w:jc w:val="left"/>
    </w:pPr>
    <w:rPr>
      <w:sz w:val="16"/>
      <w:szCs w:val="16"/>
      <w:lang w:val="pt-PT"/>
    </w:rPr>
  </w:style>
  <w:style w:type="character" w:customStyle="1" w:styleId="Corpodetexto3Char">
    <w:name w:val="Corpo de texto 3 Char"/>
    <w:basedOn w:val="Fontepargpadro"/>
    <w:link w:val="Corpodetexto3"/>
    <w:uiPriority w:val="99"/>
    <w:semiHidden/>
    <w:rsid w:val="0066047B"/>
    <w:rPr>
      <w:sz w:val="16"/>
      <w:szCs w:val="16"/>
      <w:lang w:val="pt-PT"/>
    </w:rPr>
  </w:style>
  <w:style w:type="paragraph" w:styleId="Textodenotadefim">
    <w:name w:val="endnote text"/>
    <w:basedOn w:val="Normal"/>
    <w:link w:val="TextodenotadefimChar"/>
    <w:uiPriority w:val="99"/>
    <w:semiHidden/>
    <w:unhideWhenUsed/>
    <w:rsid w:val="0066047B"/>
    <w:pPr>
      <w:jc w:val="left"/>
    </w:pPr>
    <w:rPr>
      <w:sz w:val="20"/>
      <w:szCs w:val="20"/>
      <w:lang w:val="pt-PT"/>
    </w:rPr>
  </w:style>
  <w:style w:type="character" w:customStyle="1" w:styleId="TextodenotadefimChar">
    <w:name w:val="Texto de nota de fim Char"/>
    <w:basedOn w:val="Fontepargpadro"/>
    <w:link w:val="Textodenotadefim"/>
    <w:uiPriority w:val="99"/>
    <w:semiHidden/>
    <w:rsid w:val="0066047B"/>
    <w:rPr>
      <w:sz w:val="20"/>
      <w:szCs w:val="20"/>
      <w:lang w:val="pt-PT"/>
    </w:rPr>
  </w:style>
  <w:style w:type="character" w:styleId="Refdenotadefim">
    <w:name w:val="endnote reference"/>
    <w:basedOn w:val="Fontepargpadro"/>
    <w:uiPriority w:val="99"/>
    <w:semiHidden/>
    <w:unhideWhenUsed/>
    <w:rsid w:val="0066047B"/>
    <w:rPr>
      <w:vertAlign w:val="superscript"/>
    </w:rPr>
  </w:style>
  <w:style w:type="character" w:customStyle="1" w:styleId="tlid-translation">
    <w:name w:val="tlid-translation"/>
    <w:basedOn w:val="Fontepargpadro"/>
    <w:rsid w:val="0066047B"/>
  </w:style>
  <w:style w:type="numbering" w:customStyle="1" w:styleId="Semlista1">
    <w:name w:val="Sem lista1"/>
    <w:next w:val="Semlista"/>
    <w:uiPriority w:val="99"/>
    <w:semiHidden/>
    <w:unhideWhenUsed/>
    <w:rsid w:val="003F6E66"/>
  </w:style>
  <w:style w:type="paragraph" w:customStyle="1" w:styleId="Pa12">
    <w:name w:val="Pa12"/>
    <w:basedOn w:val="Normal"/>
    <w:next w:val="Normal"/>
    <w:uiPriority w:val="99"/>
    <w:rsid w:val="003F6E66"/>
    <w:pPr>
      <w:autoSpaceDE w:val="0"/>
      <w:autoSpaceDN w:val="0"/>
      <w:adjustRightInd w:val="0"/>
      <w:spacing w:line="241" w:lineRule="atLeast"/>
      <w:jc w:val="left"/>
    </w:pPr>
    <w:rPr>
      <w:rFonts w:ascii="WeddingSans" w:hAnsi="WeddingSans"/>
      <w:szCs w:val="24"/>
    </w:rPr>
  </w:style>
  <w:style w:type="character" w:customStyle="1" w:styleId="A5">
    <w:name w:val="A5"/>
    <w:uiPriority w:val="99"/>
    <w:rsid w:val="003F6E66"/>
    <w:rPr>
      <w:rFonts w:cs="Adobe Caslon Pro"/>
      <w:color w:val="000000"/>
      <w:sz w:val="16"/>
      <w:szCs w:val="16"/>
    </w:rPr>
  </w:style>
  <w:style w:type="character" w:customStyle="1" w:styleId="MenoPendente1">
    <w:name w:val="Menção Pendente1"/>
    <w:basedOn w:val="Fontepargpadro"/>
    <w:uiPriority w:val="99"/>
    <w:semiHidden/>
    <w:unhideWhenUsed/>
    <w:rsid w:val="003F6E66"/>
    <w:rPr>
      <w:color w:val="605E5C"/>
      <w:shd w:val="clear" w:color="auto" w:fill="E1DFDD"/>
    </w:rPr>
  </w:style>
  <w:style w:type="paragraph" w:styleId="Bibliografia">
    <w:name w:val="Bibliography"/>
    <w:basedOn w:val="Normal"/>
    <w:next w:val="Normal"/>
    <w:uiPriority w:val="37"/>
    <w:unhideWhenUsed/>
    <w:rsid w:val="00596B6E"/>
    <w:pPr>
      <w:spacing w:after="240"/>
      <w:jc w:val="left"/>
    </w:pPr>
    <w:rPr>
      <w:sz w:val="22"/>
      <w:lang w:val="es-AR"/>
    </w:rPr>
  </w:style>
  <w:style w:type="table" w:customStyle="1" w:styleId="Tabelacomgrade1">
    <w:name w:val="Tabela com grade1"/>
    <w:basedOn w:val="Tabelanormal"/>
    <w:next w:val="Tabelacomgrade"/>
    <w:uiPriority w:val="59"/>
    <w:rsid w:val="000A7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Fontepargpadro"/>
    <w:rsid w:val="00192B3F"/>
  </w:style>
  <w:style w:type="paragraph" w:customStyle="1" w:styleId="rspTTULO">
    <w:name w:val="rsp_TÍTULO"/>
    <w:basedOn w:val="Normal"/>
    <w:link w:val="rspTTULOChar"/>
    <w:qFormat/>
    <w:rsid w:val="006A3D4E"/>
    <w:pPr>
      <w:spacing w:after="200" w:line="276" w:lineRule="auto"/>
      <w:jc w:val="left"/>
    </w:pPr>
    <w:rPr>
      <w:rFonts w:ascii="Times New Roman" w:eastAsia="Calibri" w:hAnsi="Times New Roman" w:cs="Times New Roman"/>
      <w:b/>
      <w:color w:val="000000" w:themeColor="text1"/>
      <w:sz w:val="32"/>
      <w:szCs w:val="24"/>
    </w:rPr>
  </w:style>
  <w:style w:type="character" w:customStyle="1" w:styleId="rspTTULOChar">
    <w:name w:val="rsp_TÍTULO Char"/>
    <w:basedOn w:val="Fontepargpadro"/>
    <w:link w:val="rspTTULO"/>
    <w:rsid w:val="006A3D4E"/>
    <w:rPr>
      <w:rFonts w:ascii="Times New Roman" w:eastAsia="Calibri" w:hAnsi="Times New Roman" w:cs="Times New Roman"/>
      <w:b/>
      <w:color w:val="000000" w:themeColor="text1"/>
      <w:sz w:val="32"/>
      <w:szCs w:val="24"/>
    </w:rPr>
  </w:style>
  <w:style w:type="paragraph" w:customStyle="1" w:styleId="rspTexto">
    <w:name w:val="rsp_Texto"/>
    <w:basedOn w:val="Normal"/>
    <w:link w:val="rspTextoChar"/>
    <w:rsid w:val="00F14232"/>
    <w:pPr>
      <w:pBdr>
        <w:top w:val="single" w:sz="4" w:space="1" w:color="auto"/>
        <w:left w:val="single" w:sz="4" w:space="4" w:color="auto"/>
        <w:bottom w:val="single" w:sz="4" w:space="1" w:color="auto"/>
        <w:right w:val="single" w:sz="4" w:space="4" w:color="auto"/>
      </w:pBdr>
      <w:spacing w:line="360" w:lineRule="auto"/>
    </w:pPr>
    <w:rPr>
      <w:rFonts w:ascii="Times New Roman" w:hAnsi="Times New Roman" w:cs="Times New Roman"/>
      <w:color w:val="262626" w:themeColor="text1" w:themeTint="D9"/>
      <w:szCs w:val="24"/>
    </w:rPr>
  </w:style>
  <w:style w:type="character" w:customStyle="1" w:styleId="rspTextoChar">
    <w:name w:val="rsp_Texto Char"/>
    <w:basedOn w:val="Fontepargpadro"/>
    <w:link w:val="rspTexto"/>
    <w:rsid w:val="00F14232"/>
    <w:rPr>
      <w:rFonts w:ascii="Times New Roman" w:hAnsi="Times New Roman" w:cs="Times New Roman"/>
      <w:color w:val="262626" w:themeColor="text1" w:themeTint="D9"/>
      <w:sz w:val="24"/>
      <w:szCs w:val="24"/>
    </w:rPr>
  </w:style>
  <w:style w:type="paragraph" w:customStyle="1" w:styleId="rspTEXTO0">
    <w:name w:val="rsp_TEXTO"/>
    <w:basedOn w:val="Normal"/>
    <w:link w:val="rspTEXTOChar0"/>
    <w:qFormat/>
    <w:rsid w:val="00BD02F1"/>
    <w:pPr>
      <w:spacing w:line="360" w:lineRule="auto"/>
      <w:ind w:firstLine="709"/>
    </w:pPr>
    <w:rPr>
      <w:rFonts w:ascii="Times New Roman" w:hAnsi="Times New Roman" w:cs="Times New Roman"/>
      <w:szCs w:val="24"/>
    </w:rPr>
  </w:style>
  <w:style w:type="character" w:customStyle="1" w:styleId="rspTEXTOChar0">
    <w:name w:val="rsp_TEXTO Char"/>
    <w:basedOn w:val="Fontepargpadro"/>
    <w:link w:val="rspTEXTO0"/>
    <w:rsid w:val="00BD02F1"/>
    <w:rPr>
      <w:rFonts w:ascii="Times New Roman" w:hAnsi="Times New Roman" w:cs="Times New Roman"/>
      <w:sz w:val="24"/>
      <w:szCs w:val="24"/>
    </w:rPr>
  </w:style>
  <w:style w:type="paragraph" w:customStyle="1" w:styleId="rspRESUMO">
    <w:name w:val="rsp_RESUMO"/>
    <w:basedOn w:val="Normal"/>
    <w:link w:val="rspRESUMOChar"/>
    <w:qFormat/>
    <w:rsid w:val="00B14976"/>
    <w:pPr>
      <w:spacing w:after="200" w:line="276" w:lineRule="auto"/>
    </w:pPr>
    <w:rPr>
      <w:rFonts w:ascii="Times New Roman" w:hAnsi="Times New Roman" w:cs="Times New Roman"/>
      <w:sz w:val="22"/>
    </w:rPr>
  </w:style>
  <w:style w:type="character" w:customStyle="1" w:styleId="rspRESUMOChar">
    <w:name w:val="rsp_RESUMO Char"/>
    <w:basedOn w:val="Fontepargpadro"/>
    <w:link w:val="rspRESUMO"/>
    <w:rsid w:val="00B14976"/>
    <w:rPr>
      <w:rFonts w:ascii="Times New Roman" w:hAnsi="Times New Roman" w:cs="Times New Roman"/>
    </w:rPr>
  </w:style>
  <w:style w:type="paragraph" w:customStyle="1" w:styleId="rspTtulo1">
    <w:name w:val="rsp_Título_1"/>
    <w:basedOn w:val="PargrafodaLista"/>
    <w:link w:val="rspTtulo1Char"/>
    <w:qFormat/>
    <w:rsid w:val="00543741"/>
    <w:pPr>
      <w:numPr>
        <w:numId w:val="27"/>
      </w:numPr>
      <w:spacing w:line="360" w:lineRule="auto"/>
      <w:ind w:left="357" w:hanging="357"/>
      <w:outlineLvl w:val="0"/>
    </w:pPr>
    <w:rPr>
      <w:rFonts w:ascii="Times New Roman" w:eastAsia="Calibri" w:hAnsi="Times New Roman" w:cs="Times New Roman"/>
      <w:b/>
      <w:bCs/>
      <w:sz w:val="28"/>
      <w:szCs w:val="28"/>
    </w:rPr>
  </w:style>
  <w:style w:type="character" w:customStyle="1" w:styleId="PargrafodaListaChar">
    <w:name w:val="Parágrafo da Lista Char"/>
    <w:basedOn w:val="Fontepargpadro"/>
    <w:link w:val="PargrafodaLista"/>
    <w:uiPriority w:val="34"/>
    <w:rsid w:val="00525421"/>
    <w:rPr>
      <w:sz w:val="24"/>
    </w:rPr>
  </w:style>
  <w:style w:type="character" w:customStyle="1" w:styleId="rspTtulo1Char">
    <w:name w:val="rsp_Título_1 Char"/>
    <w:basedOn w:val="PargrafodaListaChar"/>
    <w:link w:val="rspTtulo1"/>
    <w:rsid w:val="00543741"/>
    <w:rPr>
      <w:rFonts w:ascii="Times New Roman" w:eastAsia="Calibri" w:hAnsi="Times New Roman" w:cs="Times New Roman"/>
      <w:b/>
      <w:bCs/>
      <w:sz w:val="28"/>
      <w:szCs w:val="28"/>
    </w:rPr>
  </w:style>
  <w:style w:type="paragraph" w:customStyle="1" w:styleId="rspTtulo2">
    <w:name w:val="rsp_Título_2"/>
    <w:basedOn w:val="rspTtulo1"/>
    <w:link w:val="rspTtulo2Char"/>
    <w:qFormat/>
    <w:rsid w:val="001831C4"/>
    <w:pPr>
      <w:numPr>
        <w:ilvl w:val="1"/>
      </w:numPr>
      <w:ind w:left="794" w:hanging="85"/>
      <w:outlineLvl w:val="1"/>
    </w:pPr>
    <w:rPr>
      <w:sz w:val="24"/>
      <w:szCs w:val="24"/>
      <w:lang w:eastAsia="pt-BR"/>
    </w:rPr>
  </w:style>
  <w:style w:type="character" w:customStyle="1" w:styleId="rspTtulo2Char">
    <w:name w:val="rsp_Título_2 Char"/>
    <w:basedOn w:val="rspTtulo1Char"/>
    <w:link w:val="rspTtulo2"/>
    <w:rsid w:val="001831C4"/>
    <w:rPr>
      <w:rFonts w:ascii="Times New Roman" w:eastAsia="Calibri" w:hAnsi="Times New Roman" w:cs="Times New Roman"/>
      <w:b/>
      <w:bCs/>
      <w:sz w:val="24"/>
      <w:szCs w:val="24"/>
      <w:lang w:eastAsia="pt-BR"/>
    </w:rPr>
  </w:style>
  <w:style w:type="paragraph" w:customStyle="1" w:styleId="Codigo">
    <w:name w:val="Codigo"/>
    <w:basedOn w:val="Normal"/>
    <w:link w:val="CodigoChar"/>
    <w:qFormat/>
    <w:rsid w:val="00C76083"/>
    <w:pPr>
      <w:ind w:left="447"/>
    </w:pPr>
    <w:rPr>
      <w:rFonts w:ascii="Courier New" w:hAnsi="Courier New" w:cs="Courier New"/>
      <w:sz w:val="20"/>
      <w:szCs w:val="20"/>
    </w:rPr>
  </w:style>
  <w:style w:type="character" w:customStyle="1" w:styleId="CodigoChar">
    <w:name w:val="Codigo Char"/>
    <w:basedOn w:val="Fontepargpadro"/>
    <w:link w:val="Codigo"/>
    <w:rsid w:val="00C76083"/>
    <w:rPr>
      <w:rFonts w:ascii="Courier New" w:hAnsi="Courier New" w:cs="Courier New"/>
      <w:sz w:val="20"/>
      <w:szCs w:val="20"/>
    </w:rPr>
  </w:style>
  <w:style w:type="paragraph" w:customStyle="1" w:styleId="Citao0">
    <w:name w:val="_Citação"/>
    <w:basedOn w:val="Normal"/>
    <w:link w:val="CitaoChar0"/>
    <w:qFormat/>
    <w:rsid w:val="00246EBD"/>
    <w:pPr>
      <w:spacing w:line="360" w:lineRule="auto"/>
      <w:ind w:left="2268"/>
    </w:pPr>
    <w:rPr>
      <w:rFonts w:ascii="Arial" w:hAnsi="Arial"/>
      <w:sz w:val="20"/>
      <w:szCs w:val="20"/>
      <w:lang w:eastAsia="pt-BR"/>
    </w:rPr>
  </w:style>
  <w:style w:type="character" w:customStyle="1" w:styleId="CitaoChar0">
    <w:name w:val="_Citação Char"/>
    <w:basedOn w:val="Fontepargpadro"/>
    <w:link w:val="Citao0"/>
    <w:rsid w:val="00246EBD"/>
    <w:rPr>
      <w:rFonts w:ascii="Arial" w:hAnsi="Arial"/>
      <w:sz w:val="20"/>
      <w:szCs w:val="20"/>
      <w:lang w:eastAsia="pt-BR"/>
    </w:rPr>
  </w:style>
  <w:style w:type="paragraph" w:styleId="Sumrio1">
    <w:name w:val="toc 1"/>
    <w:basedOn w:val="Normal"/>
    <w:next w:val="Normal"/>
    <w:autoRedefine/>
    <w:uiPriority w:val="39"/>
    <w:unhideWhenUsed/>
    <w:rsid w:val="002E311C"/>
    <w:pPr>
      <w:spacing w:after="100"/>
    </w:pPr>
  </w:style>
  <w:style w:type="paragraph" w:styleId="Sumrio2">
    <w:name w:val="toc 2"/>
    <w:basedOn w:val="Normal"/>
    <w:next w:val="Normal"/>
    <w:autoRedefine/>
    <w:uiPriority w:val="39"/>
    <w:unhideWhenUsed/>
    <w:rsid w:val="002E311C"/>
    <w:pPr>
      <w:spacing w:after="100"/>
      <w:ind w:left="240"/>
    </w:pPr>
  </w:style>
  <w:style w:type="paragraph" w:styleId="Sumrio3">
    <w:name w:val="toc 3"/>
    <w:basedOn w:val="Normal"/>
    <w:next w:val="Normal"/>
    <w:autoRedefine/>
    <w:uiPriority w:val="39"/>
    <w:unhideWhenUsed/>
    <w:rsid w:val="002E311C"/>
    <w:pPr>
      <w:spacing w:after="100"/>
      <w:ind w:left="480"/>
    </w:pPr>
  </w:style>
  <w:style w:type="table" w:customStyle="1" w:styleId="TabeladeGrade5Escura-nfase11">
    <w:name w:val="Tabela de Grade 5 Escura - Ênfase 11"/>
    <w:basedOn w:val="Tabelanormal"/>
    <w:uiPriority w:val="50"/>
    <w:rsid w:val="00020087"/>
    <w:pPr>
      <w:spacing w:after="0" w:line="240" w:lineRule="auto"/>
      <w:ind w:firstLine="851"/>
      <w:jc w:val="both"/>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eladeLista3">
    <w:name w:val="List Table 3"/>
    <w:basedOn w:val="Tabelanormal"/>
    <w:uiPriority w:val="48"/>
    <w:rsid w:val="00B3306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RSPLegenda">
    <w:name w:val="RSP_Legenda"/>
    <w:basedOn w:val="Legenda"/>
    <w:link w:val="RSPLegendaChar"/>
    <w:qFormat/>
    <w:rsid w:val="00C74D1A"/>
    <w:pPr>
      <w:keepNext/>
      <w:jc w:val="left"/>
    </w:pPr>
    <w:rPr>
      <w:rFonts w:ascii="Times New Roman" w:hAnsi="Times New Roman" w:cs="Times New Roman"/>
      <w:sz w:val="24"/>
      <w:szCs w:val="24"/>
    </w:rPr>
  </w:style>
  <w:style w:type="character" w:customStyle="1" w:styleId="LegendaChar">
    <w:name w:val="Legenda Char"/>
    <w:aliases w:val="Nota de Rodapé Char"/>
    <w:basedOn w:val="Fontepargpadro"/>
    <w:link w:val="Legenda"/>
    <w:uiPriority w:val="35"/>
    <w:rsid w:val="00C74D1A"/>
    <w:rPr>
      <w:rFonts w:eastAsia="Times New Roman" w:cs="Arial"/>
      <w:b/>
      <w:bCs/>
      <w:sz w:val="20"/>
      <w:szCs w:val="20"/>
    </w:rPr>
  </w:style>
  <w:style w:type="character" w:customStyle="1" w:styleId="RSPLegendaChar">
    <w:name w:val="RSP_Legenda Char"/>
    <w:basedOn w:val="LegendaChar"/>
    <w:link w:val="RSPLegenda"/>
    <w:rsid w:val="00C74D1A"/>
    <w:rPr>
      <w:rFonts w:ascii="Times New Roman" w:eastAsia="Times New Roman" w:hAnsi="Times New Roman" w:cs="Times New Roman"/>
      <w:b/>
      <w:bCs/>
      <w:sz w:val="24"/>
      <w:szCs w:val="24"/>
    </w:rPr>
  </w:style>
  <w:style w:type="paragraph" w:customStyle="1" w:styleId="RSPFonte">
    <w:name w:val="RSP_Fonte"/>
    <w:basedOn w:val="Legenda"/>
    <w:link w:val="RSPFonteChar"/>
    <w:qFormat/>
    <w:rsid w:val="004068ED"/>
    <w:pPr>
      <w:jc w:val="left"/>
    </w:pPr>
    <w:rPr>
      <w:rFonts w:ascii="Times New Roman" w:hAnsi="Times New Roman" w:cs="Times New Roman"/>
    </w:rPr>
  </w:style>
  <w:style w:type="character" w:customStyle="1" w:styleId="RSPFonteChar">
    <w:name w:val="RSP_Fonte Char"/>
    <w:basedOn w:val="LegendaChar"/>
    <w:link w:val="RSPFonte"/>
    <w:rsid w:val="004068E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243484">
      <w:bodyDiv w:val="1"/>
      <w:marLeft w:val="0"/>
      <w:marRight w:val="0"/>
      <w:marTop w:val="0"/>
      <w:marBottom w:val="0"/>
      <w:divBdr>
        <w:top w:val="none" w:sz="0" w:space="0" w:color="auto"/>
        <w:left w:val="none" w:sz="0" w:space="0" w:color="auto"/>
        <w:bottom w:val="none" w:sz="0" w:space="0" w:color="auto"/>
        <w:right w:val="none" w:sz="0" w:space="0" w:color="auto"/>
      </w:divBdr>
    </w:div>
    <w:div w:id="363483045">
      <w:bodyDiv w:val="1"/>
      <w:marLeft w:val="0"/>
      <w:marRight w:val="0"/>
      <w:marTop w:val="0"/>
      <w:marBottom w:val="0"/>
      <w:divBdr>
        <w:top w:val="none" w:sz="0" w:space="0" w:color="auto"/>
        <w:left w:val="none" w:sz="0" w:space="0" w:color="auto"/>
        <w:bottom w:val="none" w:sz="0" w:space="0" w:color="auto"/>
        <w:right w:val="none" w:sz="0" w:space="0" w:color="auto"/>
      </w:divBdr>
    </w:div>
    <w:div w:id="471294341">
      <w:bodyDiv w:val="1"/>
      <w:marLeft w:val="0"/>
      <w:marRight w:val="0"/>
      <w:marTop w:val="0"/>
      <w:marBottom w:val="0"/>
      <w:divBdr>
        <w:top w:val="none" w:sz="0" w:space="0" w:color="auto"/>
        <w:left w:val="none" w:sz="0" w:space="0" w:color="auto"/>
        <w:bottom w:val="none" w:sz="0" w:space="0" w:color="auto"/>
        <w:right w:val="none" w:sz="0" w:space="0" w:color="auto"/>
      </w:divBdr>
    </w:div>
    <w:div w:id="478035981">
      <w:bodyDiv w:val="1"/>
      <w:marLeft w:val="0"/>
      <w:marRight w:val="0"/>
      <w:marTop w:val="0"/>
      <w:marBottom w:val="0"/>
      <w:divBdr>
        <w:top w:val="none" w:sz="0" w:space="0" w:color="auto"/>
        <w:left w:val="none" w:sz="0" w:space="0" w:color="auto"/>
        <w:bottom w:val="none" w:sz="0" w:space="0" w:color="auto"/>
        <w:right w:val="none" w:sz="0" w:space="0" w:color="auto"/>
      </w:divBdr>
      <w:divsChild>
        <w:div w:id="781609168">
          <w:marLeft w:val="0"/>
          <w:marRight w:val="0"/>
          <w:marTop w:val="0"/>
          <w:marBottom w:val="0"/>
          <w:divBdr>
            <w:top w:val="none" w:sz="0" w:space="0" w:color="auto"/>
            <w:left w:val="none" w:sz="0" w:space="0" w:color="auto"/>
            <w:bottom w:val="none" w:sz="0" w:space="0" w:color="auto"/>
            <w:right w:val="none" w:sz="0" w:space="0" w:color="auto"/>
          </w:divBdr>
        </w:div>
      </w:divsChild>
    </w:div>
    <w:div w:id="483930378">
      <w:bodyDiv w:val="1"/>
      <w:marLeft w:val="0"/>
      <w:marRight w:val="0"/>
      <w:marTop w:val="0"/>
      <w:marBottom w:val="0"/>
      <w:divBdr>
        <w:top w:val="none" w:sz="0" w:space="0" w:color="auto"/>
        <w:left w:val="none" w:sz="0" w:space="0" w:color="auto"/>
        <w:bottom w:val="none" w:sz="0" w:space="0" w:color="auto"/>
        <w:right w:val="none" w:sz="0" w:space="0" w:color="auto"/>
      </w:divBdr>
    </w:div>
    <w:div w:id="520316715">
      <w:bodyDiv w:val="1"/>
      <w:marLeft w:val="0"/>
      <w:marRight w:val="0"/>
      <w:marTop w:val="0"/>
      <w:marBottom w:val="0"/>
      <w:divBdr>
        <w:top w:val="none" w:sz="0" w:space="0" w:color="auto"/>
        <w:left w:val="none" w:sz="0" w:space="0" w:color="auto"/>
        <w:bottom w:val="none" w:sz="0" w:space="0" w:color="auto"/>
        <w:right w:val="none" w:sz="0" w:space="0" w:color="auto"/>
      </w:divBdr>
    </w:div>
    <w:div w:id="535197869">
      <w:bodyDiv w:val="1"/>
      <w:marLeft w:val="0"/>
      <w:marRight w:val="0"/>
      <w:marTop w:val="0"/>
      <w:marBottom w:val="0"/>
      <w:divBdr>
        <w:top w:val="none" w:sz="0" w:space="0" w:color="auto"/>
        <w:left w:val="none" w:sz="0" w:space="0" w:color="auto"/>
        <w:bottom w:val="none" w:sz="0" w:space="0" w:color="auto"/>
        <w:right w:val="none" w:sz="0" w:space="0" w:color="auto"/>
      </w:divBdr>
    </w:div>
    <w:div w:id="637031191">
      <w:bodyDiv w:val="1"/>
      <w:marLeft w:val="0"/>
      <w:marRight w:val="0"/>
      <w:marTop w:val="0"/>
      <w:marBottom w:val="0"/>
      <w:divBdr>
        <w:top w:val="none" w:sz="0" w:space="0" w:color="auto"/>
        <w:left w:val="none" w:sz="0" w:space="0" w:color="auto"/>
        <w:bottom w:val="none" w:sz="0" w:space="0" w:color="auto"/>
        <w:right w:val="none" w:sz="0" w:space="0" w:color="auto"/>
      </w:divBdr>
    </w:div>
    <w:div w:id="718090915">
      <w:bodyDiv w:val="1"/>
      <w:marLeft w:val="0"/>
      <w:marRight w:val="0"/>
      <w:marTop w:val="0"/>
      <w:marBottom w:val="0"/>
      <w:divBdr>
        <w:top w:val="none" w:sz="0" w:space="0" w:color="auto"/>
        <w:left w:val="none" w:sz="0" w:space="0" w:color="auto"/>
        <w:bottom w:val="none" w:sz="0" w:space="0" w:color="auto"/>
        <w:right w:val="none" w:sz="0" w:space="0" w:color="auto"/>
      </w:divBdr>
    </w:div>
    <w:div w:id="1100027017">
      <w:bodyDiv w:val="1"/>
      <w:marLeft w:val="0"/>
      <w:marRight w:val="0"/>
      <w:marTop w:val="0"/>
      <w:marBottom w:val="0"/>
      <w:divBdr>
        <w:top w:val="none" w:sz="0" w:space="0" w:color="auto"/>
        <w:left w:val="none" w:sz="0" w:space="0" w:color="auto"/>
        <w:bottom w:val="none" w:sz="0" w:space="0" w:color="auto"/>
        <w:right w:val="none" w:sz="0" w:space="0" w:color="auto"/>
      </w:divBdr>
    </w:div>
    <w:div w:id="1141776567">
      <w:bodyDiv w:val="1"/>
      <w:marLeft w:val="0"/>
      <w:marRight w:val="0"/>
      <w:marTop w:val="0"/>
      <w:marBottom w:val="0"/>
      <w:divBdr>
        <w:top w:val="none" w:sz="0" w:space="0" w:color="auto"/>
        <w:left w:val="none" w:sz="0" w:space="0" w:color="auto"/>
        <w:bottom w:val="none" w:sz="0" w:space="0" w:color="auto"/>
        <w:right w:val="none" w:sz="0" w:space="0" w:color="auto"/>
      </w:divBdr>
    </w:div>
    <w:div w:id="1169558190">
      <w:bodyDiv w:val="1"/>
      <w:marLeft w:val="0"/>
      <w:marRight w:val="0"/>
      <w:marTop w:val="0"/>
      <w:marBottom w:val="0"/>
      <w:divBdr>
        <w:top w:val="none" w:sz="0" w:space="0" w:color="auto"/>
        <w:left w:val="none" w:sz="0" w:space="0" w:color="auto"/>
        <w:bottom w:val="none" w:sz="0" w:space="0" w:color="auto"/>
        <w:right w:val="none" w:sz="0" w:space="0" w:color="auto"/>
      </w:divBdr>
    </w:div>
    <w:div w:id="1220821339">
      <w:bodyDiv w:val="1"/>
      <w:marLeft w:val="0"/>
      <w:marRight w:val="0"/>
      <w:marTop w:val="0"/>
      <w:marBottom w:val="0"/>
      <w:divBdr>
        <w:top w:val="none" w:sz="0" w:space="0" w:color="auto"/>
        <w:left w:val="none" w:sz="0" w:space="0" w:color="auto"/>
        <w:bottom w:val="none" w:sz="0" w:space="0" w:color="auto"/>
        <w:right w:val="none" w:sz="0" w:space="0" w:color="auto"/>
      </w:divBdr>
    </w:div>
    <w:div w:id="1443919840">
      <w:bodyDiv w:val="1"/>
      <w:marLeft w:val="0"/>
      <w:marRight w:val="0"/>
      <w:marTop w:val="0"/>
      <w:marBottom w:val="0"/>
      <w:divBdr>
        <w:top w:val="none" w:sz="0" w:space="0" w:color="auto"/>
        <w:left w:val="none" w:sz="0" w:space="0" w:color="auto"/>
        <w:bottom w:val="none" w:sz="0" w:space="0" w:color="auto"/>
        <w:right w:val="none" w:sz="0" w:space="0" w:color="auto"/>
      </w:divBdr>
    </w:div>
    <w:div w:id="1510674175">
      <w:bodyDiv w:val="1"/>
      <w:marLeft w:val="0"/>
      <w:marRight w:val="0"/>
      <w:marTop w:val="0"/>
      <w:marBottom w:val="0"/>
      <w:divBdr>
        <w:top w:val="none" w:sz="0" w:space="0" w:color="auto"/>
        <w:left w:val="none" w:sz="0" w:space="0" w:color="auto"/>
        <w:bottom w:val="none" w:sz="0" w:space="0" w:color="auto"/>
        <w:right w:val="none" w:sz="0" w:space="0" w:color="auto"/>
      </w:divBdr>
      <w:divsChild>
        <w:div w:id="685980899">
          <w:marLeft w:val="0"/>
          <w:marRight w:val="0"/>
          <w:marTop w:val="0"/>
          <w:marBottom w:val="0"/>
          <w:divBdr>
            <w:top w:val="none" w:sz="0" w:space="0" w:color="auto"/>
            <w:left w:val="none" w:sz="0" w:space="0" w:color="auto"/>
            <w:bottom w:val="none" w:sz="0" w:space="0" w:color="auto"/>
            <w:right w:val="none" w:sz="0" w:space="0" w:color="auto"/>
          </w:divBdr>
        </w:div>
      </w:divsChild>
    </w:div>
    <w:div w:id="1514684474">
      <w:bodyDiv w:val="1"/>
      <w:marLeft w:val="0"/>
      <w:marRight w:val="0"/>
      <w:marTop w:val="0"/>
      <w:marBottom w:val="0"/>
      <w:divBdr>
        <w:top w:val="none" w:sz="0" w:space="0" w:color="auto"/>
        <w:left w:val="none" w:sz="0" w:space="0" w:color="auto"/>
        <w:bottom w:val="none" w:sz="0" w:space="0" w:color="auto"/>
        <w:right w:val="none" w:sz="0" w:space="0" w:color="auto"/>
      </w:divBdr>
    </w:div>
    <w:div w:id="1544636677">
      <w:bodyDiv w:val="1"/>
      <w:marLeft w:val="0"/>
      <w:marRight w:val="0"/>
      <w:marTop w:val="0"/>
      <w:marBottom w:val="0"/>
      <w:divBdr>
        <w:top w:val="none" w:sz="0" w:space="0" w:color="auto"/>
        <w:left w:val="none" w:sz="0" w:space="0" w:color="auto"/>
        <w:bottom w:val="none" w:sz="0" w:space="0" w:color="auto"/>
        <w:right w:val="none" w:sz="0" w:space="0" w:color="auto"/>
      </w:divBdr>
    </w:div>
    <w:div w:id="1655403296">
      <w:bodyDiv w:val="1"/>
      <w:marLeft w:val="0"/>
      <w:marRight w:val="0"/>
      <w:marTop w:val="0"/>
      <w:marBottom w:val="0"/>
      <w:divBdr>
        <w:top w:val="none" w:sz="0" w:space="0" w:color="auto"/>
        <w:left w:val="none" w:sz="0" w:space="0" w:color="auto"/>
        <w:bottom w:val="none" w:sz="0" w:space="0" w:color="auto"/>
        <w:right w:val="none" w:sz="0" w:space="0" w:color="auto"/>
      </w:divBdr>
    </w:div>
    <w:div w:id="1681807603">
      <w:bodyDiv w:val="1"/>
      <w:marLeft w:val="0"/>
      <w:marRight w:val="0"/>
      <w:marTop w:val="0"/>
      <w:marBottom w:val="0"/>
      <w:divBdr>
        <w:top w:val="none" w:sz="0" w:space="0" w:color="auto"/>
        <w:left w:val="none" w:sz="0" w:space="0" w:color="auto"/>
        <w:bottom w:val="none" w:sz="0" w:space="0" w:color="auto"/>
        <w:right w:val="none" w:sz="0" w:space="0" w:color="auto"/>
      </w:divBdr>
    </w:div>
    <w:div w:id="1708944852">
      <w:bodyDiv w:val="1"/>
      <w:marLeft w:val="0"/>
      <w:marRight w:val="0"/>
      <w:marTop w:val="0"/>
      <w:marBottom w:val="0"/>
      <w:divBdr>
        <w:top w:val="none" w:sz="0" w:space="0" w:color="auto"/>
        <w:left w:val="none" w:sz="0" w:space="0" w:color="auto"/>
        <w:bottom w:val="none" w:sz="0" w:space="0" w:color="auto"/>
        <w:right w:val="none" w:sz="0" w:space="0" w:color="auto"/>
      </w:divBdr>
    </w:div>
    <w:div w:id="1793210987">
      <w:bodyDiv w:val="1"/>
      <w:marLeft w:val="0"/>
      <w:marRight w:val="0"/>
      <w:marTop w:val="0"/>
      <w:marBottom w:val="0"/>
      <w:divBdr>
        <w:top w:val="none" w:sz="0" w:space="0" w:color="auto"/>
        <w:left w:val="none" w:sz="0" w:space="0" w:color="auto"/>
        <w:bottom w:val="none" w:sz="0" w:space="0" w:color="auto"/>
        <w:right w:val="none" w:sz="0" w:space="0" w:color="auto"/>
      </w:divBdr>
    </w:div>
    <w:div w:id="2048291807">
      <w:bodyDiv w:val="1"/>
      <w:marLeft w:val="0"/>
      <w:marRight w:val="0"/>
      <w:marTop w:val="0"/>
      <w:marBottom w:val="0"/>
      <w:divBdr>
        <w:top w:val="none" w:sz="0" w:space="0" w:color="auto"/>
        <w:left w:val="none" w:sz="0" w:space="0" w:color="auto"/>
        <w:bottom w:val="none" w:sz="0" w:space="0" w:color="auto"/>
        <w:right w:val="none" w:sz="0" w:space="0" w:color="auto"/>
      </w:divBdr>
    </w:div>
    <w:div w:id="213224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4CA12-C097-42B4-B59F-D490C2D84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9510</Words>
  <Characters>58014</Characters>
  <Application>Microsoft Office Word</Application>
  <DocSecurity>0</DocSecurity>
  <Lines>1318</Lines>
  <Paragraphs>625</Paragraphs>
  <ScaleCrop>false</ScaleCrop>
  <Company/>
  <LinksUpToDate>false</LinksUpToDate>
  <CharactersWithSpaces>66899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2026-03-13T11:03:00Z</dcterms:created>
  <dcterms:modified xsi:type="dcterms:W3CDTF">2026-03-26T13:24:00Z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id="yW65xTgv"/&gt;&lt;style id="http://www.zotero.org/styles/associacao-brasileira-de-normas-tecnicas" hasBibliography="1" bibliographyStyleHasBeenSet="1"/&gt;&lt;prefs&gt;&lt;pref name="fieldType" value="Field"/&gt;&lt;pre</vt:lpwstr>
  </property>
  <property fmtid="{D5CDD505-2E9C-101B-9397-08002B2CF9AE}" pid="3" name="ZOTERO_PREF_2">
    <vt:lpwstr>f name="automaticJournalAbbreviations" value="true"/&gt;&lt;/prefs&gt;&lt;/data&gt;</vt:lpwstr>
  </property>
</Properties>
</file>