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346" w:rsidRDefault="00803295">
      <w:pPr>
        <w:spacing w:after="200"/>
        <w:jc w:val="center"/>
      </w:pPr>
      <w:r>
        <w:rPr>
          <w:b/>
          <w:bCs/>
          <w:color w:val="2B5797"/>
          <w:sz w:val="48"/>
          <w:szCs w:val="48"/>
        </w:rPr>
        <w:t>CHAPITRE 1 : Définir le Cloud</w:t>
      </w:r>
    </w:p>
    <w:p w:rsidR="00091346" w:rsidRDefault="00803295">
      <w:pPr>
        <w:pStyle w:val="Titre1"/>
      </w:pPr>
      <w:r>
        <w:t>1. Concept du Cloud et ses Avantages</w:t>
      </w:r>
    </w:p>
    <w:p w:rsidR="00091346" w:rsidRDefault="00803295">
      <w:pPr>
        <w:pStyle w:val="Titre2"/>
      </w:pPr>
      <w:r>
        <w:t>Définition</w:t>
      </w:r>
    </w:p>
    <w:p w:rsidR="00091346" w:rsidRDefault="00803295">
      <w:pPr>
        <w:spacing w:after="150"/>
      </w:pPr>
      <w:r>
        <w:rPr>
          <w:b/>
          <w:bCs/>
        </w:rPr>
        <w:t xml:space="preserve">Cloud = </w:t>
      </w:r>
      <w:r>
        <w:t xml:space="preserve">Serveurs accessibles via Internet + logiciels et bases de données hébergés dans des </w:t>
      </w:r>
      <w:proofErr w:type="spellStart"/>
      <w:r>
        <w:rPr>
          <w:b/>
          <w:bCs/>
        </w:rPr>
        <w:t>datacenters</w:t>
      </w:r>
      <w:proofErr w:type="spellEnd"/>
      <w:r>
        <w:t xml:space="preserve"> répartis mondialement.</w:t>
      </w:r>
    </w:p>
    <w:p w:rsidR="00091346" w:rsidRDefault="00803295">
      <w:pPr>
        <w:pStyle w:val="Titre2"/>
      </w:pPr>
      <w:r>
        <w:t>4 Caractéristiques Essentielles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6604"/>
      </w:tblGrid>
      <w:tr w:rsidR="00091346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Caractéristique</w:t>
            </w:r>
          </w:p>
        </w:tc>
        <w:tc>
          <w:tcPr>
            <w:tcW w:w="6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Libre-service à la demande</w:t>
            </w:r>
          </w:p>
        </w:tc>
        <w:tc>
          <w:tcPr>
            <w:tcW w:w="6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Provisionnement automatique sans intervention humaine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Service mesurable</w:t>
            </w:r>
          </w:p>
        </w:tc>
        <w:tc>
          <w:tcPr>
            <w:tcW w:w="6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Facturation selon la consommation réelle (</w:t>
            </w:r>
            <w:proofErr w:type="spellStart"/>
            <w:r>
              <w:rPr>
                <w:color w:val="000000"/>
                <w:sz w:val="20"/>
                <w:szCs w:val="20"/>
              </w:rPr>
              <w:t>pay</w:t>
            </w:r>
            <w:proofErr w:type="spellEnd"/>
            <w:r>
              <w:rPr>
                <w:color w:val="000000"/>
                <w:sz w:val="20"/>
                <w:szCs w:val="20"/>
              </w:rPr>
              <w:t>-as-</w:t>
            </w:r>
            <w:proofErr w:type="spellStart"/>
            <w:r>
              <w:rPr>
                <w:color w:val="000000"/>
                <w:sz w:val="20"/>
                <w:szCs w:val="20"/>
              </w:rPr>
              <w:t>you</w:t>
            </w:r>
            <w:proofErr w:type="spellEnd"/>
            <w:r>
              <w:rPr>
                <w:color w:val="000000"/>
                <w:sz w:val="20"/>
                <w:szCs w:val="20"/>
              </w:rPr>
              <w:t>-go)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Mutualisation des ressources</w:t>
            </w:r>
          </w:p>
        </w:tc>
        <w:tc>
          <w:tcPr>
            <w:tcW w:w="6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Ressources partagées entre plusieurs clients (multi-tenant)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Élasticité rapide</w:t>
            </w:r>
          </w:p>
        </w:tc>
        <w:tc>
          <w:tcPr>
            <w:tcW w:w="6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Adaptation instantanée aux variations de charge</w:t>
            </w:r>
          </w:p>
        </w:tc>
      </w:tr>
    </w:tbl>
    <w:p w:rsidR="00091346" w:rsidRDefault="00803295">
      <w:pPr>
        <w:pStyle w:val="Titre2"/>
        <w:spacing w:before="250"/>
      </w:pPr>
      <w:r>
        <w:t>Avantages du Cloud</w:t>
      </w:r>
    </w:p>
    <w:p w:rsidR="00091346" w:rsidRDefault="00803295" w:rsidP="000A6756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Faible coût : </w:t>
      </w:r>
      <w:r w:rsidR="000A6756">
        <w:t>Pas d'investissement initial</w:t>
      </w:r>
    </w:p>
    <w:p w:rsidR="00091346" w:rsidRDefault="00803295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Disponibilité continue : </w:t>
      </w:r>
      <w:proofErr w:type="gramStart"/>
      <w:r>
        <w:t>SLA</w:t>
      </w:r>
      <w:r w:rsidR="00BA4558">
        <w:t>(</w:t>
      </w:r>
      <w:proofErr w:type="gramEnd"/>
      <w:r w:rsidR="00BA4558">
        <w:t xml:space="preserve">Service </w:t>
      </w:r>
      <w:proofErr w:type="spellStart"/>
      <w:r w:rsidR="00BA4558">
        <w:t>Level</w:t>
      </w:r>
      <w:proofErr w:type="spellEnd"/>
      <w:r w:rsidR="00BA4558">
        <w:t xml:space="preserve"> Agreement)</w:t>
      </w:r>
      <w:r>
        <w:t xml:space="preserve"> jusqu'à 99,99%</w:t>
      </w:r>
    </w:p>
    <w:p w:rsidR="00091346" w:rsidRDefault="00803295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Maintenance allégée : </w:t>
      </w:r>
      <w:r>
        <w:t>Mises à jour automatisées par le fournisseur</w:t>
      </w:r>
    </w:p>
    <w:p w:rsidR="00091346" w:rsidRDefault="00803295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Mobilité : </w:t>
      </w:r>
      <w:r>
        <w:t>Accès depuis n'importe où via Internet</w:t>
      </w:r>
    </w:p>
    <w:p w:rsidR="00091346" w:rsidRDefault="00803295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Flexibilité : </w:t>
      </w:r>
      <w:proofErr w:type="spellStart"/>
      <w:r>
        <w:t>Scalabilité</w:t>
      </w:r>
      <w:proofErr w:type="spellEnd"/>
      <w:r>
        <w:t xml:space="preserve"> horizontale et verticale</w:t>
      </w:r>
    </w:p>
    <w:p w:rsidR="00091346" w:rsidRPr="00BA4558" w:rsidRDefault="00803295" w:rsidP="00BA4558">
      <w:pPr>
        <w:pStyle w:val="Paragraphedeliste"/>
        <w:numPr>
          <w:ilvl w:val="0"/>
          <w:numId w:val="2"/>
        </w:numPr>
        <w:spacing w:after="200"/>
        <w:rPr>
          <w:lang w:val="en-US"/>
        </w:rPr>
      </w:pPr>
      <w:proofErr w:type="spellStart"/>
      <w:r w:rsidRPr="00BA4558">
        <w:rPr>
          <w:b/>
          <w:bCs/>
          <w:lang w:val="en-US"/>
        </w:rPr>
        <w:t>Optimisation</w:t>
      </w:r>
      <w:proofErr w:type="spellEnd"/>
      <w:r w:rsidRPr="00BA4558">
        <w:rPr>
          <w:b/>
          <w:bCs/>
          <w:lang w:val="en-US"/>
        </w:rPr>
        <w:t xml:space="preserve"> : </w:t>
      </w:r>
      <w:proofErr w:type="spellStart"/>
      <w:r w:rsidRPr="00BA4558">
        <w:rPr>
          <w:lang w:val="en-US"/>
        </w:rPr>
        <w:t>Utilisation</w:t>
      </w:r>
      <w:proofErr w:type="spellEnd"/>
      <w:r w:rsidRPr="00BA4558">
        <w:rPr>
          <w:lang w:val="en-US"/>
        </w:rPr>
        <w:t xml:space="preserve"> </w:t>
      </w:r>
      <w:proofErr w:type="spellStart"/>
      <w:r w:rsidRPr="00BA4558">
        <w:rPr>
          <w:lang w:val="en-US"/>
        </w:rPr>
        <w:t>efficace</w:t>
      </w:r>
      <w:proofErr w:type="spellEnd"/>
      <w:r w:rsidRPr="00BA4558">
        <w:rPr>
          <w:lang w:val="en-US"/>
        </w:rPr>
        <w:t xml:space="preserve"> des </w:t>
      </w:r>
      <w:proofErr w:type="spellStart"/>
      <w:r w:rsidRPr="00BA4558">
        <w:rPr>
          <w:lang w:val="en-US"/>
        </w:rPr>
        <w:t>ressources</w:t>
      </w:r>
      <w:proofErr w:type="spellEnd"/>
      <w:r w:rsidR="00BA4558" w:rsidRPr="00BA4558">
        <w:rPr>
          <w:lang w:val="en-US"/>
        </w:rPr>
        <w:t xml:space="preserve">(Use </w:t>
      </w:r>
      <w:r w:rsidR="00BA4558">
        <w:rPr>
          <w:lang w:val="en-US"/>
        </w:rPr>
        <w:t xml:space="preserve">only </w:t>
      </w:r>
      <w:r w:rsidR="00BA4558" w:rsidRPr="00BA4558">
        <w:rPr>
          <w:lang w:val="en-US"/>
        </w:rPr>
        <w:t xml:space="preserve">what </w:t>
      </w:r>
      <w:r w:rsidR="00BA4558">
        <w:rPr>
          <w:lang w:val="en-US"/>
        </w:rPr>
        <w:t xml:space="preserve">you need &amp; </w:t>
      </w:r>
      <w:r w:rsidR="00BA4558" w:rsidRPr="00BA4558">
        <w:rPr>
          <w:lang w:val="en-US"/>
        </w:rPr>
        <w:t>Pay As You Go)</w:t>
      </w:r>
    </w:p>
    <w:p w:rsidR="00091346" w:rsidRDefault="00803295">
      <w:pPr>
        <w:pStyle w:val="Titre2"/>
      </w:pPr>
      <w:r>
        <w:t>Limites du Serveur On-</w:t>
      </w:r>
      <w:proofErr w:type="spellStart"/>
      <w:r>
        <w:t>Premise</w:t>
      </w:r>
      <w:proofErr w:type="spellEnd"/>
    </w:p>
    <w:p w:rsidR="00091346" w:rsidRDefault="00803295">
      <w:pPr>
        <w:pStyle w:val="Paragraphedeliste"/>
        <w:numPr>
          <w:ilvl w:val="0"/>
          <w:numId w:val="2"/>
        </w:numPr>
      </w:pPr>
      <w:r>
        <w:t>Risques</w:t>
      </w:r>
      <w:r>
        <w:t xml:space="preserve"> de pannes matérielles</w:t>
      </w:r>
    </w:p>
    <w:p w:rsidR="00091346" w:rsidRDefault="00803295">
      <w:pPr>
        <w:pStyle w:val="Paragraphedeliste"/>
        <w:numPr>
          <w:ilvl w:val="0"/>
          <w:numId w:val="2"/>
        </w:numPr>
      </w:pPr>
      <w:r>
        <w:t>Vulnérabilité aux malwares et piratage</w:t>
      </w:r>
    </w:p>
    <w:p w:rsidR="00091346" w:rsidRDefault="00803295">
      <w:pPr>
        <w:pStyle w:val="Paragraphedeliste"/>
        <w:numPr>
          <w:ilvl w:val="0"/>
          <w:numId w:val="2"/>
        </w:numPr>
      </w:pPr>
      <w:r>
        <w:t>Capacité de stockage limitée</w:t>
      </w:r>
    </w:p>
    <w:p w:rsidR="00091346" w:rsidRDefault="00803295">
      <w:pPr>
        <w:pStyle w:val="Paragraphedeliste"/>
        <w:numPr>
          <w:ilvl w:val="0"/>
          <w:numId w:val="2"/>
        </w:numPr>
        <w:spacing w:after="300"/>
      </w:pPr>
      <w:r>
        <w:t>Coûts élevés (matériel, maintenance, personnel)</w:t>
      </w:r>
    </w:p>
    <w:p w:rsidR="00091346" w:rsidRDefault="00803295">
      <w:r>
        <w:br w:type="page"/>
      </w:r>
    </w:p>
    <w:p w:rsidR="00091346" w:rsidRDefault="00803295">
      <w:pPr>
        <w:pStyle w:val="Titre1"/>
      </w:pPr>
      <w:r>
        <w:lastRenderedPageBreak/>
        <w:t>2. Principaux Fournisseurs Cloud</w:t>
      </w:r>
    </w:p>
    <w:p w:rsidR="00091346" w:rsidRDefault="00803295">
      <w:pPr>
        <w:pStyle w:val="Titre2"/>
      </w:pPr>
      <w:r>
        <w:t>Top 5 Mondial (Parts de marché 2024)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000"/>
        <w:gridCol w:w="2906"/>
      </w:tblGrid>
      <w:tr w:rsidR="0009134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Fournisseur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 Principal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 de marché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Amazon Web Services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AWS (EC2, S3, Lambda)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~32%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Microsoft Azure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Azure (</w:t>
            </w:r>
            <w:proofErr w:type="spellStart"/>
            <w:r>
              <w:rPr>
                <w:color w:val="000000"/>
                <w:sz w:val="20"/>
                <w:szCs w:val="20"/>
              </w:rPr>
              <w:t>VMs</w:t>
            </w:r>
            <w:proofErr w:type="spellEnd"/>
            <w:r>
              <w:rPr>
                <w:color w:val="000000"/>
                <w:sz w:val="20"/>
                <w:szCs w:val="20"/>
              </w:rPr>
              <w:t>, Azure AD)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~23%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Google 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GCP (</w:t>
            </w:r>
            <w:proofErr w:type="spellStart"/>
            <w:r>
              <w:rPr>
                <w:color w:val="000000"/>
                <w:sz w:val="20"/>
                <w:szCs w:val="20"/>
              </w:rPr>
              <w:t>BigQuery</w:t>
            </w:r>
            <w:proofErr w:type="spellEnd"/>
            <w:r>
              <w:rPr>
                <w:color w:val="000000"/>
                <w:sz w:val="20"/>
                <w:szCs w:val="20"/>
              </w:rPr>
              <w:t>, GKE)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~10%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Alibaba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color w:val="000000"/>
                <w:sz w:val="20"/>
                <w:szCs w:val="20"/>
              </w:rPr>
              <w:t>Aliyun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(Asie-Pacifique)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~4%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IBM 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 xml:space="preserve">Watson, </w:t>
            </w:r>
            <w:proofErr w:type="spellStart"/>
            <w:r>
              <w:rPr>
                <w:color w:val="000000"/>
                <w:sz w:val="20"/>
                <w:szCs w:val="20"/>
              </w:rPr>
              <w:t>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Hat </w:t>
            </w:r>
            <w:proofErr w:type="spellStart"/>
            <w:r>
              <w:rPr>
                <w:color w:val="000000"/>
                <w:sz w:val="20"/>
                <w:szCs w:val="20"/>
              </w:rPr>
              <w:t>OpenShift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000000"/>
                <w:sz w:val="20"/>
                <w:szCs w:val="20"/>
              </w:rPr>
              <w:t>~3%</w:t>
            </w:r>
          </w:p>
        </w:tc>
      </w:tr>
    </w:tbl>
    <w:p w:rsidR="00091346" w:rsidRDefault="00803295">
      <w:pPr>
        <w:spacing w:before="200"/>
      </w:pPr>
      <w:r>
        <w:rPr>
          <w:b/>
          <w:bCs/>
        </w:rPr>
        <w:t xml:space="preserve">Autres acteurs : </w:t>
      </w:r>
      <w:r>
        <w:t xml:space="preserve">Oracle Cloud, </w:t>
      </w:r>
      <w:proofErr w:type="spellStart"/>
      <w:r>
        <w:t>Salesforce</w:t>
      </w:r>
      <w:proofErr w:type="spellEnd"/>
      <w:r>
        <w:t xml:space="preserve">, SAP, </w:t>
      </w:r>
      <w:proofErr w:type="spellStart"/>
      <w:r>
        <w:t>ServiceNow</w:t>
      </w:r>
      <w:proofErr w:type="spellEnd"/>
      <w:r>
        <w:t xml:space="preserve">, </w:t>
      </w:r>
      <w:proofErr w:type="spellStart"/>
      <w:r>
        <w:t>OVHcloud</w:t>
      </w:r>
      <w:proofErr w:type="spellEnd"/>
      <w:r>
        <w:t xml:space="preserve"> (Europe)</w:t>
      </w:r>
    </w:p>
    <w:p w:rsidR="00091346" w:rsidRDefault="00803295">
      <w:pPr>
        <w:pStyle w:val="Titre1"/>
        <w:spacing w:before="350"/>
      </w:pPr>
      <w:r>
        <w:t>3. Types de Cloud : Public, Privé, Hybride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2"/>
        <w:gridCol w:w="2702"/>
        <w:gridCol w:w="2702"/>
      </w:tblGrid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Cloud Public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Cloud Privé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Cloud Hybride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Partagée entre clients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Dédiée à une organisation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Mix des deux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Propriété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Fournisseur tiers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Organisation ou tiers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Multiple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Localisation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color w:val="000000"/>
                <w:sz w:val="20"/>
                <w:szCs w:val="20"/>
              </w:rPr>
              <w:t>Datacenters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fournisseur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On-site ou hébergé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Distribuée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Sécurité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Maximale (isolé)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Configurable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Coût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color w:val="000000"/>
                <w:sz w:val="20"/>
                <w:szCs w:val="20"/>
              </w:rPr>
              <w:t>Pay</w:t>
            </w:r>
            <w:proofErr w:type="spellEnd"/>
            <w:r>
              <w:rPr>
                <w:color w:val="000000"/>
                <w:sz w:val="20"/>
                <w:szCs w:val="20"/>
              </w:rPr>
              <w:t>-as-</w:t>
            </w:r>
            <w:proofErr w:type="spellStart"/>
            <w:r>
              <w:rPr>
                <w:color w:val="000000"/>
                <w:sz w:val="20"/>
                <w:szCs w:val="20"/>
              </w:rPr>
              <w:t>you</w:t>
            </w:r>
            <w:proofErr w:type="spellEnd"/>
            <w:r>
              <w:rPr>
                <w:color w:val="000000"/>
                <w:sz w:val="20"/>
                <w:szCs w:val="20"/>
              </w:rPr>
              <w:t>-go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Investissement élevé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Variable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Élasticité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Très élevée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Limitée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Élevée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Exemples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AWS, Azure, GCP</w:t>
            </w:r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 xml:space="preserve">VMware, </w:t>
            </w:r>
            <w:proofErr w:type="spellStart"/>
            <w:r>
              <w:rPr>
                <w:color w:val="000000"/>
                <w:sz w:val="20"/>
                <w:szCs w:val="20"/>
              </w:rPr>
              <w:t>OpenStack</w:t>
            </w:r>
            <w:proofErr w:type="spellEnd"/>
          </w:p>
        </w:tc>
        <w:tc>
          <w:tcPr>
            <w:tcW w:w="2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 xml:space="preserve">Azure Arc, AWS </w:t>
            </w:r>
            <w:proofErr w:type="spellStart"/>
            <w:r>
              <w:rPr>
                <w:color w:val="000000"/>
                <w:sz w:val="20"/>
                <w:szCs w:val="20"/>
              </w:rPr>
              <w:t>Outposts</w:t>
            </w:r>
            <w:proofErr w:type="spellEnd"/>
          </w:p>
        </w:tc>
      </w:tr>
    </w:tbl>
    <w:p w:rsidR="00091346" w:rsidRDefault="00803295">
      <w:pPr>
        <w:pStyle w:val="Titre2"/>
        <w:spacing w:before="250"/>
      </w:pPr>
      <w:r>
        <w:t>Sous-types de Cloud Privé</w:t>
      </w:r>
    </w:p>
    <w:p w:rsidR="00091346" w:rsidRDefault="00803295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Cloud privé géré : </w:t>
      </w:r>
      <w:r>
        <w:t>Créé par le client, géré par un fournisseur tiers</w:t>
      </w:r>
    </w:p>
    <w:p w:rsidR="00091346" w:rsidRDefault="00803295">
      <w:pPr>
        <w:pStyle w:val="Paragraphedeliste"/>
        <w:numPr>
          <w:ilvl w:val="0"/>
          <w:numId w:val="2"/>
        </w:numPr>
        <w:spacing w:after="200"/>
      </w:pPr>
      <w:r>
        <w:rPr>
          <w:b/>
          <w:bCs/>
        </w:rPr>
        <w:t xml:space="preserve">Cloud dédié : </w:t>
      </w:r>
      <w:r>
        <w:t>Cloud privé déployé au sein d'un cloud public (isolation)</w:t>
      </w:r>
    </w:p>
    <w:p w:rsidR="00091346" w:rsidRDefault="00803295">
      <w:r>
        <w:br w:type="page"/>
      </w:r>
    </w:p>
    <w:p w:rsidR="00091346" w:rsidRDefault="00803295">
      <w:pPr>
        <w:pStyle w:val="Titre1"/>
      </w:pPr>
      <w:r>
        <w:lastRenderedPageBreak/>
        <w:t xml:space="preserve">4. Services Cloud : </w:t>
      </w:r>
      <w:proofErr w:type="spellStart"/>
      <w:r>
        <w:t>IaaS</w:t>
      </w:r>
      <w:proofErr w:type="spellEnd"/>
      <w:r>
        <w:t xml:space="preserve">, </w:t>
      </w:r>
      <w:proofErr w:type="spellStart"/>
      <w:r>
        <w:t>PaaS</w:t>
      </w:r>
      <w:proofErr w:type="spellEnd"/>
      <w:r>
        <w:t xml:space="preserve">, </w:t>
      </w:r>
      <w:proofErr w:type="spellStart"/>
      <w:r>
        <w:t>SaaS</w:t>
      </w:r>
      <w:proofErr w:type="spellEnd"/>
    </w:p>
    <w:p w:rsidR="00091346" w:rsidRDefault="00803295">
      <w:pPr>
        <w:spacing w:after="150"/>
      </w:pPr>
      <w:r>
        <w:rPr>
          <w:b/>
          <w:bCs/>
        </w:rPr>
        <w:t xml:space="preserve">"as-a-Service" </w:t>
      </w:r>
      <w:r>
        <w:t>= Un tiers fournit un service cloud pour vous permettre de vous concentrer sur votre cœur de métier.</w:t>
      </w:r>
    </w:p>
    <w:p w:rsidR="00091346" w:rsidRDefault="00803295">
      <w:pPr>
        <w:pStyle w:val="Titre2"/>
      </w:pPr>
      <w:r>
        <w:t>Comparaison des Modèles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68"/>
        <w:gridCol w:w="2769"/>
        <w:gridCol w:w="2769"/>
      </w:tblGrid>
      <w:tr w:rsidR="000913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IaaS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PaaS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SaaS</w:t>
            </w:r>
            <w:proofErr w:type="spellEnd"/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Définition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Infrastructure en tant que service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Plateforme en tant que service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Logiciel en tant que service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Vous gérez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Pr="000A6756" w:rsidRDefault="00803295">
            <w:pPr>
              <w:rPr>
                <w:lang w:val="en-US"/>
              </w:rPr>
            </w:pPr>
            <w:r w:rsidRPr="000A6756">
              <w:rPr>
                <w:color w:val="000000"/>
                <w:sz w:val="20"/>
                <w:szCs w:val="20"/>
                <w:lang w:val="en-US"/>
              </w:rPr>
              <w:t>OS, Middleware, Runtime, Apps, Data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Applications et Données uniquement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Rien (utilisation)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Fournisseur gère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Réseau, Stockage, Serveurs, Virtualisation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 xml:space="preserve">+ OS, Middleware, </w:t>
            </w:r>
            <w:proofErr w:type="spellStart"/>
            <w:r>
              <w:rPr>
                <w:color w:val="000000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Tout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Cible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Administrateurs système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Développeurs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Utilisateurs finaux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Flexibilité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Maximale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Moyenne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Minimale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color w:val="000000"/>
                <w:sz w:val="20"/>
                <w:szCs w:val="20"/>
              </w:rPr>
              <w:t>Complexité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Élevée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Moyenne</w:t>
            </w:r>
          </w:p>
        </w:tc>
        <w:tc>
          <w:tcPr>
            <w:tcW w:w="2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Faible</w:t>
            </w:r>
          </w:p>
        </w:tc>
      </w:tr>
    </w:tbl>
    <w:p w:rsidR="00091346" w:rsidRDefault="00803295">
      <w:pPr>
        <w:pStyle w:val="Titre2"/>
        <w:spacing w:before="250"/>
      </w:pPr>
      <w:r>
        <w:t>Exemples par Fournisseur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35"/>
        <w:gridCol w:w="2836"/>
        <w:gridCol w:w="2835"/>
      </w:tblGrid>
      <w:tr w:rsidR="0009134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AWS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Cloud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Azure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IaaS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EC2, EBS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color w:val="000000"/>
                <w:sz w:val="20"/>
                <w:szCs w:val="20"/>
              </w:rPr>
              <w:t>Compute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Engine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Virtual Machines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PaaS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color w:val="000000"/>
                <w:sz w:val="20"/>
                <w:szCs w:val="20"/>
              </w:rPr>
              <w:t>Elastic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Beanstalk</w:t>
            </w:r>
            <w:proofErr w:type="spellEnd"/>
            <w:r>
              <w:rPr>
                <w:color w:val="000000"/>
                <w:sz w:val="20"/>
                <w:szCs w:val="20"/>
              </w:rPr>
              <w:t>, RDS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App Engine, Cloud SQL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App Service, Azure SQL</w:t>
            </w:r>
          </w:p>
        </w:tc>
      </w:tr>
      <w:tr w:rsidR="0009134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SaaS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 xml:space="preserve">Amazon </w:t>
            </w:r>
            <w:proofErr w:type="spellStart"/>
            <w:r>
              <w:rPr>
                <w:color w:val="000000"/>
                <w:sz w:val="20"/>
                <w:szCs w:val="20"/>
              </w:rPr>
              <w:t>WorkSpaces</w:t>
            </w:r>
            <w:proofErr w:type="spellEnd"/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000000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color w:val="000000"/>
                <w:sz w:val="20"/>
                <w:szCs w:val="20"/>
              </w:rPr>
              <w:t>Microsoft 365</w:t>
            </w:r>
          </w:p>
        </w:tc>
      </w:tr>
    </w:tbl>
    <w:p w:rsidR="00091346" w:rsidRDefault="00803295">
      <w:pPr>
        <w:pStyle w:val="Titre2"/>
        <w:spacing w:before="250"/>
      </w:pPr>
      <w:r>
        <w:t>Matrice de Responsabilité Partagée</w:t>
      </w:r>
    </w:p>
    <w:p w:rsidR="00091346" w:rsidRDefault="00803295">
      <w:pPr>
        <w:spacing w:after="100"/>
      </w:pPr>
      <w:r>
        <w:rPr>
          <w:b/>
          <w:bCs/>
          <w:color w:val="00ACC1"/>
        </w:rPr>
        <w:t>■ Turquoise</w:t>
      </w:r>
      <w:r>
        <w:t xml:space="preserve"> = Vous </w:t>
      </w:r>
      <w:proofErr w:type="gramStart"/>
      <w:r>
        <w:t>gérez  |</w:t>
      </w:r>
      <w:proofErr w:type="gramEnd"/>
      <w:r>
        <w:t xml:space="preserve">  </w:t>
      </w:r>
      <w:r>
        <w:rPr>
          <w:b/>
          <w:bCs/>
          <w:color w:val="E53935"/>
        </w:rPr>
        <w:t>■ Rouge</w:t>
      </w:r>
      <w:r>
        <w:t xml:space="preserve"> = Fournisseur gère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26"/>
        <w:gridCol w:w="1927"/>
        <w:gridCol w:w="1926"/>
        <w:gridCol w:w="1927"/>
      </w:tblGrid>
      <w:tr w:rsidR="0009134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On-site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IaaS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PaaS</w:t>
            </w:r>
            <w:proofErr w:type="spellEnd"/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SaaS</w:t>
            </w:r>
            <w:proofErr w:type="spellEnd"/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Applications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Données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roofErr w:type="spellStart"/>
            <w:r>
              <w:rPr>
                <w:b/>
                <w:bCs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Middleware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O/S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Virtualisation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Serveurs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Stockage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  <w:tr w:rsidR="00091346" w:rsidTr="008032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r>
              <w:rPr>
                <w:b/>
                <w:bCs/>
                <w:sz w:val="20"/>
                <w:szCs w:val="20"/>
              </w:rPr>
              <w:t>Réseau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CC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r>
              <w:rPr>
                <w:color w:val="FFFFFF"/>
                <w:sz w:val="18"/>
                <w:szCs w:val="18"/>
              </w:rPr>
              <w:t>Vous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  <w:tc>
          <w:tcPr>
            <w:tcW w:w="1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39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1346" w:rsidRDefault="00803295">
            <w:pPr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Fourn</w:t>
            </w:r>
            <w:proofErr w:type="spellEnd"/>
            <w:r>
              <w:rPr>
                <w:color w:val="FFFFFF"/>
                <w:sz w:val="18"/>
                <w:szCs w:val="18"/>
              </w:rPr>
              <w:t>.</w:t>
            </w:r>
          </w:p>
        </w:tc>
      </w:tr>
    </w:tbl>
    <w:p w:rsidR="00BA4558" w:rsidRPr="00803295" w:rsidRDefault="00BA4558" w:rsidP="00BA4558">
      <w:pPr>
        <w:pStyle w:val="Titre1"/>
        <w:rPr>
          <w:color w:val="FFFF00"/>
        </w:rPr>
      </w:pPr>
      <w:r w:rsidRPr="00803295">
        <w:rPr>
          <w:color w:val="FFFF00"/>
        </w:rPr>
        <w:t>Les Couches d'Infrastructure</w:t>
      </w:r>
    </w:p>
    <w:p w:rsidR="00BA4558" w:rsidRDefault="00BA4558" w:rsidP="00BA4558">
      <w:pPr>
        <w:pStyle w:val="Titre2"/>
      </w:pPr>
      <w:r>
        <w:t>1. Réseau (Networking)</w:t>
      </w:r>
    </w:p>
    <w:p w:rsidR="00BA4558" w:rsidRDefault="00BA4558" w:rsidP="00BA4558">
      <w:pPr>
        <w:spacing w:after="100"/>
      </w:pPr>
      <w:r>
        <w:t>La couche fondamentale de connectivité qui permet la communication entre tous les composants.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Infrastructure physique : </w:t>
      </w:r>
      <w:r>
        <w:t>routeurs, commutateurs, pare-feu, équilibreurs de charge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Configuration réseau : </w:t>
      </w:r>
      <w:r>
        <w:t>adressage IP, DNS, VPN, allocation de bande passante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Sécurité : </w:t>
      </w:r>
      <w:r>
        <w:t xml:space="preserve">segmentation réseau, protection </w:t>
      </w:r>
      <w:proofErr w:type="spellStart"/>
      <w:r>
        <w:t>DDoS</w:t>
      </w:r>
      <w:proofErr w:type="spellEnd"/>
      <w:r>
        <w:t>, surveillance du trafic</w:t>
      </w:r>
    </w:p>
    <w:p w:rsidR="00BA4558" w:rsidRDefault="00BA4558" w:rsidP="00BA4558">
      <w:pPr>
        <w:pStyle w:val="Titre2"/>
      </w:pPr>
      <w:r>
        <w:t>2. Stockage (Storage)</w:t>
      </w:r>
    </w:p>
    <w:p w:rsidR="00BA4558" w:rsidRDefault="00BA4558" w:rsidP="00BA4558">
      <w:pPr>
        <w:spacing w:after="100"/>
      </w:pPr>
      <w:r>
        <w:t>L'endroit où les données sont physiquement stockées.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Matériel : </w:t>
      </w:r>
      <w:r>
        <w:t>disques durs, SSD, baies de stockage (SAN/NAS)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Réplication : </w:t>
      </w:r>
      <w:r>
        <w:t>configurations RAID, systèmes de sauvegarde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Gestion : </w:t>
      </w:r>
      <w:r>
        <w:t>performance, planification de capacité, durabilité des données</w:t>
      </w:r>
    </w:p>
    <w:p w:rsidR="00BA4558" w:rsidRDefault="00BA4558" w:rsidP="00BA4558">
      <w:pPr>
        <w:pStyle w:val="Titre2"/>
      </w:pPr>
      <w:r>
        <w:t>3. Serveurs (Servers)</w:t>
      </w:r>
    </w:p>
    <w:p w:rsidR="00BA4558" w:rsidRDefault="00BA4558" w:rsidP="00BA4558">
      <w:pPr>
        <w:spacing w:after="100"/>
      </w:pPr>
      <w:r>
        <w:t>Le matériel informatique physique qui exécute les calculs.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Équipements : </w:t>
      </w:r>
      <w:r>
        <w:t>machines physiques, racks, alimentations, refroidissement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Maintenance : </w:t>
      </w:r>
      <w:r>
        <w:t xml:space="preserve">remplacement matériel, mises à jour </w:t>
      </w:r>
      <w:proofErr w:type="spellStart"/>
      <w:r>
        <w:t>firmware</w:t>
      </w:r>
      <w:proofErr w:type="spellEnd"/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Installations : </w:t>
      </w:r>
      <w:r>
        <w:t>gestion des centres de données</w:t>
      </w:r>
    </w:p>
    <w:p w:rsidR="00BA4558" w:rsidRDefault="00BA4558" w:rsidP="00BA4558">
      <w:pPr>
        <w:pStyle w:val="Titre2"/>
      </w:pPr>
      <w:r>
        <w:t>4. Virtualisation (</w:t>
      </w:r>
      <w:proofErr w:type="spellStart"/>
      <w:r>
        <w:t>Virtualization</w:t>
      </w:r>
      <w:proofErr w:type="spellEnd"/>
      <w:r>
        <w:t>)</w:t>
      </w:r>
    </w:p>
    <w:p w:rsidR="00BA4558" w:rsidRDefault="00BA4558" w:rsidP="00BA4558">
      <w:pPr>
        <w:spacing w:after="100"/>
      </w:pPr>
      <w:r>
        <w:t>La couche d'abstraction entre le matériel et les systèmes d'exploitation.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Hyperviseurs : </w:t>
      </w:r>
      <w:r>
        <w:t>VMware, Hyper-V, KVM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Gestion des VM : </w:t>
      </w:r>
      <w:r>
        <w:t>allocation et distribution des ressources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Fonctionnalités : </w:t>
      </w:r>
      <w:r>
        <w:t xml:space="preserve">isolation des VM, </w:t>
      </w:r>
      <w:proofErr w:type="spellStart"/>
      <w:r>
        <w:t>snapshots</w:t>
      </w:r>
      <w:proofErr w:type="spellEnd"/>
      <w:r>
        <w:t>, migration à chaud</w:t>
      </w:r>
    </w:p>
    <w:p w:rsidR="00BA4558" w:rsidRPr="00803295" w:rsidRDefault="00BA4558" w:rsidP="00BA4558">
      <w:pPr>
        <w:pStyle w:val="Titre1"/>
        <w:rPr>
          <w:color w:val="00B050"/>
        </w:rPr>
      </w:pPr>
      <w:r w:rsidRPr="00803295">
        <w:rPr>
          <w:color w:val="00B050"/>
        </w:rPr>
        <w:t>Les Couches de Plateforme</w:t>
      </w:r>
    </w:p>
    <w:p w:rsidR="00BA4558" w:rsidRDefault="00BA4558" w:rsidP="00BA4558">
      <w:pPr>
        <w:pStyle w:val="Titre2"/>
      </w:pPr>
      <w:r>
        <w:t>5. Système d'Exploitation (O/S)</w:t>
      </w:r>
    </w:p>
    <w:p w:rsidR="00BA4558" w:rsidRDefault="00BA4558" w:rsidP="00BA4558">
      <w:pPr>
        <w:spacing w:after="100"/>
      </w:pPr>
      <w:r>
        <w:t>Le logiciel qui gère les ressources matérielles.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Installation : </w:t>
      </w:r>
      <w:r>
        <w:t>configuration de Linux, Windows Server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Maintenance : </w:t>
      </w:r>
      <w:r>
        <w:t>correctifs, mises à jour de sécurité, mises à jour du noyau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Administration : </w:t>
      </w:r>
      <w:r>
        <w:t>gestion des utilisateurs, systèmes de fichiers, surveillance</w:t>
      </w:r>
    </w:p>
    <w:p w:rsidR="00BA4558" w:rsidRDefault="00BA4558" w:rsidP="00BA4558">
      <w:pPr>
        <w:pStyle w:val="Titre2"/>
      </w:pPr>
      <w:r>
        <w:t>6. Middleware</w:t>
      </w:r>
    </w:p>
    <w:p w:rsidR="00BA4558" w:rsidRDefault="00BA4558" w:rsidP="00BA4558">
      <w:pPr>
        <w:spacing w:after="100"/>
      </w:pPr>
      <w:r>
        <w:t>Logiciel connectant les applications au système d'exploitation et entre elles.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Serveurs web : </w:t>
      </w:r>
      <w:r>
        <w:t xml:space="preserve">Apache, </w:t>
      </w:r>
      <w:proofErr w:type="spellStart"/>
      <w:r>
        <w:t>Nginx</w:t>
      </w:r>
      <w:proofErr w:type="spellEnd"/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Serveurs d'applications : </w:t>
      </w:r>
      <w:proofErr w:type="spellStart"/>
      <w:r>
        <w:t>Tomcat</w:t>
      </w:r>
      <w:proofErr w:type="spellEnd"/>
      <w:r>
        <w:t>, files de messages, passerelles API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Services : </w:t>
      </w:r>
      <w:r>
        <w:t>systèmes de cache (Redis), authentification, intégration</w:t>
      </w:r>
    </w:p>
    <w:p w:rsidR="00BA4558" w:rsidRDefault="00BA4558" w:rsidP="00BA4558">
      <w:pPr>
        <w:pStyle w:val="Titre2"/>
      </w:pPr>
      <w:r>
        <w:t xml:space="preserve">7. </w:t>
      </w:r>
      <w:proofErr w:type="spellStart"/>
      <w:r>
        <w:t>Runtime</w:t>
      </w:r>
      <w:proofErr w:type="spellEnd"/>
      <w:r>
        <w:t xml:space="preserve"> (Environnement d'Exécution)</w:t>
      </w:r>
    </w:p>
    <w:p w:rsidR="00BA4558" w:rsidRDefault="00BA4558" w:rsidP="00BA4558">
      <w:pPr>
        <w:spacing w:after="100"/>
      </w:pPr>
      <w:r>
        <w:t>L'environnement d'exécution pour les applications.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Interpréteurs/Compilateurs : </w:t>
      </w:r>
      <w:r>
        <w:t>.NET, JVM, Python, Node.js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Bibliothèques : </w:t>
      </w:r>
      <w:proofErr w:type="spellStart"/>
      <w:r>
        <w:t>frameworks</w:t>
      </w:r>
      <w:proofErr w:type="spellEnd"/>
      <w:r>
        <w:t>, gestion des dépendances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Gestion : </w:t>
      </w:r>
      <w:r>
        <w:t>versions, optimisation des performances</w:t>
      </w:r>
    </w:p>
    <w:p w:rsidR="00BA4558" w:rsidRPr="00803295" w:rsidRDefault="00BA4558" w:rsidP="00BA4558">
      <w:pPr>
        <w:pStyle w:val="Titre1"/>
        <w:rPr>
          <w:color w:val="ED7D31" w:themeColor="accent2"/>
        </w:rPr>
      </w:pPr>
      <w:r w:rsidRPr="00803295">
        <w:rPr>
          <w:color w:val="ED7D31" w:themeColor="accent2"/>
        </w:rPr>
        <w:t>Les Couches Applicatives</w:t>
      </w:r>
      <w:bookmarkStart w:id="0" w:name="_GoBack"/>
      <w:bookmarkEnd w:id="0"/>
    </w:p>
    <w:p w:rsidR="00BA4558" w:rsidRDefault="00BA4558" w:rsidP="00BA4558">
      <w:pPr>
        <w:pStyle w:val="Titre2"/>
      </w:pPr>
      <w:r>
        <w:t>8. Données (Data)</w:t>
      </w:r>
    </w:p>
    <w:p w:rsidR="00BA4558" w:rsidRDefault="00BA4558" w:rsidP="00BA4558">
      <w:pPr>
        <w:spacing w:after="100"/>
      </w:pPr>
      <w:r>
        <w:t>Vos informations métier.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Bases de données : </w:t>
      </w:r>
      <w:r>
        <w:t>SQL/</w:t>
      </w:r>
      <w:proofErr w:type="spellStart"/>
      <w:r>
        <w:t>NoSQL</w:t>
      </w:r>
      <w:proofErr w:type="spellEnd"/>
      <w:r>
        <w:t>, modèles de données, schémas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Sécurité : </w:t>
      </w:r>
      <w:r>
        <w:t>intégrité des données, chiffrement, contrôles d'accès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200"/>
      </w:pPr>
      <w:r>
        <w:rPr>
          <w:b/>
          <w:bCs/>
        </w:rPr>
        <w:t xml:space="preserve">Gouvernance : </w:t>
      </w:r>
      <w:r>
        <w:t>politiques de sauvegarde, conformité</w:t>
      </w:r>
    </w:p>
    <w:p w:rsidR="00BA4558" w:rsidRDefault="00BA4558" w:rsidP="00BA4558">
      <w:pPr>
        <w:pStyle w:val="Titre2"/>
      </w:pPr>
      <w:r>
        <w:t>9. Applications</w:t>
      </w:r>
    </w:p>
    <w:p w:rsidR="00BA4558" w:rsidRDefault="00BA4558" w:rsidP="00BA4558">
      <w:pPr>
        <w:spacing w:after="100"/>
      </w:pPr>
      <w:r>
        <w:t>Le logiciel réel servant les utilisateurs.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Développement : </w:t>
      </w:r>
      <w:r>
        <w:t>code applicatif, logique métier, fonctionnalités</w:t>
      </w:r>
    </w:p>
    <w:p w:rsidR="00BA4558" w:rsidRDefault="00BA4558" w:rsidP="00BA4558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Opérations : </w:t>
      </w:r>
      <w:r>
        <w:t>déploiement, mise à l'échelle, mises à jour, corrections de bugs</w:t>
      </w:r>
    </w:p>
    <w:p w:rsidR="00BA4558" w:rsidRDefault="00BA4558" w:rsidP="00BA4558">
      <w:pPr>
        <w:pStyle w:val="Paragraphedeliste"/>
        <w:numPr>
          <w:ilvl w:val="0"/>
          <w:numId w:val="3"/>
        </w:numPr>
        <w:spacing w:after="300"/>
      </w:pPr>
      <w:r>
        <w:rPr>
          <w:b/>
          <w:bCs/>
        </w:rPr>
        <w:t xml:space="preserve">UX : </w:t>
      </w:r>
      <w:r>
        <w:t>expérience utilisateur, fonctionnalités</w:t>
      </w:r>
    </w:p>
    <w:p w:rsidR="00BA4558" w:rsidRDefault="00BA4558">
      <w:pPr>
        <w:pStyle w:val="Titre2"/>
        <w:spacing w:before="300"/>
      </w:pPr>
    </w:p>
    <w:p w:rsidR="00091346" w:rsidRDefault="00803295">
      <w:pPr>
        <w:pStyle w:val="Titre2"/>
        <w:spacing w:before="300"/>
      </w:pPr>
      <w:r>
        <w:t>Point Clé</w:t>
      </w:r>
    </w:p>
    <w:p w:rsidR="00091346" w:rsidRDefault="00803295">
      <w:pPr>
        <w:shd w:val="clear" w:color="auto" w:fill="E8F4F8"/>
        <w:spacing w:after="100"/>
      </w:pPr>
      <w:r>
        <w:rPr>
          <w:b/>
          <w:bCs/>
        </w:rPr>
        <w:t xml:space="preserve">On-site →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 xml:space="preserve"> : </w:t>
      </w:r>
      <w:r>
        <w:t xml:space="preserve">Plus vous allez vers la droite, plus vous échangez le </w:t>
      </w:r>
      <w:r>
        <w:rPr>
          <w:b/>
          <w:bCs/>
        </w:rPr>
        <w:t>contrôle</w:t>
      </w:r>
      <w:r>
        <w:t xml:space="preserve"> contre la </w:t>
      </w:r>
      <w:r>
        <w:rPr>
          <w:b/>
          <w:bCs/>
        </w:rPr>
        <w:t>commodité</w:t>
      </w:r>
      <w:r>
        <w:t>.</w:t>
      </w:r>
    </w:p>
    <w:sectPr w:rsidR="0009134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D70"/>
    <w:multiLevelType w:val="hybridMultilevel"/>
    <w:tmpl w:val="9EFCD4AC"/>
    <w:lvl w:ilvl="0" w:tplc="5122078E">
      <w:start w:val="1"/>
      <w:numFmt w:val="bullet"/>
      <w:lvlText w:val="•"/>
      <w:lvlJc w:val="left"/>
      <w:pPr>
        <w:ind w:left="720" w:hanging="360"/>
      </w:pPr>
    </w:lvl>
    <w:lvl w:ilvl="1" w:tplc="4CE685B8">
      <w:numFmt w:val="decimal"/>
      <w:lvlText w:val=""/>
      <w:lvlJc w:val="left"/>
    </w:lvl>
    <w:lvl w:ilvl="2" w:tplc="813EBA9C">
      <w:numFmt w:val="decimal"/>
      <w:lvlText w:val=""/>
      <w:lvlJc w:val="left"/>
    </w:lvl>
    <w:lvl w:ilvl="3" w:tplc="6EA8C230">
      <w:numFmt w:val="decimal"/>
      <w:lvlText w:val=""/>
      <w:lvlJc w:val="left"/>
    </w:lvl>
    <w:lvl w:ilvl="4" w:tplc="526C54E2">
      <w:numFmt w:val="decimal"/>
      <w:lvlText w:val=""/>
      <w:lvlJc w:val="left"/>
    </w:lvl>
    <w:lvl w:ilvl="5" w:tplc="DA50E138">
      <w:numFmt w:val="decimal"/>
      <w:lvlText w:val=""/>
      <w:lvlJc w:val="left"/>
    </w:lvl>
    <w:lvl w:ilvl="6" w:tplc="B37C126A">
      <w:numFmt w:val="decimal"/>
      <w:lvlText w:val=""/>
      <w:lvlJc w:val="left"/>
    </w:lvl>
    <w:lvl w:ilvl="7" w:tplc="D9949F92">
      <w:numFmt w:val="decimal"/>
      <w:lvlText w:val=""/>
      <w:lvlJc w:val="left"/>
    </w:lvl>
    <w:lvl w:ilvl="8" w:tplc="196247E0">
      <w:numFmt w:val="decimal"/>
      <w:lvlText w:val=""/>
      <w:lvlJc w:val="left"/>
    </w:lvl>
  </w:abstractNum>
  <w:abstractNum w:abstractNumId="1" w15:restartNumberingAfterBreak="0">
    <w:nsid w:val="640275BE"/>
    <w:multiLevelType w:val="hybridMultilevel"/>
    <w:tmpl w:val="B7142ECC"/>
    <w:lvl w:ilvl="0" w:tplc="9DFC5840">
      <w:start w:val="1"/>
      <w:numFmt w:val="bullet"/>
      <w:lvlText w:val="●"/>
      <w:lvlJc w:val="left"/>
      <w:pPr>
        <w:ind w:left="720" w:hanging="360"/>
      </w:pPr>
    </w:lvl>
    <w:lvl w:ilvl="1" w:tplc="FA38DB20">
      <w:start w:val="1"/>
      <w:numFmt w:val="bullet"/>
      <w:lvlText w:val="○"/>
      <w:lvlJc w:val="left"/>
      <w:pPr>
        <w:ind w:left="1440" w:hanging="360"/>
      </w:pPr>
    </w:lvl>
    <w:lvl w:ilvl="2" w:tplc="12328CE6">
      <w:start w:val="1"/>
      <w:numFmt w:val="bullet"/>
      <w:lvlText w:val="■"/>
      <w:lvlJc w:val="left"/>
      <w:pPr>
        <w:ind w:left="2160" w:hanging="360"/>
      </w:pPr>
    </w:lvl>
    <w:lvl w:ilvl="3" w:tplc="BB82E16A">
      <w:start w:val="1"/>
      <w:numFmt w:val="bullet"/>
      <w:lvlText w:val="●"/>
      <w:lvlJc w:val="left"/>
      <w:pPr>
        <w:ind w:left="2880" w:hanging="360"/>
      </w:pPr>
    </w:lvl>
    <w:lvl w:ilvl="4" w:tplc="57D615F6">
      <w:start w:val="1"/>
      <w:numFmt w:val="bullet"/>
      <w:lvlText w:val="○"/>
      <w:lvlJc w:val="left"/>
      <w:pPr>
        <w:ind w:left="3600" w:hanging="360"/>
      </w:pPr>
    </w:lvl>
    <w:lvl w:ilvl="5" w:tplc="EBDA9ACA">
      <w:start w:val="1"/>
      <w:numFmt w:val="bullet"/>
      <w:lvlText w:val="■"/>
      <w:lvlJc w:val="left"/>
      <w:pPr>
        <w:ind w:left="4320" w:hanging="360"/>
      </w:pPr>
    </w:lvl>
    <w:lvl w:ilvl="6" w:tplc="9D26444E">
      <w:start w:val="1"/>
      <w:numFmt w:val="bullet"/>
      <w:lvlText w:val="●"/>
      <w:lvlJc w:val="left"/>
      <w:pPr>
        <w:ind w:left="5040" w:hanging="360"/>
      </w:pPr>
    </w:lvl>
    <w:lvl w:ilvl="7" w:tplc="CF50C9C4">
      <w:start w:val="1"/>
      <w:numFmt w:val="bullet"/>
      <w:lvlText w:val="●"/>
      <w:lvlJc w:val="left"/>
      <w:pPr>
        <w:ind w:left="5760" w:hanging="360"/>
      </w:pPr>
    </w:lvl>
    <w:lvl w:ilvl="8" w:tplc="DA6E36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0166B3"/>
    <w:multiLevelType w:val="hybridMultilevel"/>
    <w:tmpl w:val="741CCF44"/>
    <w:lvl w:ilvl="0" w:tplc="F6F0FD0A">
      <w:start w:val="1"/>
      <w:numFmt w:val="bullet"/>
      <w:lvlText w:val="•"/>
      <w:lvlJc w:val="left"/>
      <w:pPr>
        <w:ind w:left="720" w:hanging="360"/>
      </w:pPr>
    </w:lvl>
    <w:lvl w:ilvl="1" w:tplc="35626880">
      <w:numFmt w:val="decimal"/>
      <w:lvlText w:val=""/>
      <w:lvlJc w:val="left"/>
    </w:lvl>
    <w:lvl w:ilvl="2" w:tplc="6750C16A">
      <w:numFmt w:val="decimal"/>
      <w:lvlText w:val=""/>
      <w:lvlJc w:val="left"/>
    </w:lvl>
    <w:lvl w:ilvl="3" w:tplc="893A0F34">
      <w:numFmt w:val="decimal"/>
      <w:lvlText w:val=""/>
      <w:lvlJc w:val="left"/>
    </w:lvl>
    <w:lvl w:ilvl="4" w:tplc="BB80B660">
      <w:numFmt w:val="decimal"/>
      <w:lvlText w:val=""/>
      <w:lvlJc w:val="left"/>
    </w:lvl>
    <w:lvl w:ilvl="5" w:tplc="02364DA6">
      <w:numFmt w:val="decimal"/>
      <w:lvlText w:val=""/>
      <w:lvlJc w:val="left"/>
    </w:lvl>
    <w:lvl w:ilvl="6" w:tplc="623E5D02">
      <w:numFmt w:val="decimal"/>
      <w:lvlText w:val=""/>
      <w:lvlJc w:val="left"/>
    </w:lvl>
    <w:lvl w:ilvl="7" w:tplc="76DEC60E">
      <w:numFmt w:val="decimal"/>
      <w:lvlText w:val=""/>
      <w:lvlJc w:val="left"/>
    </w:lvl>
    <w:lvl w:ilvl="8" w:tplc="B6A44ADC">
      <w:numFmt w:val="decimal"/>
      <w:lvlText w:val=""/>
      <w:lvlJc w:val="left"/>
    </w:lvl>
  </w:abstractNum>
  <w:abstractNum w:abstractNumId="3" w15:restartNumberingAfterBreak="0">
    <w:nsid w:val="771063EC"/>
    <w:multiLevelType w:val="hybridMultilevel"/>
    <w:tmpl w:val="3884AEB2"/>
    <w:lvl w:ilvl="0" w:tplc="98462346">
      <w:start w:val="1"/>
      <w:numFmt w:val="decimal"/>
      <w:lvlText w:val="%1."/>
      <w:lvlJc w:val="left"/>
      <w:pPr>
        <w:ind w:left="720" w:hanging="360"/>
      </w:pPr>
    </w:lvl>
    <w:lvl w:ilvl="1" w:tplc="9B92D228">
      <w:numFmt w:val="decimal"/>
      <w:lvlText w:val=""/>
      <w:lvlJc w:val="left"/>
    </w:lvl>
    <w:lvl w:ilvl="2" w:tplc="D3CE3F2A">
      <w:numFmt w:val="decimal"/>
      <w:lvlText w:val=""/>
      <w:lvlJc w:val="left"/>
    </w:lvl>
    <w:lvl w:ilvl="3" w:tplc="93246CFA">
      <w:numFmt w:val="decimal"/>
      <w:lvlText w:val=""/>
      <w:lvlJc w:val="left"/>
    </w:lvl>
    <w:lvl w:ilvl="4" w:tplc="0B7AABCC">
      <w:numFmt w:val="decimal"/>
      <w:lvlText w:val=""/>
      <w:lvlJc w:val="left"/>
    </w:lvl>
    <w:lvl w:ilvl="5" w:tplc="20280A3A">
      <w:numFmt w:val="decimal"/>
      <w:lvlText w:val=""/>
      <w:lvlJc w:val="left"/>
    </w:lvl>
    <w:lvl w:ilvl="6" w:tplc="B94C0E2E">
      <w:numFmt w:val="decimal"/>
      <w:lvlText w:val=""/>
      <w:lvlJc w:val="left"/>
    </w:lvl>
    <w:lvl w:ilvl="7" w:tplc="6E7CF04A">
      <w:numFmt w:val="decimal"/>
      <w:lvlText w:val=""/>
      <w:lvlJc w:val="left"/>
    </w:lvl>
    <w:lvl w:ilvl="8" w:tplc="CD2CA92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346"/>
    <w:rsid w:val="00091346"/>
    <w:rsid w:val="000A6756"/>
    <w:rsid w:val="00803295"/>
    <w:rsid w:val="00BA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CE56F"/>
  <w15:docId w15:val="{797759AF-BDBC-494B-B6DC-95F3B280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MA" w:eastAsia="fr-M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00" w:after="150"/>
      <w:outlineLvl w:val="0"/>
    </w:pPr>
    <w:rPr>
      <w:b/>
      <w:bCs/>
      <w:color w:val="2B5797"/>
      <w:sz w:val="32"/>
      <w:szCs w:val="32"/>
    </w:rPr>
  </w:style>
  <w:style w:type="paragraph" w:styleId="Titre2">
    <w:name w:val="heading 2"/>
    <w:qFormat/>
    <w:pPr>
      <w:spacing w:before="200" w:after="100"/>
      <w:outlineLvl w:val="1"/>
    </w:pPr>
    <w:rPr>
      <w:b/>
      <w:bCs/>
      <w:color w:val="00ACC1"/>
      <w:sz w:val="26"/>
      <w:szCs w:val="26"/>
    </w:rPr>
  </w:style>
  <w:style w:type="paragraph" w:styleId="Titre3">
    <w:name w:val="heading 3"/>
    <w:qFormat/>
    <w:pPr>
      <w:spacing w:before="150" w:after="80"/>
      <w:outlineLvl w:val="2"/>
    </w:pPr>
    <w:rPr>
      <w:b/>
      <w:bCs/>
      <w:color w:val="333333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945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bentaleb saad</cp:lastModifiedBy>
  <cp:revision>2</cp:revision>
  <dcterms:created xsi:type="dcterms:W3CDTF">2026-02-05T23:45:00Z</dcterms:created>
  <dcterms:modified xsi:type="dcterms:W3CDTF">2026-02-06T00:21:00Z</dcterms:modified>
</cp:coreProperties>
</file>