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>
          <w:rFonts w:ascii="Times New Roman" w:cs="Times New Roman" w:eastAsia="Times New Roman" w:hAnsi="Times New Roman"/>
          <w:sz w:val="44"/>
          <w:szCs w:val="4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MATEMÁTICA SUPERIOR</w:t>
      </w:r>
    </w:p>
    <w:p w:rsidR="00000000" w:rsidDel="00000000" w:rsidP="00000000" w:rsidRDefault="00000000" w:rsidRPr="00000000">
      <w:pPr>
        <w:pStyle w:val="Subtitle"/>
        <w:spacing w:before="0" w:line="240" w:lineRule="auto"/>
        <w:contextualSpacing w:val="0"/>
        <w:rPr>
          <w:rFonts w:ascii="Times New Roman" w:cs="Times New Roman" w:eastAsia="Times New Roman" w:hAnsi="Times New Roman"/>
          <w:b w:val="0"/>
          <w:color w:val="808080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color w:val="808080"/>
          <w:sz w:val="28"/>
          <w:szCs w:val="28"/>
          <w:rtl w:val="0"/>
        </w:rPr>
        <w:t xml:space="preserve">TRABAJO PRÁCTICO - AMIC</w:t>
      </w:r>
    </w:p>
    <w:p w:rsidR="00000000" w:rsidDel="00000000" w:rsidP="00000000" w:rsidRDefault="00000000" w:rsidRPr="00000000">
      <w:pPr>
        <w:pStyle w:val="Subtitle"/>
        <w:spacing w:before="0" w:line="240" w:lineRule="auto"/>
        <w:contextualSpacing w:val="0"/>
        <w:rPr>
          <w:rFonts w:ascii="Times New Roman" w:cs="Times New Roman" w:eastAsia="Times New Roman" w:hAnsi="Times New Roman"/>
          <w:b w:val="0"/>
          <w:color w:val="808080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color w:val="808080"/>
          <w:sz w:val="28"/>
          <w:szCs w:val="28"/>
          <w:rtl w:val="0"/>
        </w:rPr>
        <w:t xml:space="preserve">2C 2017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1033462</wp:posOffset>
            </wp:positionH>
            <wp:positionV relativeFrom="paragraph">
              <wp:posOffset>6396306</wp:posOffset>
            </wp:positionV>
            <wp:extent cx="3207385" cy="1231265"/>
            <wp:effectExtent b="0" l="0" r="0" t="0"/>
            <wp:wrapSquare wrapText="bothSides" distB="0" distT="0" distL="114300" distR="11430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7385" cy="12312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86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83"/>
        <w:gridCol w:w="1831"/>
        <w:gridCol w:w="1220"/>
        <w:gridCol w:w="3077"/>
        <w:gridCol w:w="1231"/>
        <w:tblGridChange w:id="0">
          <w:tblGrid>
            <w:gridCol w:w="1283"/>
            <w:gridCol w:w="1831"/>
            <w:gridCol w:w="1220"/>
            <w:gridCol w:w="3077"/>
            <w:gridCol w:w="1231"/>
          </w:tblGrid>
        </w:tblGridChange>
      </w:tblGrid>
      <w:tr>
        <w:trPr>
          <w:trHeight w:val="400" w:hRule="atLeast"/>
        </w:trPr>
        <w:tc>
          <w:tcPr>
            <w:gridSpan w:val="5"/>
            <w:shd w:fill="c00000" w:val="clear"/>
          </w:tcPr>
          <w:p w:rsidR="00000000" w:rsidDel="00000000" w:rsidP="00000000" w:rsidRDefault="00000000" w:rsidRPr="00000000">
            <w:pPr>
              <w:pStyle w:val="Subtitle"/>
              <w:spacing w:before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rtl w:val="0"/>
              </w:rPr>
              <w:t xml:space="preserve">Grupo Mixto 5 – 2017 Segundo Cuatrimestre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fbe5d5" w:val="clear"/>
          </w:tcPr>
          <w:p w:rsidR="00000000" w:rsidDel="00000000" w:rsidP="00000000" w:rsidRDefault="00000000" w:rsidRPr="00000000">
            <w:pPr>
              <w:pStyle w:val="Subtitle"/>
              <w:spacing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rtl w:val="0"/>
              </w:rPr>
              <w:t xml:space="preserve">Nombre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>
            <w:pPr>
              <w:pStyle w:val="Subtitle"/>
              <w:spacing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rtl w:val="0"/>
              </w:rPr>
              <w:t xml:space="preserve">Apellido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>
            <w:pPr>
              <w:pStyle w:val="Subtitle"/>
              <w:spacing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</w:rPr>
            </w:pPr>
            <w:bookmarkStart w:colFirst="0" w:colLast="0" w:name="_3dy6vkm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rtl w:val="0"/>
              </w:rPr>
              <w:t xml:space="preserve">Legajo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>
            <w:pPr>
              <w:pStyle w:val="Subtitle"/>
              <w:spacing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</w:rPr>
            </w:pPr>
            <w:bookmarkStart w:colFirst="0" w:colLast="0" w:name="_1t3h5sf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rtl w:val="0"/>
              </w:rPr>
              <w:t xml:space="preserve">Email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>
            <w:pPr>
              <w:pStyle w:val="Subtitle"/>
              <w:spacing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</w:rPr>
            </w:pPr>
            <w:bookmarkStart w:colFirst="0" w:colLast="0" w:name="_4d34og8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rtl w:val="0"/>
              </w:rPr>
              <w:t xml:space="preserve">Curso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Style w:val="Subtitle"/>
              <w:spacing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2s8eyo1" w:id="9"/>
            <w:bookmarkEnd w:id="9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Ignacio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Subtitle"/>
              <w:spacing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17dp8vu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Pérez Spina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Subtitle"/>
              <w:spacing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3rdcrjn" w:id="11"/>
            <w:bookmarkEnd w:id="1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155.519-4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Subtitle"/>
              <w:spacing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26in1rg" w:id="12"/>
            <w:bookmarkEnd w:id="12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nachoperez714@gmail.com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Subtitle"/>
              <w:spacing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lnxbz9" w:id="13"/>
            <w:bookmarkEnd w:id="13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K3572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Style w:val="Subtitle"/>
              <w:spacing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35nkun2" w:id="14"/>
            <w:bookmarkEnd w:id="14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Lucas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Subtitle"/>
              <w:spacing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1ksv4uv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Zibell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Subtitle"/>
              <w:spacing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44sinio" w:id="16"/>
            <w:bookmarkEnd w:id="16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156.089-0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Subtitle"/>
              <w:spacing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2jxsxqh" w:id="17"/>
            <w:bookmarkEnd w:id="17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lfzibellx@gmail.com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Subtitle"/>
              <w:spacing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z337ya" w:id="18"/>
            <w:bookmarkEnd w:id="18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K3572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Style w:val="Subtitle"/>
              <w:spacing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3j2qqm3" w:id="19"/>
            <w:bookmarkEnd w:id="19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Marina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Subtitle"/>
              <w:spacing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1y810tw" w:id="20"/>
            <w:bookmarkEnd w:id="2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Wang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Subtitle"/>
              <w:spacing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4i7ojhp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155.591-1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Subtitle"/>
              <w:spacing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2xcytpi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marinawangmw@gmail.com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Subtitle"/>
              <w:spacing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1ci93xb" w:id="23"/>
            <w:bookmarkEnd w:id="23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K3572</w:t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Style w:val="Subtitle"/>
              <w:spacing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3whwml4" w:id="24"/>
            <w:bookmarkEnd w:id="24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Martín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Subtitle"/>
              <w:spacing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2bn6wsx" w:id="25"/>
            <w:bookmarkEnd w:id="25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Salazar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Subtitle"/>
              <w:spacing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qsh70q" w:id="26"/>
            <w:bookmarkEnd w:id="26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155.566-2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Subtitle"/>
              <w:spacing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3as4poj" w:id="27"/>
            <w:bookmarkEnd w:id="27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Martin.salazar20@gmail.com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Subtitle"/>
              <w:spacing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1pxezwc" w:id="28"/>
            <w:bookmarkEnd w:id="28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K3571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Style w:val="Subtitle"/>
              <w:spacing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49x2ik5" w:id="29"/>
            <w:bookmarkEnd w:id="29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Martiniano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Subtitle"/>
              <w:spacing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2p2csry" w:id="30"/>
            <w:bookmarkEnd w:id="3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Baridón Balice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Subtitle"/>
              <w:spacing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147n2zr" w:id="31"/>
            <w:bookmarkEnd w:id="3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156.094-3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Subtitle"/>
              <w:spacing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3o7alnk" w:id="32"/>
            <w:bookmarkEnd w:id="32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mbaridonn@gmail.com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Subtitle"/>
              <w:spacing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23ckvvd" w:id="33"/>
            <w:bookmarkEnd w:id="33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K3571</w:t>
            </w:r>
          </w:p>
        </w:tc>
      </w:tr>
    </w:tbl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ihv636" w:id="34"/>
      <w:bookmarkEnd w:id="34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470852</wp:posOffset>
            </wp:positionH>
            <wp:positionV relativeFrom="paragraph">
              <wp:posOffset>482698</wp:posOffset>
            </wp:positionV>
            <wp:extent cx="4332605" cy="2571750"/>
            <wp:effectExtent b="0" l="0" r="0" t="0"/>
            <wp:wrapSquare wrapText="bothSides" distB="0" distT="0" distL="114300" distR="114300"/>
            <wp:docPr id="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 b="4723" l="2046" r="187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等线 Light" w:cs="等线 Light" w:eastAsia="等线 Light" w:hAnsi="等线 Light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等线 Light" w:cs="等线 Light" w:eastAsia="等线 Light" w:hAnsi="等线 Light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keepNext w:val="1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240" w:line="259" w:lineRule="auto"/>
            <w:ind w:left="0" w:right="0" w:firstLine="0"/>
            <w:contextualSpacing w:val="0"/>
            <w:jc w:val="left"/>
            <w:rPr>
              <w:rFonts w:ascii="等线 Light" w:cs="等线 Light" w:eastAsia="等线 Light" w:hAnsi="等线 Light"/>
              <w:b w:val="0"/>
              <w:i w:val="0"/>
              <w:smallCaps w:val="0"/>
              <w:strike w:val="0"/>
              <w:color w:val="2f5496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296"/>
            </w:tabs>
            <w:spacing w:after="100" w:before="0" w:line="259" w:lineRule="auto"/>
            <w:ind w:left="0" w:right="0" w:firstLine="0"/>
            <w:contextualSpacing w:val="0"/>
            <w:jc w:val="left"/>
            <w:rPr>
              <w:rFonts w:ascii="等线" w:cs="等线" w:eastAsia="等线" w:hAnsi="等线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1hmsyys">
            <w:r w:rsidDel="00000000" w:rsidR="00000000" w:rsidRPr="00000000">
              <w:rPr>
                <w:rFonts w:ascii="等线" w:cs="等线" w:eastAsia="等线" w:hAnsi="等线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296"/>
            </w:tabs>
            <w:spacing w:after="100" w:before="0" w:line="259" w:lineRule="auto"/>
            <w:ind w:left="0" w:right="0" w:firstLine="0"/>
            <w:contextualSpacing w:val="0"/>
            <w:jc w:val="left"/>
            <w:rPr>
              <w:rFonts w:ascii="等线" w:cs="等线" w:eastAsia="等线" w:hAnsi="等线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bookmarkStart w:colFirst="0" w:colLast="0" w:name="_32hioqz" w:id="35"/>
          <w:bookmarkEnd w:id="35"/>
          <w:hyperlink w:anchor="_41mghml">
            <w:r w:rsidDel="00000000" w:rsidR="00000000" w:rsidRPr="00000000">
              <w:rPr>
                <w:rFonts w:ascii="等线" w:cs="等线" w:eastAsia="等线" w:hAnsi="等线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Funcionalidades de cada vista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296"/>
            </w:tabs>
            <w:spacing w:after="100" w:before="0" w:line="259" w:lineRule="auto"/>
            <w:ind w:left="220" w:right="0" w:firstLine="0"/>
            <w:contextualSpacing w:val="0"/>
            <w:jc w:val="left"/>
            <w:rPr>
              <w:rFonts w:ascii="等线" w:cs="等线" w:eastAsia="等线" w:hAnsi="等线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2grqrue">
            <w:r w:rsidDel="00000000" w:rsidR="00000000" w:rsidRPr="00000000">
              <w:rPr>
                <w:rFonts w:ascii="等线" w:cs="等线" w:eastAsia="等线" w:hAnsi="等线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Menú Principal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296"/>
            </w:tabs>
            <w:spacing w:after="100" w:before="0" w:line="259" w:lineRule="auto"/>
            <w:ind w:left="440" w:right="0" w:firstLine="0"/>
            <w:contextualSpacing w:val="0"/>
            <w:jc w:val="left"/>
            <w:rPr>
              <w:rFonts w:ascii="等线" w:cs="等线" w:eastAsia="等线" w:hAnsi="等线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vx1227">
            <w:r w:rsidDel="00000000" w:rsidR="00000000" w:rsidRPr="00000000">
              <w:rPr>
                <w:rFonts w:ascii="等线" w:cs="等线" w:eastAsia="等线" w:hAnsi="等线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Ingresar Datos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296"/>
            </w:tabs>
            <w:spacing w:after="100" w:before="0" w:line="259" w:lineRule="auto"/>
            <w:ind w:left="220" w:right="0" w:firstLine="0"/>
            <w:contextualSpacing w:val="0"/>
            <w:jc w:val="left"/>
            <w:rPr>
              <w:rFonts w:ascii="等线" w:cs="等线" w:eastAsia="等线" w:hAnsi="等线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3fwokq0">
            <w:r w:rsidDel="00000000" w:rsidR="00000000" w:rsidRPr="00000000">
              <w:rPr>
                <w:rFonts w:ascii="等线" w:cs="等线" w:eastAsia="等线" w:hAnsi="等线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Comparar Aproximaciones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296"/>
            </w:tabs>
            <w:spacing w:after="100" w:before="0" w:line="259" w:lineRule="auto"/>
            <w:ind w:left="220" w:right="0" w:firstLine="0"/>
            <w:contextualSpacing w:val="0"/>
            <w:jc w:val="left"/>
            <w:rPr>
              <w:rFonts w:ascii="等线" w:cs="等线" w:eastAsia="等线" w:hAnsi="等线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1v1yuxt">
            <w:r w:rsidDel="00000000" w:rsidR="00000000" w:rsidRPr="00000000">
              <w:rPr>
                <w:rFonts w:ascii="等线" w:cs="等线" w:eastAsia="等线" w:hAnsi="等线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Menú Resultados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296"/>
            </w:tabs>
            <w:spacing w:after="100" w:before="0" w:line="259" w:lineRule="auto"/>
            <w:ind w:left="440" w:right="0" w:firstLine="0"/>
            <w:contextualSpacing w:val="0"/>
            <w:jc w:val="left"/>
            <w:rPr>
              <w:rFonts w:ascii="等线" w:cs="等线" w:eastAsia="等线" w:hAnsi="等线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4f1mdlm">
            <w:r w:rsidDel="00000000" w:rsidR="00000000" w:rsidRPr="00000000">
              <w:rPr>
                <w:rFonts w:ascii="等线" w:cs="等线" w:eastAsia="等线" w:hAnsi="等线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Mostrar Función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296"/>
            </w:tabs>
            <w:spacing w:after="100" w:before="0" w:line="259" w:lineRule="auto"/>
            <w:ind w:left="440" w:right="0" w:firstLine="0"/>
            <w:contextualSpacing w:val="0"/>
            <w:jc w:val="left"/>
            <w:rPr>
              <w:rFonts w:ascii="等线" w:cs="等线" w:eastAsia="等线" w:hAnsi="等线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2u6wntf">
            <w:r w:rsidDel="00000000" w:rsidR="00000000" w:rsidRPr="00000000">
              <w:rPr>
                <w:rFonts w:ascii="等线" w:cs="等线" w:eastAsia="等线" w:hAnsi="等线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Obtener Cálculo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296"/>
            </w:tabs>
            <w:spacing w:after="100" w:before="0" w:line="259" w:lineRule="auto"/>
            <w:ind w:left="440" w:right="0" w:firstLine="0"/>
            <w:contextualSpacing w:val="0"/>
            <w:jc w:val="left"/>
            <w:rPr>
              <w:rFonts w:ascii="等线" w:cs="等线" w:eastAsia="等线" w:hAnsi="等线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19c6y18">
            <w:r w:rsidDel="00000000" w:rsidR="00000000" w:rsidRPr="00000000">
              <w:rPr>
                <w:rFonts w:ascii="等线" w:cs="等线" w:eastAsia="等线" w:hAnsi="等线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Graficar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1hmsyys" w:id="36"/>
      <w:bookmarkEnd w:id="36"/>
      <w:r w:rsidDel="00000000" w:rsidR="00000000" w:rsidRPr="00000000">
        <w:rPr>
          <w:rtl w:val="0"/>
        </w:rPr>
        <w:t xml:space="preserve">Introducción 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 presente trabajo práctico busca crear una aplicación, con interfaz de usuario, desarrollar distintas funciones aproximantes a partir de un conjunto de puntos. El usuario puede ingresar los puntos que desee, elegir la función por la cual prefiere aproximar, para luego visualizar la función obtenida, los datos y sistema de ecuación utilizado para hallar esta función, y la gráfica de la función. Por otro lado, el usuario también puede comparar las distintas aproximaciones y sus respectivos errores de aproximación.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41mghml" w:id="37"/>
      <w:bookmarkEnd w:id="37"/>
      <w:r w:rsidDel="00000000" w:rsidR="00000000" w:rsidRPr="00000000">
        <w:rPr>
          <w:rtl w:val="0"/>
        </w:rPr>
        <w:t xml:space="preserve">Funcionalidades de cada vista</w:t>
      </w:r>
    </w:p>
    <w:p w:rsidR="00000000" w:rsidDel="00000000" w:rsidP="00000000" w:rsidRDefault="00000000" w:rsidRPr="00000000">
      <w:pPr>
        <w:pStyle w:val="Heading2"/>
        <w:spacing w:after="0" w:lineRule="auto"/>
        <w:contextualSpacing w:val="0"/>
        <w:rPr>
          <w:u w:val="single"/>
        </w:rPr>
      </w:pPr>
      <w:bookmarkStart w:colFirst="0" w:colLast="0" w:name="_al0arc521aw9" w:id="38"/>
      <w:bookmarkEnd w:id="38"/>
      <w:r w:rsidDel="00000000" w:rsidR="00000000" w:rsidRPr="00000000">
        <w:rPr>
          <w:u w:val="single"/>
          <w:rtl w:val="0"/>
        </w:rPr>
        <w:t xml:space="preserve">Menú Principal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276850" cy="2425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Ventana que muestra tres opciones: “ingresar datos”,“Comparar Aproximaciones” y “Finalizar”</w:t>
      </w:r>
    </w:p>
    <w:p w:rsidR="00000000" w:rsidDel="00000000" w:rsidP="00000000" w:rsidRDefault="00000000" w:rsidRPr="00000000">
      <w:pPr>
        <w:pStyle w:val="Heading3"/>
        <w:spacing w:after="0" w:lineRule="auto"/>
        <w:contextualSpacing w:val="0"/>
        <w:rPr>
          <w:sz w:val="24"/>
          <w:szCs w:val="24"/>
        </w:rPr>
      </w:pPr>
      <w:bookmarkStart w:colFirst="0" w:colLast="0" w:name="_bj4ws6b6oib7" w:id="39"/>
      <w:bookmarkEnd w:id="39"/>
      <w:r w:rsidDel="00000000" w:rsidR="00000000" w:rsidRPr="00000000">
        <w:rPr>
          <w:sz w:val="24"/>
          <w:szCs w:val="24"/>
          <w:rtl w:val="0"/>
        </w:rPr>
        <w:t xml:space="preserve">Ingresar Datos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276850" cy="49022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Ventana que permite ingresar puntos y elegir la cantidad de decimales para trabajar.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En la grilla muestra celdas para cuatro puntos, pero se puede completar menos o más de cuatro puntos. Con un mínimo de un punto (un par de x,y). Y los pares de puntos deben estar completos. 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Solo mostrará más celdas una vez completadas los cuatro. 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Luego de ingresar más puntos, o de borrar puntos, debe dar Enter, sino no toma bien los puntos ingresados.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La aplicación toma cuatro puntos por default. Si desea cambiar los puntos, con doble click, o un solo click, en una celda, edita la celda sin borrar el número existente; luego puede pasar de una celda a otra con los teclados de flechas o con “Tab”.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Luego el usuario puede decidir si seleccionar un método para aproximar o comparar con todos los métodos de aproximación.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rtl w:val="0"/>
        </w:rPr>
        <w:t xml:space="preserve">Para volver a la ventana “Menú Principal” solo debe cerrar la presente ventana ya que no se cerrará ninguna ventana al abrir una nueva.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lineRule="auto"/>
        <w:contextualSpacing w:val="0"/>
        <w:rPr>
          <w:u w:val="single"/>
        </w:rPr>
      </w:pPr>
      <w:bookmarkStart w:colFirst="0" w:colLast="0" w:name="_3fwokq0" w:id="40"/>
      <w:bookmarkEnd w:id="40"/>
      <w:r w:rsidDel="00000000" w:rsidR="00000000" w:rsidRPr="00000000">
        <w:rPr>
          <w:u w:val="single"/>
          <w:rtl w:val="0"/>
        </w:rPr>
        <w:t xml:space="preserve">Comparar Aproximaciones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Ventana que abre luego de que el usuario ingrese los puntos y desee ver una comparación entre distintos métodos de aproximación. Ésta permite visualizar resultados mediante distintas aproximaciones y sus respectivos errores. Para volver a la ventana “Menú Principal” solo debe cerrar la presente ventana ya que no se cerrará ninguna ventana al abrir una nueva.</w:t>
      </w:r>
    </w:p>
    <w:p w:rsidR="00000000" w:rsidDel="00000000" w:rsidP="00000000" w:rsidRDefault="00000000" w:rsidRPr="00000000">
      <w:pPr>
        <w:pStyle w:val="Heading2"/>
        <w:spacing w:after="0" w:lineRule="auto"/>
        <w:contextualSpacing w:val="0"/>
        <w:rPr>
          <w:u w:val="single"/>
        </w:rPr>
      </w:pPr>
      <w:bookmarkStart w:colFirst="0" w:colLast="0" w:name="_d1o5ezpqd31f" w:id="41"/>
      <w:bookmarkEnd w:id="41"/>
      <w:r w:rsidDel="00000000" w:rsidR="00000000" w:rsidRPr="00000000">
        <w:rPr>
          <w:u w:val="single"/>
          <w:rtl w:val="0"/>
        </w:rPr>
        <w:t xml:space="preserve">Menú Resultados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276850" cy="24257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Ventana que abre cuando el usuario elige un método de aproximación particular, cual da tres opciones respecto a los detalles de la función aproximante obtenida: “Mostrar función”, “Obtener cálculo”, “Graficar”. Para volver a la ventana “Menú Principal” solo debe cerrar la presente ventana ya que no se cerrará ninguna ventana al abrir una nueva.</w:t>
      </w:r>
    </w:p>
    <w:p w:rsidR="00000000" w:rsidDel="00000000" w:rsidP="00000000" w:rsidRDefault="00000000" w:rsidRPr="00000000">
      <w:pPr>
        <w:pStyle w:val="Heading3"/>
        <w:spacing w:after="0" w:lineRule="auto"/>
        <w:contextualSpacing w:val="0"/>
        <w:rPr>
          <w:sz w:val="24"/>
          <w:szCs w:val="24"/>
        </w:rPr>
      </w:pPr>
      <w:bookmarkStart w:colFirst="0" w:colLast="0" w:name="_1nr6p83cy7zc" w:id="42"/>
      <w:bookmarkEnd w:id="42"/>
      <w:r w:rsidDel="00000000" w:rsidR="00000000" w:rsidRPr="00000000">
        <w:rPr>
          <w:sz w:val="24"/>
          <w:szCs w:val="24"/>
          <w:rtl w:val="0"/>
        </w:rPr>
        <w:t xml:space="preserve">Mostrar Función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276850" cy="24003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Ventana que muestra la función aproximante obtenida mediante los puntos ingresados y la función elegida. Para volver a la ventana “Menú Resultados” solo debe cerrar la presente ventana ya que no se cerrará ninguna ventana al abrir una nueva.</w:t>
      </w:r>
    </w:p>
    <w:p w:rsidR="00000000" w:rsidDel="00000000" w:rsidP="00000000" w:rsidRDefault="00000000" w:rsidRPr="00000000">
      <w:pPr>
        <w:pStyle w:val="Heading3"/>
        <w:spacing w:after="0" w:lineRule="auto"/>
        <w:contextualSpacing w:val="0"/>
        <w:rPr>
          <w:sz w:val="24"/>
          <w:szCs w:val="24"/>
        </w:rPr>
      </w:pPr>
      <w:bookmarkStart w:colFirst="0" w:colLast="0" w:name="_hpcvpknr700j" w:id="43"/>
      <w:bookmarkEnd w:id="43"/>
      <w:r w:rsidDel="00000000" w:rsidR="00000000" w:rsidRPr="00000000">
        <w:rPr>
          <w:sz w:val="24"/>
          <w:szCs w:val="24"/>
          <w:rtl w:val="0"/>
        </w:rPr>
        <w:t xml:space="preserve">Obtener Cálculo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276850" cy="40767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Ventana que muestra detalles de cálculos, en forma de tabla, siendo la última fila la sumatoria de cada columna, junto con el sistema de ecuación obtenido. Para volver a la ventana “Menú Resultados” solo debe cerrar la presente ventana ya que no se cerrará ninguna ventana al abrir una nueva.</w:t>
      </w:r>
    </w:p>
    <w:p w:rsidR="00000000" w:rsidDel="00000000" w:rsidP="00000000" w:rsidRDefault="00000000" w:rsidRPr="00000000">
      <w:pPr>
        <w:pStyle w:val="Heading3"/>
        <w:spacing w:after="0" w:lineRule="auto"/>
        <w:contextualSpacing w:val="0"/>
        <w:rPr>
          <w:sz w:val="24"/>
          <w:szCs w:val="24"/>
        </w:rPr>
      </w:pPr>
      <w:bookmarkStart w:colFirst="0" w:colLast="0" w:name="_htphiialjlhh" w:id="44"/>
      <w:bookmarkEnd w:id="44"/>
      <w:r w:rsidDel="00000000" w:rsidR="00000000" w:rsidRPr="00000000">
        <w:rPr>
          <w:sz w:val="24"/>
          <w:szCs w:val="24"/>
          <w:rtl w:val="0"/>
        </w:rPr>
        <w:t xml:space="preserve">Graficar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276850" cy="54102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Ventana que muestra la gráfica de la función aproximante obtenida. Para volver a la ventana “Menú Resultados” solo debe cerrar la presente ventana ya que no se cerrará ninguna ventana al abrir una nueva.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13" w:type="default"/>
      <w:footerReference r:id="rId14" w:type="first"/>
      <w:pgSz w:h="16838" w:w="11906"/>
      <w:pgMar w:bottom="1440" w:top="1440" w:left="1800" w:right="1800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等线"/>
  <w:font w:name="等线 Ligh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right"/>
      <w:rPr>
        <w:rFonts w:ascii="等线" w:cs="等线" w:eastAsia="等线" w:hAnsi="等线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等线" w:cs="等线" w:eastAsia="等线" w:hAnsi="等线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等线" w:cs="等线" w:eastAsia="等线" w:hAnsi="等线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等线" w:cs="等线" w:eastAsia="等线" w:hAnsi="等线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992" w:before="0" w:line="240" w:lineRule="auto"/>
      <w:ind w:left="0" w:right="0" w:firstLine="0"/>
      <w:contextualSpacing w:val="0"/>
      <w:jc w:val="left"/>
      <w:rPr>
        <w:rFonts w:ascii="等线" w:cs="等线" w:eastAsia="等线" w:hAnsi="等线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right"/>
      <w:rPr>
        <w:rFonts w:ascii="等线" w:cs="等线" w:eastAsia="等线" w:hAnsi="等线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等线" w:cs="等线" w:eastAsia="等线" w:hAnsi="等线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992" w:before="0" w:line="240" w:lineRule="auto"/>
      <w:ind w:left="0" w:right="0" w:firstLine="0"/>
      <w:contextualSpacing w:val="0"/>
      <w:jc w:val="left"/>
      <w:rPr>
        <w:rFonts w:ascii="等线" w:cs="等线" w:eastAsia="等线" w:hAnsi="等线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等线" w:cs="等线" w:eastAsia="等线" w:hAnsi="等线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lang w:val="es-AR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30" w:before="340" w:line="578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260" w:before="260" w:line="416" w:lineRule="auto"/>
    </w:pPr>
    <w:rPr>
      <w:rFonts w:ascii="等线 Light" w:cs="等线 Light" w:eastAsia="等线 Light" w:hAnsi="等线 Light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260" w:before="260" w:line="416" w:lineRule="auto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290" w:before="280" w:line="376" w:lineRule="auto"/>
    </w:pPr>
    <w:rPr>
      <w:rFonts w:ascii="等线 Light" w:cs="等线 Light" w:eastAsia="等线 Light" w:hAnsi="等线 Light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290" w:before="280" w:line="376" w:lineRule="auto"/>
    </w:pPr>
    <w:rPr>
      <w:b w:val="1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64" w:before="240" w:line="320" w:lineRule="auto"/>
    </w:pPr>
    <w:rPr>
      <w:rFonts w:ascii="等线 Light" w:cs="等线 Light" w:eastAsia="等线 Light" w:hAnsi="等线 Light"/>
      <w:b w:val="1"/>
      <w:sz w:val="24"/>
      <w:szCs w:val="24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等线 Light" w:cs="等线 Light" w:eastAsia="等线 Light" w:hAnsi="等线 Light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 w:before="240" w:line="312" w:lineRule="auto"/>
      <w:jc w:val="center"/>
    </w:pPr>
    <w:rPr>
      <w:b w:val="1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6.png"/><Relationship Id="rId10" Type="http://schemas.openxmlformats.org/officeDocument/2006/relationships/image" Target="media/image12.png"/><Relationship Id="rId13" Type="http://schemas.openxmlformats.org/officeDocument/2006/relationships/footer" Target="footer1.xml"/><Relationship Id="rId12" Type="http://schemas.openxmlformats.org/officeDocument/2006/relationships/image" Target="media/image15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1.png"/><Relationship Id="rId14" Type="http://schemas.openxmlformats.org/officeDocument/2006/relationships/footer" Target="footer2.xml"/><Relationship Id="rId5" Type="http://schemas.openxmlformats.org/officeDocument/2006/relationships/image" Target="media/image9.png"/><Relationship Id="rId6" Type="http://schemas.openxmlformats.org/officeDocument/2006/relationships/image" Target="media/image8.jpg"/><Relationship Id="rId7" Type="http://schemas.openxmlformats.org/officeDocument/2006/relationships/image" Target="media/image4.png"/><Relationship Id="rId8" Type="http://schemas.openxmlformats.org/officeDocument/2006/relationships/image" Target="media/image13.png"/></Relationships>
</file>