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6EA2980C"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6EA2980C"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6EA2980C" w:rsidRDefault="00B7788F" w14:paraId="2819F8C6" w14:textId="5A283AA6">
            <w:pPr>
              <w:pStyle w:val="Normal"/>
              <w:bidi w:val="0"/>
              <w:spacing w:before="0" w:beforeAutospacing="off" w:after="0" w:afterAutospacing="off" w:line="259" w:lineRule="auto"/>
              <w:ind w:left="0" w:right="0"/>
              <w:contextualSpacing/>
              <w:jc w:val="center"/>
            </w:pPr>
            <w:r w:rsidRPr="6EA2980C" w:rsidR="7DCBB3A8">
              <w:rPr>
                <w:rFonts w:eastAsia="Times New Roman" w:cs="Calibri" w:cstheme="minorAscii"/>
                <w:b w:val="1"/>
                <w:bCs w:val="1"/>
                <w:sz w:val="22"/>
                <w:szCs w:val="22"/>
              </w:rPr>
              <w:t>8/10/2023</w:t>
            </w:r>
          </w:p>
        </w:tc>
        <w:tc>
          <w:tcPr>
            <w:tcW w:w="2338" w:type="dxa"/>
            <w:tcMar>
              <w:left w:w="115" w:type="dxa"/>
              <w:right w:w="115" w:type="dxa"/>
            </w:tcMar>
          </w:tcPr>
          <w:p w:rsidRPr="00B7788F" w:rsidR="00531FBF" w:rsidP="6EA2980C" w:rsidRDefault="00B7788F" w14:paraId="07699096" w14:textId="0F3081B5">
            <w:pPr>
              <w:pStyle w:val="Normal"/>
              <w:bidi w:val="0"/>
              <w:spacing w:before="0" w:beforeAutospacing="off" w:after="0" w:afterAutospacing="off" w:line="259" w:lineRule="auto"/>
              <w:ind w:left="0" w:right="0"/>
              <w:contextualSpacing/>
              <w:jc w:val="center"/>
            </w:pPr>
            <w:r w:rsidRPr="6EA2980C" w:rsidR="7DCBB3A8">
              <w:rPr>
                <w:rFonts w:eastAsia="Times New Roman" w:cs="Calibri" w:cstheme="minorAscii"/>
                <w:b w:val="1"/>
                <w:bCs w:val="1"/>
                <w:sz w:val="22"/>
                <w:szCs w:val="22"/>
              </w:rPr>
              <w:t>Matthew Bartrum</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31DAF01F" w:rsidP="1A7CC3AA" w:rsidRDefault="31DAF01F" w14:paraId="1A4610F0" w14:textId="60882C56">
      <w:pPr>
        <w:pStyle w:val="Normal"/>
        <w:bidi w:val="0"/>
        <w:spacing w:before="0" w:beforeAutospacing="off" w:after="0" w:afterAutospacing="off" w:line="259" w:lineRule="auto"/>
        <w:ind w:left="0" w:right="0"/>
        <w:contextualSpacing/>
        <w:jc w:val="left"/>
      </w:pPr>
      <w:r w:rsidRPr="1A7CC3AA" w:rsidR="31DAF01F">
        <w:rPr>
          <w:rFonts w:cs="Calibri" w:cstheme="minorAscii"/>
          <w:sz w:val="22"/>
          <w:szCs w:val="22"/>
        </w:rPr>
        <w:t>Matthew Bartrum</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077AA0B8" w:rsidP="1956A41B" w:rsidRDefault="077AA0B8" w14:paraId="4168305E" w14:textId="51BB36B2">
      <w:pPr>
        <w:pStyle w:val="Normal"/>
        <w:bidi w:val="0"/>
        <w:spacing w:before="0" w:beforeAutospacing="off" w:after="0" w:afterAutospacing="off" w:line="259" w:lineRule="auto"/>
        <w:ind w:left="0" w:right="0"/>
        <w:contextualSpacing/>
        <w:jc w:val="left"/>
        <w:rPr>
          <w:rFonts w:eastAsia="Times New Roman"/>
          <w:sz w:val="22"/>
          <w:szCs w:val="22"/>
        </w:rPr>
      </w:pPr>
      <w:r w:rsidRPr="6EA2980C" w:rsidR="077AA0B8">
        <w:rPr>
          <w:rFonts w:eastAsia="Times New Roman"/>
          <w:sz w:val="22"/>
          <w:szCs w:val="22"/>
        </w:rPr>
        <w:t>AES will be the cipher alg</w:t>
      </w:r>
      <w:r w:rsidRPr="6EA2980C" w:rsidR="077AA0B8">
        <w:rPr>
          <w:rFonts w:eastAsia="Times New Roman"/>
          <w:sz w:val="22"/>
          <w:szCs w:val="22"/>
        </w:rPr>
        <w:t>orithm for Artemis Financials.</w:t>
      </w:r>
      <w:r w:rsidRPr="6EA2980C" w:rsidR="5DAE8BB4">
        <w:rPr>
          <w:rFonts w:eastAsia="Times New Roman"/>
          <w:sz w:val="22"/>
          <w:szCs w:val="22"/>
        </w:rPr>
        <w:t xml:space="preserve"> AES </w:t>
      </w:r>
      <w:r w:rsidRPr="6EA2980C" w:rsidR="106CCE93">
        <w:rPr>
          <w:rFonts w:eastAsia="Times New Roman"/>
          <w:sz w:val="22"/>
          <w:szCs w:val="22"/>
        </w:rPr>
        <w:t xml:space="preserve">is one of the best cipher </w:t>
      </w:r>
      <w:r w:rsidRPr="6EA2980C" w:rsidR="106CCE93">
        <w:rPr>
          <w:rFonts w:eastAsia="Times New Roman"/>
          <w:sz w:val="22"/>
          <w:szCs w:val="22"/>
        </w:rPr>
        <w:t>algorithms and even the government uses it to protect their infor</w:t>
      </w:r>
      <w:r w:rsidRPr="6EA2980C" w:rsidR="106CCE93">
        <w:rPr>
          <w:rFonts w:eastAsia="Times New Roman"/>
          <w:sz w:val="22"/>
          <w:szCs w:val="22"/>
        </w:rPr>
        <w:t>mation</w:t>
      </w:r>
      <w:r w:rsidRPr="6EA2980C" w:rsidR="106CCE93">
        <w:rPr>
          <w:rFonts w:eastAsia="Times New Roman"/>
          <w:sz w:val="22"/>
          <w:szCs w:val="22"/>
        </w:rPr>
        <w:t xml:space="preserve">. </w:t>
      </w:r>
      <w:r w:rsidRPr="6EA2980C" w:rsidR="450FCFFA">
        <w:rPr>
          <w:rFonts w:eastAsia="Times New Roman"/>
          <w:sz w:val="22"/>
          <w:szCs w:val="22"/>
        </w:rPr>
        <w:t xml:space="preserve"> </w:t>
      </w:r>
      <w:r w:rsidRPr="6EA2980C" w:rsidR="7D3902D4">
        <w:rPr>
          <w:rFonts w:eastAsia="Times New Roman"/>
          <w:sz w:val="22"/>
          <w:szCs w:val="22"/>
        </w:rPr>
        <w:t>It</w:t>
      </w:r>
      <w:r w:rsidRPr="6EA2980C" w:rsidR="450FCFFA">
        <w:rPr>
          <w:rFonts w:eastAsia="Times New Roman"/>
          <w:sz w:val="22"/>
          <w:szCs w:val="22"/>
        </w:rPr>
        <w:t xml:space="preserve"> has three different blocks of c</w:t>
      </w:r>
      <w:r w:rsidRPr="6EA2980C" w:rsidR="0CD1FEE6">
        <w:rPr>
          <w:rFonts w:eastAsia="Times New Roman"/>
          <w:sz w:val="22"/>
          <w:szCs w:val="22"/>
        </w:rPr>
        <w:t xml:space="preserve">ipher </w:t>
      </w:r>
      <w:r w:rsidRPr="6EA2980C" w:rsidR="450FCFFA">
        <w:rPr>
          <w:rFonts w:eastAsia="Times New Roman"/>
          <w:sz w:val="22"/>
          <w:szCs w:val="22"/>
        </w:rPr>
        <w:t>which are 128,192. And 256</w:t>
      </w:r>
      <w:r w:rsidRPr="6EA2980C" w:rsidR="77790BD4">
        <w:rPr>
          <w:rFonts w:eastAsia="Times New Roman"/>
          <w:sz w:val="22"/>
          <w:szCs w:val="22"/>
        </w:rPr>
        <w:t xml:space="preserve">. </w:t>
      </w:r>
      <w:r w:rsidRPr="6EA2980C" w:rsidR="692A60A1">
        <w:rPr>
          <w:rFonts w:eastAsia="Times New Roman"/>
          <w:sz w:val="22"/>
          <w:szCs w:val="22"/>
        </w:rPr>
        <w:t xml:space="preserve"> </w:t>
      </w:r>
      <w:r w:rsidRPr="6EA2980C" w:rsidR="692A60A1">
        <w:rPr>
          <w:rFonts w:eastAsia="Times New Roman"/>
          <w:sz w:val="22"/>
          <w:szCs w:val="22"/>
        </w:rPr>
        <w:t xml:space="preserve">The different bits </w:t>
      </w:r>
      <w:r w:rsidRPr="6EA2980C" w:rsidR="692A60A1">
        <w:rPr>
          <w:rFonts w:eastAsia="Times New Roman"/>
          <w:sz w:val="22"/>
          <w:szCs w:val="22"/>
        </w:rPr>
        <w:t>represent</w:t>
      </w:r>
      <w:r w:rsidRPr="6EA2980C" w:rsidR="692A60A1">
        <w:rPr>
          <w:rFonts w:eastAsia="Times New Roman"/>
          <w:sz w:val="22"/>
          <w:szCs w:val="22"/>
        </w:rPr>
        <w:t xml:space="preserve"> that amount times it could take to break the system. AES does all </w:t>
      </w:r>
      <w:r w:rsidRPr="6EA2980C" w:rsidR="2CC225EE">
        <w:rPr>
          <w:rFonts w:eastAsia="Times New Roman"/>
          <w:sz w:val="22"/>
          <w:szCs w:val="22"/>
        </w:rPr>
        <w:t>symmetric encryption</w:t>
      </w:r>
      <w:r w:rsidRPr="6EA2980C" w:rsidR="692A60A1">
        <w:rPr>
          <w:rFonts w:eastAsia="Times New Roman"/>
          <w:sz w:val="22"/>
          <w:szCs w:val="22"/>
        </w:rPr>
        <w:t xml:space="preserve"> which </w:t>
      </w:r>
      <w:r w:rsidRPr="6EA2980C" w:rsidR="0822EC52">
        <w:rPr>
          <w:rFonts w:eastAsia="Times New Roman"/>
          <w:sz w:val="22"/>
          <w:szCs w:val="22"/>
        </w:rPr>
        <w:t xml:space="preserve">breaks the code into fix size boxes then it does the crypto operations. </w:t>
      </w:r>
      <w:r w:rsidRPr="6EA2980C" w:rsidR="7032F9B2">
        <w:rPr>
          <w:rFonts w:eastAsia="Times New Roman"/>
          <w:sz w:val="22"/>
          <w:szCs w:val="22"/>
        </w:rPr>
        <w:t xml:space="preserve">With AES it is made to not be cracked because it is the highest bits we have. If someone </w:t>
      </w:r>
      <w:r w:rsidRPr="6EA2980C" w:rsidR="7032F9B2">
        <w:rPr>
          <w:rFonts w:eastAsia="Times New Roman"/>
          <w:sz w:val="22"/>
          <w:szCs w:val="22"/>
        </w:rPr>
        <w:t>was</w:t>
      </w:r>
      <w:r w:rsidRPr="6EA2980C" w:rsidR="7032F9B2">
        <w:rPr>
          <w:rFonts w:eastAsia="Times New Roman"/>
          <w:sz w:val="22"/>
          <w:szCs w:val="22"/>
        </w:rPr>
        <w:t xml:space="preserve"> able to crack this, we would be in trouble because </w:t>
      </w:r>
      <w:r w:rsidRPr="6EA2980C" w:rsidR="605596D9">
        <w:rPr>
          <w:rFonts w:eastAsia="Times New Roman"/>
          <w:sz w:val="22"/>
          <w:szCs w:val="22"/>
        </w:rPr>
        <w:t xml:space="preserve">there are </w:t>
      </w:r>
      <w:r w:rsidRPr="6EA2980C" w:rsidR="605596D9">
        <w:rPr>
          <w:rFonts w:eastAsia="Times New Roman"/>
          <w:sz w:val="22"/>
          <w:szCs w:val="22"/>
        </w:rPr>
        <w:t>not</w:t>
      </w:r>
      <w:r w:rsidRPr="6EA2980C" w:rsidR="7032F9B2">
        <w:rPr>
          <w:rFonts w:eastAsia="Times New Roman"/>
          <w:sz w:val="22"/>
          <w:szCs w:val="22"/>
        </w:rPr>
        <w:t xml:space="preserve"> many</w:t>
      </w:r>
      <w:r w:rsidRPr="6EA2980C" w:rsidR="7032F9B2">
        <w:rPr>
          <w:rFonts w:eastAsia="Times New Roman"/>
          <w:sz w:val="22"/>
          <w:szCs w:val="22"/>
        </w:rPr>
        <w:t xml:space="preserve"> </w:t>
      </w:r>
      <w:r w:rsidRPr="6EA2980C" w:rsidR="4727BEEF">
        <w:rPr>
          <w:rFonts w:eastAsia="Times New Roman"/>
          <w:sz w:val="22"/>
          <w:szCs w:val="22"/>
        </w:rPr>
        <w:t>ways</w:t>
      </w:r>
      <w:r w:rsidRPr="6EA2980C" w:rsidR="7032F9B2">
        <w:rPr>
          <w:rFonts w:eastAsia="Times New Roman"/>
          <w:sz w:val="22"/>
          <w:szCs w:val="22"/>
        </w:rPr>
        <w:t xml:space="preserve"> to fix </w:t>
      </w:r>
      <w:r w:rsidRPr="6EA2980C" w:rsidR="4A3CDEA5">
        <w:rPr>
          <w:rFonts w:eastAsia="Times New Roman"/>
          <w:sz w:val="22"/>
          <w:szCs w:val="22"/>
        </w:rPr>
        <w:t>these issues</w:t>
      </w:r>
      <w:r w:rsidRPr="6EA2980C" w:rsidR="7032F9B2">
        <w:rPr>
          <w:rFonts w:eastAsia="Times New Roman"/>
          <w:sz w:val="22"/>
          <w:szCs w:val="22"/>
        </w:rPr>
        <w:t xml:space="preserve">. </w:t>
      </w:r>
      <w:r w:rsidRPr="6EA2980C" w:rsidR="3F0C26D4">
        <w:rPr>
          <w:rFonts w:eastAsia="Times New Roman"/>
          <w:sz w:val="22"/>
          <w:szCs w:val="22"/>
        </w:rPr>
        <w:t>With that being said it has been around a long time, and it has yet been cracked.</w:t>
      </w:r>
      <w:r w:rsidRPr="6EA2980C" w:rsidR="3F0C26D4">
        <w:rPr>
          <w:rFonts w:eastAsia="Times New Roman"/>
          <w:sz w:val="22"/>
          <w:szCs w:val="22"/>
        </w:rPr>
        <w:t xml:space="preserve">  AES finally is symmet</w:t>
      </w:r>
      <w:r w:rsidRPr="6EA2980C" w:rsidR="3F0C26D4">
        <w:rPr>
          <w:rFonts w:eastAsia="Times New Roman"/>
          <w:sz w:val="22"/>
          <w:szCs w:val="22"/>
        </w:rPr>
        <w:t xml:space="preserve">rical key which allows </w:t>
      </w:r>
      <w:r w:rsidRPr="6EA2980C" w:rsidR="1B08443D">
        <w:rPr>
          <w:rFonts w:eastAsia="Times New Roman"/>
          <w:sz w:val="22"/>
          <w:szCs w:val="22"/>
        </w:rPr>
        <w:t xml:space="preserve">for one key that can both encrypt and decrypt messages from the system. Which is very advance for today. </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468C8552" w:rsidP="1956A41B" w:rsidRDefault="468C8552" w14:paraId="07E31291" w14:textId="116F19E4">
      <w:pPr>
        <w:pStyle w:val="Normal"/>
        <w:spacing/>
        <w:contextualSpacing/>
      </w:pPr>
      <w:r w:rsidR="468C8552">
        <w:drawing>
          <wp:inline wp14:editId="6EA2980C" wp14:anchorId="6CF96B8F">
            <wp:extent cx="4572000" cy="2457450"/>
            <wp:effectExtent l="0" t="0" r="0" b="0"/>
            <wp:docPr id="126776373" name="" title=""/>
            <wp:cNvGraphicFramePr>
              <a:graphicFrameLocks noChangeAspect="1"/>
            </wp:cNvGraphicFramePr>
            <a:graphic>
              <a:graphicData uri="http://schemas.openxmlformats.org/drawingml/2006/picture">
                <pic:pic>
                  <pic:nvPicPr>
                    <pic:cNvPr id="0" name=""/>
                    <pic:cNvPicPr/>
                  </pic:nvPicPr>
                  <pic:blipFill>
                    <a:blip r:embed="R7389b0fa517b40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57450"/>
                    </a:xfrm>
                    <a:prstGeom prst="rect">
                      <a:avLst/>
                    </a:prstGeom>
                  </pic:spPr>
                </pic:pic>
              </a:graphicData>
            </a:graphic>
          </wp:inline>
        </w:drawing>
      </w:r>
    </w:p>
    <w:p w:rsidR="6EA2980C" w:rsidP="6EA2980C" w:rsidRDefault="6EA2980C" w14:paraId="32A2AB2A" w14:textId="515B1186">
      <w:pPr>
        <w:pStyle w:val="Normal"/>
        <w:spacing/>
        <w:contextualSpacing/>
      </w:pP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38D54D36" w:rsidP="6EA2980C" w:rsidRDefault="38D54D36" w14:paraId="5D1243C4" w14:textId="29203578">
      <w:pPr>
        <w:pStyle w:val="Normal"/>
        <w:spacing/>
        <w:contextualSpacing/>
      </w:pPr>
      <w:r w:rsidR="38D54D36">
        <w:drawing>
          <wp:inline wp14:editId="750B563F" wp14:anchorId="6251CC34">
            <wp:extent cx="4572000" cy="2457450"/>
            <wp:effectExtent l="0" t="0" r="0" b="0"/>
            <wp:docPr id="597022452" name="" title=""/>
            <wp:cNvGraphicFramePr>
              <a:graphicFrameLocks noChangeAspect="1"/>
            </wp:cNvGraphicFramePr>
            <a:graphic>
              <a:graphicData uri="http://schemas.openxmlformats.org/drawingml/2006/picture">
                <pic:pic>
                  <pic:nvPicPr>
                    <pic:cNvPr id="0" name=""/>
                    <pic:cNvPicPr/>
                  </pic:nvPicPr>
                  <pic:blipFill>
                    <a:blip r:embed="R5862832f151b4745">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339D4D13" w:rsidP="6EA2980C" w:rsidRDefault="339D4D13" w14:paraId="4759060A" w14:textId="548BF2BC">
      <w:pPr>
        <w:pStyle w:val="Normal"/>
        <w:spacing/>
        <w:contextualSpacing/>
      </w:pPr>
      <w:r w:rsidR="339D4D13">
        <w:drawing>
          <wp:inline wp14:editId="53214372" wp14:anchorId="008C781F">
            <wp:extent cx="4572000" cy="2457450"/>
            <wp:effectExtent l="0" t="0" r="0" b="0"/>
            <wp:docPr id="578512751" name="" title=""/>
            <wp:cNvGraphicFramePr>
              <a:graphicFrameLocks noChangeAspect="1"/>
            </wp:cNvGraphicFramePr>
            <a:graphic>
              <a:graphicData uri="http://schemas.openxmlformats.org/drawingml/2006/picture">
                <pic:pic>
                  <pic:nvPicPr>
                    <pic:cNvPr id="0" name=""/>
                    <pic:cNvPicPr/>
                  </pic:nvPicPr>
                  <pic:blipFill>
                    <a:blip r:embed="Rc0efc0e424be4e87">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36052BB5" w:rsidP="6EA2980C" w:rsidRDefault="36052BB5" w14:paraId="58D91CAB" w14:textId="30C87770">
      <w:pPr>
        <w:pStyle w:val="Normal"/>
        <w:bidi w:val="0"/>
        <w:spacing w:before="0" w:beforeAutospacing="off" w:after="0" w:afterAutospacing="off" w:line="259" w:lineRule="auto"/>
        <w:ind w:left="0" w:right="0"/>
        <w:contextualSpacing/>
        <w:jc w:val="left"/>
      </w:pPr>
      <w:r w:rsidR="36052BB5">
        <w:drawing>
          <wp:inline wp14:editId="1197FC58" wp14:anchorId="346DBEA5">
            <wp:extent cx="4572000" cy="2457450"/>
            <wp:effectExtent l="0" t="0" r="0" b="0"/>
            <wp:docPr id="830112745" name="" title=""/>
            <wp:cNvGraphicFramePr>
              <a:graphicFrameLocks noChangeAspect="1"/>
            </wp:cNvGraphicFramePr>
            <a:graphic>
              <a:graphicData uri="http://schemas.openxmlformats.org/drawingml/2006/picture">
                <pic:pic>
                  <pic:nvPicPr>
                    <pic:cNvPr id="0" name=""/>
                    <pic:cNvPicPr/>
                  </pic:nvPicPr>
                  <pic:blipFill>
                    <a:blip r:embed="R48524017c1d4478f">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5BF56DFB" w:rsidP="6EA2980C" w:rsidRDefault="5BF56DFB" w14:paraId="3FBA5F8D" w14:textId="7FBA47C8">
      <w:pPr>
        <w:pStyle w:val="Normal"/>
        <w:bidi w:val="0"/>
        <w:spacing w:before="0" w:beforeAutospacing="off" w:after="0" w:afterAutospacing="off" w:line="259" w:lineRule="auto"/>
        <w:ind w:left="0" w:right="0"/>
        <w:contextualSpacing/>
        <w:jc w:val="left"/>
      </w:pPr>
      <w:r w:rsidR="5BF56DFB">
        <w:drawing>
          <wp:inline wp14:editId="5BD9B866" wp14:anchorId="1CEFC168">
            <wp:extent cx="4572000" cy="2457450"/>
            <wp:effectExtent l="0" t="0" r="0" b="0"/>
            <wp:docPr id="2128946697" name="" title=""/>
            <wp:cNvGraphicFramePr>
              <a:graphicFrameLocks noChangeAspect="1"/>
            </wp:cNvGraphicFramePr>
            <a:graphic>
              <a:graphicData uri="http://schemas.openxmlformats.org/drawingml/2006/picture">
                <pic:pic>
                  <pic:nvPicPr>
                    <pic:cNvPr id="0" name=""/>
                    <pic:cNvPicPr/>
                  </pic:nvPicPr>
                  <pic:blipFill>
                    <a:blip r:embed="R5ba9dd10eff24235">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6EA2980C" w:rsidP="6EA2980C" w:rsidRDefault="6EA2980C" w14:paraId="540CAC0C" w14:textId="05AC29CB">
      <w:pPr>
        <w:pStyle w:val="Normal"/>
        <w:bidi w:val="0"/>
        <w:spacing w:before="0" w:beforeAutospacing="off" w:after="0" w:afterAutospacing="off" w:line="259" w:lineRule="auto"/>
        <w:ind w:left="0" w:right="0"/>
        <w:contextualSpacing/>
        <w:jc w:val="left"/>
      </w:pP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33862" w:rsidP="6EA2980C" w:rsidRDefault="00E33862" w14:paraId="47D8218A" w14:textId="3179FDFC">
      <w:pPr>
        <w:pStyle w:val="Normal"/>
        <w:spacing/>
        <w:contextualSpacing/>
      </w:pPr>
    </w:p>
    <w:p w:rsidRPr="00B7788F" w:rsidR="00E33862" w:rsidP="6EA2980C" w:rsidRDefault="00E33862" w14:paraId="7B9F371C" w14:textId="0E96B212">
      <w:pPr>
        <w:pStyle w:val="Normal"/>
        <w:spacing/>
        <w:contextualSpacing/>
      </w:pPr>
      <w:r w:rsidR="2D551E3F">
        <w:drawing>
          <wp:inline wp14:editId="584EE4C2" wp14:anchorId="49603FB5">
            <wp:extent cx="4572000" cy="2457450"/>
            <wp:effectExtent l="0" t="0" r="0" b="0"/>
            <wp:docPr id="1792599534" name="" title=""/>
            <wp:cNvGraphicFramePr>
              <a:graphicFrameLocks noChangeAspect="1"/>
            </wp:cNvGraphicFramePr>
            <a:graphic>
              <a:graphicData uri="http://schemas.openxmlformats.org/drawingml/2006/picture">
                <pic:pic>
                  <pic:nvPicPr>
                    <pic:cNvPr id="0" name=""/>
                    <pic:cNvPicPr/>
                  </pic:nvPicPr>
                  <pic:blipFill>
                    <a:blip r:embed="R32faefe801fc4cd0">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7885F140" w:rsidP="6EA2980C" w:rsidRDefault="7885F140" w14:paraId="1E55C293" w14:textId="56D68120">
      <w:pPr>
        <w:pStyle w:val="Normal"/>
        <w:bidi w:val="0"/>
        <w:spacing w:before="0" w:beforeAutospacing="off" w:after="0" w:afterAutospacing="off" w:line="259" w:lineRule="auto"/>
        <w:ind w:left="0" w:right="0"/>
        <w:contextualSpacing/>
        <w:jc w:val="left"/>
        <w:rPr>
          <w:rFonts w:eastAsia="Times New Roman"/>
          <w:sz w:val="22"/>
          <w:szCs w:val="22"/>
        </w:rPr>
      </w:pPr>
      <w:r w:rsidRPr="6EA2980C" w:rsidR="7885F140">
        <w:rPr>
          <w:rFonts w:eastAsia="Times New Roman"/>
          <w:sz w:val="22"/>
          <w:szCs w:val="22"/>
        </w:rPr>
        <w:t xml:space="preserve">In </w:t>
      </w:r>
      <w:r w:rsidRPr="6EA2980C" w:rsidR="6B228BEF">
        <w:rPr>
          <w:rFonts w:eastAsia="Times New Roman"/>
          <w:sz w:val="22"/>
          <w:szCs w:val="22"/>
        </w:rPr>
        <w:t>summary,</w:t>
      </w:r>
      <w:r w:rsidRPr="6EA2980C" w:rsidR="6B228BEF">
        <w:rPr>
          <w:rFonts w:eastAsia="Times New Roman"/>
          <w:sz w:val="22"/>
          <w:szCs w:val="22"/>
        </w:rPr>
        <w:t xml:space="preserve"> what the system did not have beforehand was a proper security setup dealing with clients signing on. Wha</w:t>
      </w:r>
      <w:r w:rsidRPr="6EA2980C" w:rsidR="4E3708CC">
        <w:rPr>
          <w:rFonts w:eastAsia="Times New Roman"/>
          <w:sz w:val="22"/>
          <w:szCs w:val="22"/>
        </w:rPr>
        <w:t>t we did in the first part of the project was develop a plan</w:t>
      </w:r>
      <w:r w:rsidRPr="6EA2980C" w:rsidR="4E3708CC">
        <w:rPr>
          <w:rFonts w:eastAsia="Times New Roman"/>
          <w:sz w:val="22"/>
          <w:szCs w:val="22"/>
        </w:rPr>
        <w:t xml:space="preserve">.  </w:t>
      </w:r>
      <w:r w:rsidRPr="6EA2980C" w:rsidR="4E3708CC">
        <w:rPr>
          <w:rFonts w:eastAsia="Times New Roman"/>
          <w:sz w:val="22"/>
          <w:szCs w:val="22"/>
        </w:rPr>
        <w:t xml:space="preserve">We figured out what the mitigation plan should be and how we should handle </w:t>
      </w:r>
      <w:r w:rsidRPr="6EA2980C" w:rsidR="157431C6">
        <w:rPr>
          <w:rFonts w:eastAsia="Times New Roman"/>
          <w:sz w:val="22"/>
          <w:szCs w:val="22"/>
        </w:rPr>
        <w:t>their program and make it better for them</w:t>
      </w:r>
      <w:r w:rsidRPr="6EA2980C" w:rsidR="157431C6">
        <w:rPr>
          <w:rFonts w:eastAsia="Times New Roman"/>
          <w:sz w:val="22"/>
          <w:szCs w:val="22"/>
        </w:rPr>
        <w:t xml:space="preserve">.  </w:t>
      </w:r>
      <w:r w:rsidRPr="6EA2980C" w:rsidR="157431C6">
        <w:rPr>
          <w:rFonts w:eastAsia="Times New Roman"/>
          <w:sz w:val="22"/>
          <w:szCs w:val="22"/>
        </w:rPr>
        <w:t xml:space="preserve">What we just finished doing was </w:t>
      </w:r>
      <w:r w:rsidRPr="6EA2980C" w:rsidR="74B7BF16">
        <w:rPr>
          <w:rFonts w:eastAsia="Times New Roman"/>
          <w:sz w:val="22"/>
          <w:szCs w:val="22"/>
        </w:rPr>
        <w:t>implementing</w:t>
      </w:r>
      <w:r w:rsidRPr="6EA2980C" w:rsidR="157431C6">
        <w:rPr>
          <w:rFonts w:eastAsia="Times New Roman"/>
          <w:sz w:val="22"/>
          <w:szCs w:val="22"/>
        </w:rPr>
        <w:t xml:space="preserve"> a </w:t>
      </w:r>
      <w:r w:rsidRPr="6EA2980C" w:rsidR="74C6A45E">
        <w:rPr>
          <w:rFonts w:eastAsia="Times New Roman"/>
          <w:sz w:val="22"/>
          <w:szCs w:val="22"/>
        </w:rPr>
        <w:t xml:space="preserve">capability </w:t>
      </w:r>
      <w:r w:rsidRPr="6EA2980C" w:rsidR="466A7E66">
        <w:rPr>
          <w:rFonts w:eastAsia="Times New Roman"/>
          <w:sz w:val="22"/>
          <w:szCs w:val="22"/>
        </w:rPr>
        <w:t xml:space="preserve">which was adding </w:t>
      </w:r>
      <w:r w:rsidRPr="6EA2980C" w:rsidR="0DD74AD9">
        <w:rPr>
          <w:rFonts w:eastAsia="Times New Roman"/>
          <w:sz w:val="22"/>
          <w:szCs w:val="22"/>
        </w:rPr>
        <w:t>a</w:t>
      </w:r>
      <w:r w:rsidRPr="6EA2980C" w:rsidR="466A7E66">
        <w:rPr>
          <w:rFonts w:eastAsia="Times New Roman"/>
          <w:sz w:val="22"/>
          <w:szCs w:val="22"/>
        </w:rPr>
        <w:t xml:space="preserve"> </w:t>
      </w:r>
      <w:r w:rsidRPr="6EA2980C" w:rsidR="6E5128B2">
        <w:rPr>
          <w:rFonts w:eastAsia="Times New Roman"/>
          <w:sz w:val="22"/>
          <w:szCs w:val="22"/>
        </w:rPr>
        <w:t>single sign on, AES, and SHA256. This is from my research that we felt would be the best thing to fix this problem.</w:t>
      </w:r>
      <w:r w:rsidRPr="6EA2980C" w:rsidR="031A88B8">
        <w:rPr>
          <w:rFonts w:eastAsia="Times New Roman"/>
          <w:sz w:val="22"/>
          <w:szCs w:val="22"/>
        </w:rPr>
        <w:t xml:space="preserve"> Now as we look at </w:t>
      </w:r>
      <w:r w:rsidRPr="6EA2980C" w:rsidR="751C8C5A">
        <w:rPr>
          <w:rFonts w:eastAsia="Times New Roman"/>
          <w:sz w:val="22"/>
          <w:szCs w:val="22"/>
        </w:rPr>
        <w:t>the report</w:t>
      </w:r>
      <w:r w:rsidRPr="6EA2980C" w:rsidR="35F211A8">
        <w:rPr>
          <w:rFonts w:eastAsia="Times New Roman"/>
          <w:sz w:val="22"/>
          <w:szCs w:val="22"/>
        </w:rPr>
        <w:t>,</w:t>
      </w:r>
      <w:r w:rsidRPr="6EA2980C" w:rsidR="72DDBBFD">
        <w:rPr>
          <w:rFonts w:eastAsia="Times New Roman"/>
          <w:sz w:val="22"/>
          <w:szCs w:val="22"/>
        </w:rPr>
        <w:t xml:space="preserve"> we </w:t>
      </w:r>
      <w:r w:rsidRPr="6EA2980C" w:rsidR="795A391E">
        <w:rPr>
          <w:rFonts w:eastAsia="Times New Roman"/>
          <w:sz w:val="22"/>
          <w:szCs w:val="22"/>
        </w:rPr>
        <w:t>notice</w:t>
      </w:r>
      <w:r w:rsidRPr="6EA2980C" w:rsidR="72DDBBFD">
        <w:rPr>
          <w:rFonts w:eastAsia="Times New Roman"/>
          <w:sz w:val="22"/>
          <w:szCs w:val="22"/>
        </w:rPr>
        <w:t xml:space="preserve"> that we still need to have </w:t>
      </w:r>
      <w:r w:rsidRPr="6EA2980C" w:rsidR="72DDBBFD">
        <w:rPr>
          <w:rFonts w:eastAsia="Times New Roman"/>
          <w:sz w:val="22"/>
          <w:szCs w:val="22"/>
        </w:rPr>
        <w:t>addi</w:t>
      </w:r>
      <w:r w:rsidRPr="6EA2980C" w:rsidR="72DDBBFD">
        <w:rPr>
          <w:rFonts w:eastAsia="Times New Roman"/>
          <w:sz w:val="22"/>
          <w:szCs w:val="22"/>
        </w:rPr>
        <w:t>tional</w:t>
      </w:r>
      <w:r w:rsidRPr="6EA2980C" w:rsidR="72DDBBFD">
        <w:rPr>
          <w:rFonts w:eastAsia="Times New Roman"/>
          <w:sz w:val="22"/>
          <w:szCs w:val="22"/>
        </w:rPr>
        <w:t xml:space="preserve"> sec</w:t>
      </w:r>
      <w:r w:rsidRPr="6EA2980C" w:rsidR="72DDBBFD">
        <w:rPr>
          <w:rFonts w:eastAsia="Times New Roman"/>
          <w:sz w:val="22"/>
          <w:szCs w:val="22"/>
        </w:rPr>
        <w:t>urity in other areas</w:t>
      </w:r>
      <w:r w:rsidRPr="6EA2980C" w:rsidR="72DDBBFD">
        <w:rPr>
          <w:rFonts w:eastAsia="Times New Roman"/>
          <w:sz w:val="22"/>
          <w:szCs w:val="22"/>
        </w:rPr>
        <w:t xml:space="preserve">. </w:t>
      </w:r>
      <w:r w:rsidRPr="6EA2980C" w:rsidR="10714F3D">
        <w:rPr>
          <w:rFonts w:eastAsia="Times New Roman"/>
          <w:sz w:val="22"/>
          <w:szCs w:val="22"/>
        </w:rPr>
        <w:t xml:space="preserve"> </w:t>
      </w:r>
      <w:r w:rsidRPr="6EA2980C" w:rsidR="10714F3D">
        <w:rPr>
          <w:rFonts w:eastAsia="Times New Roman"/>
          <w:sz w:val="22"/>
          <w:szCs w:val="22"/>
        </w:rPr>
        <w:t>We would investigate third party CA that could give better s</w:t>
      </w:r>
      <w:r w:rsidRPr="6EA2980C" w:rsidR="48AF9E0A">
        <w:rPr>
          <w:rFonts w:eastAsia="Times New Roman"/>
          <w:sz w:val="22"/>
          <w:szCs w:val="22"/>
        </w:rPr>
        <w:t xml:space="preserve">ecurity. I would not recommend using something like Java CA and would look for a better one that is easier to use and better to manage. This would cost more, but it will give the company </w:t>
      </w:r>
      <w:r w:rsidRPr="6EA2980C" w:rsidR="0754833C">
        <w:rPr>
          <w:rFonts w:eastAsia="Times New Roman"/>
          <w:sz w:val="22"/>
          <w:szCs w:val="22"/>
        </w:rPr>
        <w:t xml:space="preserve">a better structure. We also need to investigate areas that are not being used and to suppress those areas so those errors will not show again. </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1877FE4A" w:rsidP="6EA2980C" w:rsidRDefault="1877FE4A" w14:paraId="27A47AB2" w14:textId="0A68A1E2">
      <w:pPr>
        <w:pStyle w:val="Normal"/>
        <w:bidi w:val="0"/>
        <w:spacing w:before="0" w:beforeAutospacing="off" w:after="0" w:afterAutospacing="off" w:line="259" w:lineRule="auto"/>
        <w:ind w:left="0" w:right="0"/>
        <w:contextualSpacing/>
        <w:jc w:val="left"/>
        <w:rPr>
          <w:rFonts w:eastAsia="Times New Roman"/>
          <w:sz w:val="22"/>
          <w:szCs w:val="22"/>
        </w:rPr>
      </w:pPr>
      <w:r w:rsidRPr="6EA2980C" w:rsidR="1877FE4A">
        <w:rPr>
          <w:rFonts w:eastAsia="Times New Roman"/>
          <w:sz w:val="22"/>
          <w:szCs w:val="22"/>
        </w:rPr>
        <w:t xml:space="preserve">What I have done to keep the best </w:t>
      </w:r>
      <w:r w:rsidRPr="6EA2980C" w:rsidR="1877FE4A">
        <w:rPr>
          <w:rFonts w:eastAsia="Times New Roman"/>
          <w:sz w:val="22"/>
          <w:szCs w:val="22"/>
        </w:rPr>
        <w:t>practice</w:t>
      </w:r>
      <w:r w:rsidRPr="6EA2980C" w:rsidR="1877FE4A">
        <w:rPr>
          <w:rFonts w:eastAsia="Times New Roman"/>
          <w:sz w:val="22"/>
          <w:szCs w:val="22"/>
        </w:rPr>
        <w:t xml:space="preserve"> is </w:t>
      </w:r>
      <w:r w:rsidRPr="6EA2980C" w:rsidR="0FC49358">
        <w:rPr>
          <w:rFonts w:eastAsia="Times New Roman"/>
          <w:sz w:val="22"/>
          <w:szCs w:val="22"/>
        </w:rPr>
        <w:t xml:space="preserve">always looking at what is the best solution </w:t>
      </w:r>
      <w:r w:rsidRPr="6EA2980C" w:rsidR="09EE70F8">
        <w:rPr>
          <w:rFonts w:eastAsia="Times New Roman"/>
          <w:sz w:val="22"/>
          <w:szCs w:val="22"/>
        </w:rPr>
        <w:t>for the current</w:t>
      </w:r>
      <w:r w:rsidRPr="6EA2980C" w:rsidR="09EE70F8">
        <w:rPr>
          <w:rFonts w:eastAsia="Times New Roman"/>
          <w:sz w:val="22"/>
          <w:szCs w:val="22"/>
        </w:rPr>
        <w:t xml:space="preserve"> situation. A lot of times we want to choose what is the newest, </w:t>
      </w:r>
      <w:r w:rsidRPr="6EA2980C" w:rsidR="09EE70F8">
        <w:rPr>
          <w:rFonts w:eastAsia="Times New Roman"/>
          <w:sz w:val="22"/>
          <w:szCs w:val="22"/>
        </w:rPr>
        <w:t>intstead</w:t>
      </w:r>
      <w:r w:rsidRPr="6EA2980C" w:rsidR="09EE70F8">
        <w:rPr>
          <w:rFonts w:eastAsia="Times New Roman"/>
          <w:sz w:val="22"/>
          <w:szCs w:val="22"/>
        </w:rPr>
        <w:t xml:space="preserve"> of what is best. To not let </w:t>
      </w:r>
      <w:r w:rsidRPr="6EA2980C" w:rsidR="6940E390">
        <w:rPr>
          <w:rFonts w:eastAsia="Times New Roman"/>
          <w:sz w:val="22"/>
          <w:szCs w:val="22"/>
        </w:rPr>
        <w:t>this,</w:t>
      </w:r>
      <w:r w:rsidRPr="6EA2980C" w:rsidR="09EE70F8">
        <w:rPr>
          <w:rFonts w:eastAsia="Times New Roman"/>
          <w:sz w:val="22"/>
          <w:szCs w:val="22"/>
        </w:rPr>
        <w:t xml:space="preserve"> happen, we need to do our bes</w:t>
      </w:r>
      <w:r w:rsidRPr="6EA2980C" w:rsidR="2307B94B">
        <w:rPr>
          <w:rFonts w:eastAsia="Times New Roman"/>
          <w:sz w:val="22"/>
          <w:szCs w:val="22"/>
        </w:rPr>
        <w:t xml:space="preserve">t due </w:t>
      </w:r>
      <w:r w:rsidRPr="6EA2980C" w:rsidR="2307B94B">
        <w:rPr>
          <w:rFonts w:eastAsia="Times New Roman"/>
          <w:sz w:val="22"/>
          <w:szCs w:val="22"/>
        </w:rPr>
        <w:t xml:space="preserve">diligence. </w:t>
      </w:r>
      <w:r w:rsidRPr="6EA2980C" w:rsidR="48935629">
        <w:rPr>
          <w:rFonts w:eastAsia="Times New Roman"/>
          <w:sz w:val="22"/>
          <w:szCs w:val="22"/>
        </w:rPr>
        <w:t xml:space="preserve">While doing the research for best practice is learning about single sign on, AES, and SHA. Another best </w:t>
      </w:r>
      <w:r w:rsidRPr="6EA2980C" w:rsidR="5B42E733">
        <w:rPr>
          <w:rFonts w:eastAsia="Times New Roman"/>
          <w:sz w:val="22"/>
          <w:szCs w:val="22"/>
        </w:rPr>
        <w:t>practice is to keep your mind fresh and study what the current market is like and what people are trying out. The best way to help keep the company software safe is good docume</w:t>
      </w:r>
      <w:r w:rsidRPr="6EA2980C" w:rsidR="5B42E733">
        <w:rPr>
          <w:rFonts w:eastAsia="Times New Roman"/>
          <w:sz w:val="22"/>
          <w:szCs w:val="22"/>
        </w:rPr>
        <w:t>ntation, good comments, and studying the static test repor</w:t>
      </w:r>
      <w:r w:rsidRPr="6EA2980C" w:rsidR="4972E5F7">
        <w:rPr>
          <w:rFonts w:eastAsia="Times New Roman"/>
          <w:sz w:val="22"/>
          <w:szCs w:val="22"/>
        </w:rPr>
        <w:t xml:space="preserve">t. That report allows us to understand what actual issues are and not. </w:t>
      </w:r>
    </w:p>
    <w:p w:rsidR="6EA2980C" w:rsidP="6EA2980C" w:rsidRDefault="6EA2980C" w14:paraId="1CFDED56" w14:textId="5A717B31">
      <w:pPr>
        <w:pStyle w:val="Normal"/>
        <w:bidi w:val="0"/>
        <w:spacing w:before="0" w:beforeAutospacing="off" w:after="0" w:afterAutospacing="off" w:line="259" w:lineRule="auto"/>
        <w:ind w:left="0" w:right="0"/>
        <w:contextualSpacing/>
        <w:jc w:val="left"/>
        <w:rPr>
          <w:rFonts w:eastAsia="Times New Roman"/>
          <w:sz w:val="22"/>
          <w:szCs w:val="22"/>
        </w:rPr>
      </w:pPr>
    </w:p>
    <w:p w:rsidR="6EA2980C" w:rsidP="6EA2980C" w:rsidRDefault="6EA2980C" w14:paraId="5CA00BDC" w14:textId="53A2B603">
      <w:pPr>
        <w:pStyle w:val="Normal"/>
        <w:bidi w:val="0"/>
        <w:spacing w:before="0" w:beforeAutospacing="off" w:after="0" w:afterAutospacing="off" w:line="259" w:lineRule="auto"/>
        <w:ind w:left="0" w:right="0"/>
        <w:contextualSpacing/>
        <w:jc w:val="left"/>
        <w:rPr>
          <w:rFonts w:eastAsia="Times New Roman"/>
          <w:sz w:val="22"/>
          <w:szCs w:val="22"/>
        </w:rPr>
      </w:pPr>
    </w:p>
    <w:p w:rsidR="6EA2980C" w:rsidP="6EA2980C" w:rsidRDefault="6EA2980C" w14:paraId="407ABE36" w14:textId="2E17C92A">
      <w:pPr>
        <w:pStyle w:val="Normal"/>
        <w:bidi w:val="0"/>
        <w:spacing w:before="0" w:beforeAutospacing="off" w:after="0" w:afterAutospacing="off" w:line="259" w:lineRule="auto"/>
        <w:ind w:left="0" w:right="0"/>
        <w:contextualSpacing/>
        <w:jc w:val="left"/>
        <w:rPr>
          <w:rFonts w:eastAsia="Times New Roman"/>
          <w:sz w:val="22"/>
          <w:szCs w:val="22"/>
        </w:rPr>
      </w:pPr>
    </w:p>
    <w:p w:rsidR="6EA2980C" w:rsidP="6EA2980C" w:rsidRDefault="6EA2980C" w14:paraId="1E4C02E6" w14:textId="29DB05F0">
      <w:pPr>
        <w:pStyle w:val="Normal"/>
        <w:bidi w:val="0"/>
        <w:spacing w:before="0" w:beforeAutospacing="off" w:after="0" w:afterAutospacing="off" w:line="259" w:lineRule="auto"/>
        <w:ind w:left="0" w:right="0"/>
        <w:contextualSpacing/>
        <w:jc w:val="left"/>
        <w:rPr>
          <w:rFonts w:eastAsia="Times New Roman"/>
          <w:sz w:val="22"/>
          <w:szCs w:val="22"/>
        </w:rPr>
      </w:pPr>
    </w:p>
    <w:p w:rsidR="6EA2980C" w:rsidP="6EA2980C" w:rsidRDefault="6EA2980C" w14:paraId="04419425" w14:textId="2F1F4712">
      <w:pPr>
        <w:pStyle w:val="Normal"/>
        <w:bidi w:val="0"/>
        <w:spacing w:before="0" w:beforeAutospacing="off" w:after="0" w:afterAutospacing="off" w:line="259" w:lineRule="auto"/>
        <w:ind w:left="0" w:right="0"/>
        <w:contextualSpacing/>
        <w:jc w:val="left"/>
        <w:rPr>
          <w:rFonts w:eastAsia="Times New Roman"/>
          <w:sz w:val="22"/>
          <w:szCs w:val="22"/>
        </w:rPr>
      </w:pPr>
    </w:p>
    <w:p w:rsidR="6EA2980C" w:rsidP="6EA2980C" w:rsidRDefault="6EA2980C" w14:paraId="4CE2B19C" w14:textId="03DCD01B">
      <w:pPr>
        <w:pStyle w:val="Normal"/>
        <w:bidi w:val="0"/>
        <w:spacing w:before="0" w:beforeAutospacing="off" w:after="0" w:afterAutospacing="off" w:line="259" w:lineRule="auto"/>
        <w:ind w:left="0" w:right="0"/>
        <w:contextualSpacing/>
        <w:jc w:val="left"/>
        <w:rPr>
          <w:rFonts w:eastAsia="Times New Roman"/>
          <w:sz w:val="22"/>
          <w:szCs w:val="22"/>
        </w:rPr>
      </w:pPr>
    </w:p>
    <w:p w:rsidR="6EA2980C" w:rsidP="6EA2980C" w:rsidRDefault="6EA2980C" w14:paraId="4128CF0D" w14:textId="4D825E0C">
      <w:pPr>
        <w:pStyle w:val="Normal"/>
        <w:bidi w:val="0"/>
        <w:spacing w:before="0" w:beforeAutospacing="off" w:after="0" w:afterAutospacing="off" w:line="259" w:lineRule="auto"/>
        <w:ind w:left="0" w:right="0"/>
        <w:contextualSpacing/>
        <w:jc w:val="left"/>
        <w:rPr>
          <w:rFonts w:eastAsia="Times New Roman"/>
          <w:sz w:val="22"/>
          <w:szCs w:val="22"/>
        </w:rPr>
      </w:pPr>
    </w:p>
    <w:p w:rsidR="6EA2980C" w:rsidP="6EA2980C" w:rsidRDefault="6EA2980C" w14:paraId="5CD925C6" w14:textId="4F169894">
      <w:pPr>
        <w:pStyle w:val="Normal"/>
        <w:bidi w:val="0"/>
        <w:spacing w:before="0" w:beforeAutospacing="off" w:after="0" w:afterAutospacing="off" w:line="259" w:lineRule="auto"/>
        <w:ind w:left="0" w:right="0"/>
        <w:contextualSpacing/>
        <w:jc w:val="left"/>
        <w:rPr>
          <w:rFonts w:eastAsia="Times New Roman"/>
          <w:sz w:val="22"/>
          <w:szCs w:val="22"/>
        </w:rPr>
      </w:pPr>
    </w:p>
    <w:p w:rsidR="6EA2980C" w:rsidP="6EA2980C" w:rsidRDefault="6EA2980C" w14:paraId="7A1FAA50" w14:textId="4561E8C3">
      <w:pPr>
        <w:pStyle w:val="Normal"/>
        <w:bidi w:val="0"/>
        <w:spacing w:before="0" w:beforeAutospacing="off" w:after="0" w:afterAutospacing="off" w:line="259" w:lineRule="auto"/>
        <w:ind w:left="0" w:right="0"/>
        <w:contextualSpacing/>
        <w:jc w:val="left"/>
        <w:rPr>
          <w:rFonts w:eastAsia="Times New Roman"/>
          <w:sz w:val="22"/>
          <w:szCs w:val="22"/>
        </w:rPr>
      </w:pPr>
    </w:p>
    <w:p w:rsidR="1BDC1BEE" w:rsidP="6EA2980C" w:rsidRDefault="1BDC1BEE" w14:paraId="70683139" w14:textId="366ECEFE">
      <w:pPr>
        <w:pStyle w:val="Normal"/>
        <w:bidi w:val="0"/>
        <w:spacing w:before="0" w:beforeAutospacing="off" w:after="0" w:afterAutospacing="off" w:line="259" w:lineRule="auto"/>
        <w:ind w:left="0" w:right="0"/>
        <w:contextualSpacing/>
        <w:jc w:val="center"/>
        <w:rPr>
          <w:rFonts w:eastAsia="Times New Roman"/>
          <w:sz w:val="22"/>
          <w:szCs w:val="22"/>
        </w:rPr>
      </w:pPr>
      <w:r w:rsidRPr="6EA2980C" w:rsidR="1BDC1BEE">
        <w:rPr>
          <w:rFonts w:eastAsia="Times New Roman"/>
          <w:sz w:val="22"/>
          <w:szCs w:val="22"/>
        </w:rPr>
        <w:t>References</w:t>
      </w:r>
    </w:p>
    <w:p w:rsidR="1BDC1BEE" w:rsidP="6EA2980C" w:rsidRDefault="1BDC1BEE" w14:paraId="1F5B4A9C" w14:textId="2E46DB6C">
      <w:pPr>
        <w:bidi w:val="0"/>
        <w:ind w:left="567" w:hanging="567"/>
        <w:jc w:val="center"/>
        <w:rPr>
          <w:rFonts w:ascii="Calibri" w:hAnsi="Calibri" w:eastAsia="Calibri" w:cs="Calibri"/>
          <w:noProof w:val="0"/>
          <w:sz w:val="22"/>
          <w:szCs w:val="22"/>
          <w:lang w:val="en-US"/>
        </w:rPr>
      </w:pPr>
      <w:r w:rsidRPr="6EA2980C" w:rsidR="1BDC1BEE">
        <w:rPr>
          <w:rFonts w:ascii="Calibri" w:hAnsi="Calibri" w:eastAsia="Calibri" w:cs="Calibri"/>
          <w:noProof w:val="0"/>
          <w:sz w:val="22"/>
          <w:szCs w:val="22"/>
          <w:lang w:val="en-US"/>
        </w:rPr>
        <w:t xml:space="preserve">Bernstein, C., &amp; Cobb, M. (2021, September 24). </w:t>
      </w:r>
      <w:r w:rsidRPr="6EA2980C" w:rsidR="1BDC1BEE">
        <w:rPr>
          <w:rFonts w:ascii="Calibri" w:hAnsi="Calibri" w:eastAsia="Calibri" w:cs="Calibri"/>
          <w:i w:val="1"/>
          <w:iCs w:val="1"/>
          <w:noProof w:val="0"/>
          <w:sz w:val="22"/>
          <w:szCs w:val="22"/>
          <w:lang w:val="en-US"/>
        </w:rPr>
        <w:t>What is the Advanced Encryption Standard (AES)? definition from searchsecurity</w:t>
      </w:r>
      <w:r w:rsidRPr="6EA2980C" w:rsidR="1BDC1BEE">
        <w:rPr>
          <w:rFonts w:ascii="Calibri" w:hAnsi="Calibri" w:eastAsia="Calibri" w:cs="Calibri"/>
          <w:noProof w:val="0"/>
          <w:sz w:val="22"/>
          <w:szCs w:val="22"/>
          <w:lang w:val="en-US"/>
        </w:rPr>
        <w:t xml:space="preserve">. Security. </w:t>
      </w:r>
      <w:hyperlink r:id="R490e80358df64772">
        <w:r w:rsidRPr="6EA2980C" w:rsidR="1BDC1BEE">
          <w:rPr>
            <w:rStyle w:val="Hyperlink"/>
            <w:rFonts w:ascii="Calibri" w:hAnsi="Calibri" w:eastAsia="Calibri" w:cs="Calibri"/>
            <w:noProof w:val="0"/>
            <w:sz w:val="22"/>
            <w:szCs w:val="22"/>
            <w:lang w:val="en-US"/>
          </w:rPr>
          <w:t>https://www.techtarget.com/searchsecurity/definition/Advanced-Encryption-Standard?Offer=abt_pubpro_AI-Insider</w:t>
        </w:r>
      </w:hyperlink>
    </w:p>
    <w:p w:rsidR="6EA2980C" w:rsidP="6EA2980C" w:rsidRDefault="6EA2980C" w14:paraId="695DF5E7" w14:textId="691EBD58">
      <w:pPr>
        <w:pStyle w:val="Normal"/>
        <w:bidi w:val="0"/>
        <w:spacing w:before="0" w:beforeAutospacing="off" w:after="0" w:afterAutospacing="off" w:line="259" w:lineRule="auto"/>
        <w:ind w:left="0" w:right="0"/>
        <w:contextualSpacing/>
        <w:jc w:val="center"/>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F48F0"/>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31A88B8"/>
    <w:rsid w:val="03437924"/>
    <w:rsid w:val="06AB638C"/>
    <w:rsid w:val="0754833C"/>
    <w:rsid w:val="077AA0B8"/>
    <w:rsid w:val="0822EC52"/>
    <w:rsid w:val="093B3691"/>
    <w:rsid w:val="0948A82A"/>
    <w:rsid w:val="09EE70F8"/>
    <w:rsid w:val="0AD706F2"/>
    <w:rsid w:val="0BE55308"/>
    <w:rsid w:val="0CD1FEE6"/>
    <w:rsid w:val="0D812369"/>
    <w:rsid w:val="0DD74AD9"/>
    <w:rsid w:val="0E390AE8"/>
    <w:rsid w:val="0EE97022"/>
    <w:rsid w:val="0F23B7DB"/>
    <w:rsid w:val="0F2F8D1F"/>
    <w:rsid w:val="0FC49358"/>
    <w:rsid w:val="106CCE93"/>
    <w:rsid w:val="10714F3D"/>
    <w:rsid w:val="12292AA1"/>
    <w:rsid w:val="13C4FB02"/>
    <w:rsid w:val="1542ACF3"/>
    <w:rsid w:val="157431C6"/>
    <w:rsid w:val="177451B1"/>
    <w:rsid w:val="17F12A20"/>
    <w:rsid w:val="1877FE4A"/>
    <w:rsid w:val="1956A41B"/>
    <w:rsid w:val="195DB78F"/>
    <w:rsid w:val="1A7CC3AA"/>
    <w:rsid w:val="1B08443D"/>
    <w:rsid w:val="1BDC1BEE"/>
    <w:rsid w:val="1E3FEE34"/>
    <w:rsid w:val="1FA2FC07"/>
    <w:rsid w:val="1FCCF913"/>
    <w:rsid w:val="20A6E4BC"/>
    <w:rsid w:val="2168C974"/>
    <w:rsid w:val="2307B94B"/>
    <w:rsid w:val="236039E6"/>
    <w:rsid w:val="257C1931"/>
    <w:rsid w:val="265FE356"/>
    <w:rsid w:val="275A6BDC"/>
    <w:rsid w:val="28B3B9F3"/>
    <w:rsid w:val="2CB369A1"/>
    <w:rsid w:val="2CC225EE"/>
    <w:rsid w:val="2D551E3F"/>
    <w:rsid w:val="2E4AA946"/>
    <w:rsid w:val="2E5D5C8F"/>
    <w:rsid w:val="2EE49268"/>
    <w:rsid w:val="2F43C643"/>
    <w:rsid w:val="30A2BF11"/>
    <w:rsid w:val="30BA3B67"/>
    <w:rsid w:val="31DAF01F"/>
    <w:rsid w:val="32485189"/>
    <w:rsid w:val="329BBDBD"/>
    <w:rsid w:val="32CC9C3D"/>
    <w:rsid w:val="3322AB25"/>
    <w:rsid w:val="339D4D13"/>
    <w:rsid w:val="347D29E8"/>
    <w:rsid w:val="354F340E"/>
    <w:rsid w:val="35D35E7F"/>
    <w:rsid w:val="35F211A8"/>
    <w:rsid w:val="36052BB5"/>
    <w:rsid w:val="3660599A"/>
    <w:rsid w:val="374F6EA3"/>
    <w:rsid w:val="375AF20D"/>
    <w:rsid w:val="37EAEF0A"/>
    <w:rsid w:val="38D1CB43"/>
    <w:rsid w:val="38D54D36"/>
    <w:rsid w:val="3929C292"/>
    <w:rsid w:val="3AE22101"/>
    <w:rsid w:val="3BC013C1"/>
    <w:rsid w:val="3C096C05"/>
    <w:rsid w:val="3ED6644D"/>
    <w:rsid w:val="3F0C26D4"/>
    <w:rsid w:val="4007FAAC"/>
    <w:rsid w:val="40613B1F"/>
    <w:rsid w:val="4353A6A7"/>
    <w:rsid w:val="43C5D408"/>
    <w:rsid w:val="44136985"/>
    <w:rsid w:val="44D7FC1A"/>
    <w:rsid w:val="44EF7708"/>
    <w:rsid w:val="450FCFFA"/>
    <w:rsid w:val="454174DB"/>
    <w:rsid w:val="466A7E66"/>
    <w:rsid w:val="468C8552"/>
    <w:rsid w:val="4727BEEF"/>
    <w:rsid w:val="47F056AF"/>
    <w:rsid w:val="48935629"/>
    <w:rsid w:val="48AF9E0A"/>
    <w:rsid w:val="48E6DAA8"/>
    <w:rsid w:val="4972E5F7"/>
    <w:rsid w:val="4A3CDEA5"/>
    <w:rsid w:val="4A82AB09"/>
    <w:rsid w:val="4BBF84CE"/>
    <w:rsid w:val="4E3708CC"/>
    <w:rsid w:val="4E510242"/>
    <w:rsid w:val="5018F677"/>
    <w:rsid w:val="51391587"/>
    <w:rsid w:val="5347B96A"/>
    <w:rsid w:val="5636ABB1"/>
    <w:rsid w:val="56954D80"/>
    <w:rsid w:val="58AF0D27"/>
    <w:rsid w:val="5A02075A"/>
    <w:rsid w:val="5B42E733"/>
    <w:rsid w:val="5B587107"/>
    <w:rsid w:val="5B95489A"/>
    <w:rsid w:val="5BF56DFB"/>
    <w:rsid w:val="5CE3DF09"/>
    <w:rsid w:val="5DAE8BB4"/>
    <w:rsid w:val="5DD73C14"/>
    <w:rsid w:val="5F6EF4A5"/>
    <w:rsid w:val="5F8717AE"/>
    <w:rsid w:val="604FE896"/>
    <w:rsid w:val="605596D9"/>
    <w:rsid w:val="620D193F"/>
    <w:rsid w:val="6292A5E1"/>
    <w:rsid w:val="62E65620"/>
    <w:rsid w:val="638D379B"/>
    <w:rsid w:val="65DD30D5"/>
    <w:rsid w:val="65E97CB3"/>
    <w:rsid w:val="66BB5F55"/>
    <w:rsid w:val="681DCBB2"/>
    <w:rsid w:val="692A60A1"/>
    <w:rsid w:val="6940E390"/>
    <w:rsid w:val="69DDBFCF"/>
    <w:rsid w:val="69EDBCD2"/>
    <w:rsid w:val="6B228BEF"/>
    <w:rsid w:val="6D4E6B20"/>
    <w:rsid w:val="6E5128B2"/>
    <w:rsid w:val="6EA2980C"/>
    <w:rsid w:val="6FCB14F5"/>
    <w:rsid w:val="7032F9B2"/>
    <w:rsid w:val="7101F37A"/>
    <w:rsid w:val="72DDBBFD"/>
    <w:rsid w:val="74B7BF16"/>
    <w:rsid w:val="74C6A45E"/>
    <w:rsid w:val="751C8C5A"/>
    <w:rsid w:val="75FB4225"/>
    <w:rsid w:val="77790BD4"/>
    <w:rsid w:val="77971286"/>
    <w:rsid w:val="783D8A15"/>
    <w:rsid w:val="7885F140"/>
    <w:rsid w:val="7932E2E7"/>
    <w:rsid w:val="795A391E"/>
    <w:rsid w:val="7978D379"/>
    <w:rsid w:val="7AA95D77"/>
    <w:rsid w:val="7AE352B6"/>
    <w:rsid w:val="7C567870"/>
    <w:rsid w:val="7C92AC71"/>
    <w:rsid w:val="7D3902D4"/>
    <w:rsid w:val="7DCBB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1c0ef77d02ab417e" /><Relationship Type="http://schemas.openxmlformats.org/officeDocument/2006/relationships/image" Target="/media/image4.png" Id="R7389b0fa517b40a2" /><Relationship Type="http://schemas.openxmlformats.org/officeDocument/2006/relationships/image" Target="/media/image5.png" Id="R5862832f151b4745" /><Relationship Type="http://schemas.openxmlformats.org/officeDocument/2006/relationships/image" Target="/media/image6.png" Id="Rc0efc0e424be4e87" /><Relationship Type="http://schemas.openxmlformats.org/officeDocument/2006/relationships/image" Target="/media/image7.png" Id="R48524017c1d4478f" /><Relationship Type="http://schemas.openxmlformats.org/officeDocument/2006/relationships/image" Target="/media/image8.png" Id="R5ba9dd10eff24235" /><Relationship Type="http://schemas.openxmlformats.org/officeDocument/2006/relationships/image" Target="/media/image9.png" Id="R32faefe801fc4cd0" /><Relationship Type="http://schemas.openxmlformats.org/officeDocument/2006/relationships/hyperlink" Target="https://www.techtarget.com/searchsecurity/definition/Advanced-Encryption-Standard?Offer=abt_pubpro_AI-Insider" TargetMode="External" Id="R490e80358df6477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b86cac-bd13-4e41-8a15-caed083fbcb5}"/>
      </w:docPartPr>
      <w:docPartBody>
        <w:p w14:paraId="7E7DD1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Bartrum, Matthew</lastModifiedBy>
  <revision>53</revision>
  <dcterms:created xsi:type="dcterms:W3CDTF">2022-04-20T12:43:00.0000000Z</dcterms:created>
  <dcterms:modified xsi:type="dcterms:W3CDTF">2023-08-13T17:24:21.8756060Z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