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2"/>
        <w:pBdr/>
        <w:spacing/>
        <w:ind/>
        <w:rPr/>
      </w:pPr>
      <w:r>
        <w:rPr>
          <w:rStyle w:val="694"/>
        </w:rPr>
        <w:t xml:space="preserve">PRIME vs Pelangi Accounting — Feature Coverage Matrix</w:t>
      </w:r>
      <w:r/>
    </w:p>
    <w:p>
      <w:pPr>
        <w:pStyle w:val="695"/>
        <w:pBdr/>
        <w:spacing/>
        <w:ind/>
        <w:rPr/>
      </w:pPr>
      <w:r>
        <w:rPr>
          <w:rStyle w:val="696"/>
        </w:rPr>
        <w:t xml:space="preserve">Source: </w:t>
      </w:r>
      <w:r>
        <w:rPr>
          <w:rStyle w:val="697"/>
        </w:rPr>
        <w:t xml:space="preserve">PRIME-Integrated Facility&amp;Property Mgt System Solution-PRIME-2025.pdf</w:t>
      </w:r>
      <w:r>
        <w:rPr>
          <w:rStyle w:val="696"/>
        </w:rPr>
        <w:t xml:space="preserve"> (see </w:t>
      </w:r>
      <w:r>
        <w:rPr>
          <w:rStyle w:val="697"/>
        </w:rPr>
        <w:t xml:space="preserve">pdf.md</w:t>
      </w:r>
      <w:r>
        <w:rPr>
          <w:rStyle w:val="696"/>
        </w:rPr>
        <w:t xml:space="preserve">)</w:t>
      </w:r>
      <w:r>
        <w:br/>
      </w:r>
      <w:r>
        <w:rPr>
          <w:rStyle w:val="696"/>
        </w:rPr>
        <w:br/>
        <w:t xml:space="preserve">Apps compared:</w:t>
      </w:r>
      <w:r/>
    </w:p>
    <w:p>
      <w:pPr>
        <w:pStyle w:val="698"/>
        <w:numPr>
          <w:ilvl w:val="0"/>
          <w:numId w:val="1"/>
        </w:numPr>
        <w:pBdr/>
        <w:spacing/>
        <w:ind/>
        <w:rPr/>
      </w:pPr>
      <w:r>
        <w:rPr>
          <w:rStyle w:val="699"/>
        </w:rPr>
        <w:t xml:space="preserve">Accounting</w:t>
      </w:r>
      <w:r>
        <w:rPr>
          <w:rStyle w:val="700"/>
        </w:rPr>
        <w:t xml:space="preserve"> → </w:t>
      </w:r>
      <w:r>
        <w:rPr>
          <w:rStyle w:val="701"/>
        </w:rPr>
        <w:t xml:space="preserve">PELANGI-ACCOUNTING/</w:t>
      </w:r>
      <w:r>
        <w:rPr>
          <w:rStyle w:val="700"/>
        </w:rPr>
        <w:t xml:space="preserve"> (Laravel + Filament)</w:t>
      </w:r>
      <w:r/>
    </w:p>
    <w:p>
      <w:pPr>
        <w:pStyle w:val="698"/>
        <w:numPr>
          <w:ilvl w:val="0"/>
          <w:numId w:val="1"/>
        </w:numPr>
        <w:pBdr/>
        <w:spacing/>
        <w:ind/>
        <w:rPr/>
      </w:pPr>
      <w:r>
        <w:rPr>
          <w:rStyle w:val="699"/>
        </w:rPr>
        <w:t xml:space="preserve">Inventory</w:t>
      </w:r>
      <w:r>
        <w:rPr>
          <w:rStyle w:val="700"/>
        </w:rPr>
        <w:t xml:space="preserve"> → </w:t>
      </w:r>
      <w:r>
        <w:rPr>
          <w:rStyle w:val="701"/>
        </w:rPr>
        <w:t xml:space="preserve">inventory/</w:t>
      </w:r>
      <w:r>
        <w:rPr>
          <w:rStyle w:val="700"/>
        </w:rPr>
        <w:t xml:space="preserve"> (Laravel API — project &amp; delivery management)</w:t>
      </w:r>
      <w:r/>
    </w:p>
    <w:p>
      <w:pPr>
        <w:pStyle w:val="702"/>
        <w:pBdr/>
        <w:spacing/>
        <w:ind/>
        <w:rPr/>
      </w:pPr>
      <w:r>
        <w:rPr>
          <w:rStyle w:val="703"/>
        </w:rPr>
        <w:t xml:space="preserve">Status rules:</w:t>
      </w:r>
      <w:r/>
    </w:p>
    <w:p>
      <w:pPr>
        <w:pStyle w:val="698"/>
        <w:numPr>
          <w:ilvl w:val="0"/>
          <w:numId w:val="1"/>
        </w:numPr>
        <w:pBdr/>
        <w:spacing/>
        <w:ind/>
        <w:rPr/>
      </w:pPr>
      <w:r>
        <w:rPr>
          <w:rStyle w:val="699"/>
        </w:rPr>
        <w:t xml:space="preserve">Covered</w:t>
      </w:r>
      <w:r>
        <w:rPr>
          <w:rStyle w:val="700"/>
        </w:rPr>
        <w:t xml:space="preserve"> = user-facing surface exists (Filament Resource/Page/Livewire or API route/controller). Data-layer-only (model / migration with no UI) does NOT qualify.</w:t>
      </w:r>
      <w:r/>
    </w:p>
    <w:p>
      <w:pPr>
        <w:pStyle w:val="698"/>
        <w:numPr>
          <w:ilvl w:val="0"/>
          <w:numId w:val="1"/>
        </w:numPr>
        <w:pBdr/>
        <w:spacing/>
        <w:ind/>
        <w:rPr/>
      </w:pPr>
      <w:r>
        <w:rPr>
          <w:rStyle w:val="699"/>
        </w:rPr>
        <w:t xml:space="preserve">Partial</w:t>
      </w:r>
      <w:r>
        <w:rPr>
          <w:rStyle w:val="700"/>
        </w:rPr>
        <w:t xml:space="preserve"> = a related feature exists but does not fully match PRIME's scope.</w:t>
      </w:r>
      <w:r/>
    </w:p>
    <w:p>
      <w:pPr>
        <w:pStyle w:val="698"/>
        <w:numPr>
          <w:ilvl w:val="0"/>
          <w:numId w:val="1"/>
        </w:numPr>
        <w:pBdr/>
        <w:spacing/>
        <w:ind/>
        <w:rPr/>
      </w:pPr>
      <w:r>
        <w:rPr>
          <w:rStyle w:val="699"/>
        </w:rPr>
        <w:t xml:space="preserve">Not covered</w:t>
      </w:r>
      <w:r>
        <w:rPr>
          <w:rStyle w:val="700"/>
        </w:rPr>
        <w:t xml:space="preserve"> = no user-facing feature in either app.</w:t>
      </w:r>
      <w:r/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>
            <w:pPr>
              <w:pStyle w:val="704"/>
              <w:pBdr/>
              <w:spacing/>
              <w:ind/>
              <w:rPr/>
            </w:pPr>
            <w:r>
              <w:rPr>
                <w:rStyle w:val="705"/>
              </w:rPr>
              <w:t xml:space="preserve">#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>
            <w:pPr>
              <w:pStyle w:val="704"/>
              <w:pBdr/>
              <w:spacing/>
              <w:ind/>
              <w:rPr/>
            </w:pPr>
            <w:r>
              <w:rPr>
                <w:rStyle w:val="705"/>
              </w:rPr>
              <w:t xml:space="preserve">PRIME Module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>
            <w:pPr>
              <w:pStyle w:val="704"/>
              <w:pBdr/>
              <w:spacing/>
              <w:ind/>
              <w:rPr/>
            </w:pPr>
            <w:r>
              <w:rPr>
                <w:rStyle w:val="705"/>
              </w:rPr>
              <w:t xml:space="preserve">PRIME Feature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>
            <w:pPr>
              <w:pStyle w:val="704"/>
              <w:pBdr/>
              <w:spacing/>
              <w:ind/>
              <w:rPr/>
            </w:pPr>
            <w:r>
              <w:rPr>
                <w:rStyle w:val="705"/>
              </w:rPr>
              <w:t xml:space="preserve">App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>
            <w:pPr>
              <w:pStyle w:val="704"/>
              <w:pBdr/>
              <w:spacing/>
              <w:ind/>
              <w:rPr/>
            </w:pPr>
            <w:r>
              <w:rPr>
                <w:rStyle w:val="705"/>
              </w:rPr>
              <w:t xml:space="preserve">Pelangi Equivalent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>
            <w:pPr>
              <w:pStyle w:val="704"/>
              <w:pBdr/>
              <w:spacing/>
              <w:ind/>
              <w:rPr/>
            </w:pPr>
            <w:r>
              <w:rPr>
                <w:rStyle w:val="705"/>
              </w:rPr>
              <w:t xml:space="preserve">Status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System Setup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Register Application / Building Setup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Companies (multi-company, profile &amp; settings)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2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System Setup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Running Number / Initialize Running Number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8"/>
              <w:pBdr/>
              <w:spacing/>
              <w:ind/>
              <w:rPr/>
            </w:pPr>
            <w:r>
              <w:rPr>
                <w:rStyle w:val="709"/>
              </w:rPr>
              <w:t xml:space="preserve">ManageReferenceNumbers</w:t>
            </w:r>
            <w:r>
              <w:rPr>
                <w:rStyle w:val="707"/>
              </w:rPr>
              <w:t xml:space="preserve">, </w:t>
            </w:r>
            <w:r>
              <w:rPr>
                <w:rStyle w:val="709"/>
              </w:rPr>
              <w:t xml:space="preserve">DocumentNumbering</w:t>
            </w:r>
            <w:r>
              <w:rPr>
                <w:rStyle w:val="707"/>
              </w:rPr>
              <w:t xml:space="preserve"> pages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3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System Setup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Maintain User &amp; Authority / User Role / Access Right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Users + Roles (Filament Shield)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4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System Setup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Maintain Custom Reports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5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System Setup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Update / Archive / Compact / Reindex / Backup Database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6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Master Data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Master Client (tenant / customer / vendor)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Contacts (customer / supplier)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7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Master Data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Master Vendor / Creditor + Vendor Installment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Contacts (supplier side); no vendor installment schedule UI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Partial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8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Master Data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Master Item / Item Classification / Unit of Item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Products, Product Groups, Unit Measurements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9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Master Data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Master Project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Inventory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8"/>
              <w:pBdr/>
              <w:spacing/>
              <w:ind/>
              <w:rPr/>
            </w:pPr>
            <w:r>
              <w:rPr>
                <w:rStyle w:val="709"/>
              </w:rPr>
              <w:t xml:space="preserve">ProjectController</w:t>
            </w:r>
            <w:r>
              <w:rPr>
                <w:rStyle w:val="707"/>
              </w:rPr>
              <w:t xml:space="preserve"> — full CRUD with PO &amp; delivery linking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10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Master Data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Master Budget / Budget Entry per Department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11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Master Data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Charge Group / Charge Code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Transaction Classifications (partial)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Partial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12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Master Data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Warehouse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 / Inventory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Warehouses (both apps)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13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Master Data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Master Units (property units) / Block / Floor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14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Master Data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Master Telephone / Parking / Vehicle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15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Master Data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Master Documents (legal / certificate templates)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16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Master Data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Tax / VAT Configuration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Taxes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17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Master Data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Payment Terms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Payment Terms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18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Master Data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Business Type classification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Business Types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19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Marketing &amp; Tenancy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Lease Contracts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20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Marketing &amp; Tenancy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Ownership Contracts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21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Marketing &amp; Tenancy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Exhibition / Casual Leasing Contracts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22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Marketing &amp; Tenancy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Service Apartment Contracts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23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Marketing &amp; Tenancy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Other Business Contracts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24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Marketing &amp; Tenancy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Express Contract Entry (Lease / Ownership / Exhibition)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25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Marketing &amp; Tenancy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Installments (tenant)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26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Marketing &amp; Tenancy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Tenant Letter / Legal Letter / Certificate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27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Marketing &amp; Tenancy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Contract Overdue / Reminder Letter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28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Marketing &amp; Tenancy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Generate Penalty / Installment Penalty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29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Marketing &amp; Tenancy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Marketing &amp; Tenancy Reports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Partial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30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 Receivable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Generate / Maintain Draft Debit Note (recurring charge run)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31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 Receivable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Final Debit Note / Invoice issuance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Sales Invoices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32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 Receivable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Sales Order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Sales Orders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33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 Receivable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Sales Return / Credit Note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Sales Returns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34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 Receivable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Maintain Credit Notes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Sales Returns (functional equivalent for credit)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Partial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35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 Receivable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Maintain PPH Documents (withholding tax)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36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 Receivable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Debit Note / Credit Note / Tax Form Layout editor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Invoice print templates (Blade views only; no layout editor)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Partial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37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 Receivable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 Receivable Inquiry / Aging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Daftar Piutang (Receivable Lists)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38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 Receivable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Receivable Payment recording &amp; allocation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Receivable Payments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39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 Receivable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Journal for Debit Note / Reverse Journal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Auto-post on Sales Invoice (via service + </w:t>
            </w:r>
            <w:r>
              <w:rPr>
                <w:rStyle w:val="709"/>
              </w:rPr>
              <w:t xml:space="preserve">RegenerateJournalEntry</w:t>
            </w:r>
            <w:r>
              <w:rPr>
                <w:rStyle w:val="707"/>
              </w:rPr>
              <w:t xml:space="preserve"> action)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40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 Receivable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Generate VAT / Maintain VAT / A/R VAT Component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Tax line on invoices (no standalone VAT generator / e-Faktur)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Partial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41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 Receivable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Amortization — Normal / Pegging / Validation / Journal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42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 Receivable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Reminder Letter generation (AR)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43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 Receivable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Import Payment data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44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 Receivable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Download D/N to other application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45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Engineering / Utility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Master &amp; Monthly Consumption — Electricity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46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Engineering / Utility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Master &amp; Monthly Consumption — Water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47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Engineering / Utility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Master &amp; Monthly Consumption — Gas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48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Engineering / Utility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Master &amp; Monthly Consumption — Communication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49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Engineering / Utility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Overtime Master &amp; Transactions (tenant AC overtime)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50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Engineering / Utility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Express Meter Reading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51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Engineering / Utility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Transfer Utility Consumption → Billing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52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Engineering / Utility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Export / Import Meter &amp; Unit Data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53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Engineering / Utility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Rate tables (Electricity / Water / Gas / Overtime / Comm. / Conversion)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54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Cash &amp; Bank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Cash / Bank Receive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Cash Receipts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55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Cash &amp; Bank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Cash / Bank Payment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Cash Disbursements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56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Cash &amp; Bank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Bank Transfer (Sender / Receiver)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Cash Transfers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57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Cash &amp; Bank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Receive Express Entry / Detail / Allocation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58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Cash &amp; Bank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Unidentified Bank Receive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59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Cash &amp; Bank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Special Cash / Bank Receive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Advance Receipts / Overpayment Receipt (partial match)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Partial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60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Cash &amp; Bank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Petty Cash Management + Journals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61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Cash &amp; Bank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Cash Advance Management + Journal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Advance Disbursements / Advance Receipts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62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Cash &amp; Bank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Bank Reconcile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63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Cash &amp; Bank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Import Bank Transaction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64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Cash &amp; Bank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Import Virtual Account (bank VA file)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65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Cash &amp; Bank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Deposit In / Deposit Out (tenant deposit)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66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Cash &amp; Bank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Cash &amp; Bank Reports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Cash Receipts / Disbursements listings (basic)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Partial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67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General Ledger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Chart of Accounts maintenance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Kelola Akun (</w:t>
            </w:r>
            <w:r>
              <w:rPr>
                <w:rStyle w:val="709"/>
              </w:rPr>
              <w:t xml:space="preserve">ManageAccounts</w:t>
            </w:r>
            <w:r>
              <w:rPr>
                <w:rStyle w:val="707"/>
              </w:rPr>
              <w:t xml:space="preserve">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68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General Ledger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 Mapping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8"/>
              <w:pBdr/>
              <w:spacing/>
              <w:ind/>
              <w:rPr/>
            </w:pPr>
            <w:r>
              <w:rPr>
                <w:rStyle w:val="709"/>
              </w:rPr>
              <w:t xml:space="preserve">ManageAccountMappings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69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General Ledger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Opening Balance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8"/>
              <w:pBdr/>
              <w:spacing/>
              <w:ind/>
              <w:rPr/>
            </w:pPr>
            <w:r>
              <w:rPr>
                <w:rStyle w:val="709"/>
              </w:rPr>
              <w:t xml:space="preserve">ManageOpeningBalances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70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General Ledger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Manual Journal Entry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Journal Entries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71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General Ledger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Preset Journal Entry (template)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72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General Ledger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Import Journal / External Journal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73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General Ledger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Budget Entry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74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General Ledger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Transaction Analysis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75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General Ledger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Report Template editor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76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General Ledger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Yearly / Period Closing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77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General Ledger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Multi Transaction Currency / Dual Base Currency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78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Financial Reports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Trial Balance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Reports/TrialBalance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79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Financial Reports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Balance Sheet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Reports/BalanceSheet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80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Financial Reports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Profit &amp; Loss (Income Statement)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Reports/IncomeStatement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81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Financial Reports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General Ledger report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Reports/GeneralLedger + BukuBesar resource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82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Financial Reports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 Balances summary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Reports/AccountBalances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83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Financial Reports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Direct Cash Flow statement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Reports/CashFlow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84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Helpdesk / Maintenance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Entry Complaint / Request (Call Center)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85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Helpdesk / Maintenance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Send to Department / First Response / Quick Handling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86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Helpdesk / Maintenance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Work Order (create, follow-up, closing)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87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Helpdesk / Maintenance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WO Cost billed to tenant (bridge to billing)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88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Helpdesk / Maintenance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Preventive Maintenance schedule &amp; calendar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89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Helpdesk / Maintenance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Helpdesk Reporting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90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Purchasing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Item Request (internal requisition)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91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Purchasing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Purchase Request + Dept. Head approval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92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Purchasing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Purchase Order + Purchasing approval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Purchase Orders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93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Purchasing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Goods Receipt Notes (GRN)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Goods Receipts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94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Purchasing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Delivery Order (DO)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Inventory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8"/>
              <w:pBdr/>
              <w:spacing/>
              <w:ind/>
              <w:rPr/>
            </w:pPr>
            <w:r>
              <w:rPr>
                <w:rStyle w:val="709"/>
              </w:rPr>
              <w:t xml:space="preserve">DeliveryController</w:t>
            </w:r>
            <w:r>
              <w:rPr>
                <w:rStyle w:val="707"/>
              </w:rPr>
              <w:t xml:space="preserve"> — full CRUD, items, DO number, logs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95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Purchasing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Budget check in PR / PO (budget balance)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96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Purchasing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Reports for PR / PO / GRN / DO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 / Inventory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Filament list views + </w:t>
            </w:r>
            <w:r>
              <w:rPr>
                <w:rStyle w:val="709"/>
              </w:rPr>
              <w:t xml:space="preserve">ReportController</w:t>
            </w:r>
            <w:r>
              <w:rPr>
                <w:rStyle w:val="707"/>
              </w:rPr>
              <w:t xml:space="preserve"> in Inventory (basic)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Partial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97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Inventory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Inventory Stock maintenance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Inventory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8"/>
              <w:pBdr/>
              <w:spacing/>
              <w:ind/>
              <w:rPr/>
            </w:pPr>
            <w:r>
              <w:rPr>
                <w:rStyle w:val="709"/>
              </w:rPr>
              <w:t xml:space="preserve">inventories</w:t>
            </w:r>
            <w:r>
              <w:rPr>
                <w:rStyle w:val="707"/>
              </w:rPr>
              <w:t xml:space="preserve"> read endpoint + stock adjusted via deliveries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Partial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98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Inventory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Inventory Transaction entry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Inventory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Delivery items drive stock movements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Partial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99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Inventory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Inventory Transfer / Warehouse Transfer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100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Inventory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Stock Opname / Cycle Count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101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Inventory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Cut-off Transaction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102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Inventory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Inventory Reports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103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Asset Management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Asset Register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Fixed Assets (Harta Tetap)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104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Asset Management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Asset Category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Fixed Asset Categories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105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Asset Management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Asset Movement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8"/>
              <w:pBdr/>
              <w:spacing/>
              <w:ind/>
              <w:rPr/>
            </w:pPr>
            <w:r>
              <w:rPr>
                <w:rStyle w:val="709"/>
              </w:rPr>
              <w:t xml:space="preserve">TransactionsRelationManager</w:t>
            </w:r>
            <w:r>
              <w:rPr>
                <w:rStyle w:val="707"/>
              </w:rPr>
              <w:t xml:space="preserve"> on Fixed Asset (types: acquisition, revaluation, impairment + optional auto-journal)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106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Asset Management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Asset Depreciation posting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8"/>
              <w:pBdr/>
              <w:spacing/>
              <w:ind/>
              <w:rPr/>
            </w:pPr>
            <w:r>
              <w:rPr>
                <w:rStyle w:val="709"/>
              </w:rPr>
              <w:t xml:space="preserve">TransactionsRelationManager</w:t>
            </w:r>
            <w:r>
              <w:rPr>
                <w:rStyle w:val="707"/>
              </w:rPr>
              <w:t xml:space="preserve"> — depreciation transaction type + optional auto-journal entry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107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Asset Management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Asset Disposal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8"/>
              <w:pBdr/>
              <w:spacing/>
              <w:ind/>
              <w:rPr/>
            </w:pPr>
            <w:r>
              <w:rPr>
                <w:rStyle w:val="709"/>
              </w:rPr>
              <w:t xml:space="preserve">TransactionsRelationManager</w:t>
            </w:r>
            <w:r>
              <w:rPr>
                <w:rStyle w:val="707"/>
              </w:rPr>
              <w:t xml:space="preserve"> — disposal transaction type + optional auto-journal entry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108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Asset Management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Asset Reports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8"/>
              <w:pBdr/>
              <w:spacing/>
              <w:ind/>
              <w:rPr/>
            </w:pPr>
            <w:r>
              <w:rPr>
                <w:rStyle w:val="709"/>
              </w:rPr>
              <w:t xml:space="preserve">ExportFixedAssetAction</w:t>
            </w:r>
            <w:r>
              <w:rPr>
                <w:rStyle w:val="707"/>
              </w:rPr>
              <w:t xml:space="preserve"> available (export only, no dedicated report page)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Partial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109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 Payable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Draft Debit Note (AP)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110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 Payable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Final Debit Note (AP) / Purchase Invoice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Purchase Invoices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111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 Payable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Journal A/P to GL (auto)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Auto-journal via service on Purchase Invoice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112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 Payable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Purchase Return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Purchase Returns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113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 Payable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AP Aging / Daftar Hutang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Payable Lists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114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 Payable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Payable Payment + Allocation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Payable Payments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115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 Payable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Cash Advance Requisition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Advance Disbursements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116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 Payable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AP Reports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Payable Lists (aging view only)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Partial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117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HR / Ops </w:t>
            </w:r>
            <w:r>
              <w:rPr>
                <w:rStyle w:val="710"/>
              </w:rPr>
              <w:t xml:space="preserve">(beyond PRIME)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Employee master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Employees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118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HR / Ops </w:t>
            </w:r>
            <w:r>
              <w:rPr>
                <w:rStyle w:val="710"/>
              </w:rPr>
              <w:t xml:space="preserve">(beyond PRIME)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Department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Departments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119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HR / Ops </w:t>
            </w:r>
            <w:r>
              <w:rPr>
                <w:rStyle w:val="710"/>
              </w:rPr>
              <w:t xml:space="preserve">(beyond PRIME)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Attendance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Attendances + AttendanceSimulator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120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HR / Ops </w:t>
            </w:r>
            <w:r>
              <w:rPr>
                <w:rStyle w:val="710"/>
              </w:rPr>
              <w:t xml:space="preserve">(beyond PRIME)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Permit / Leave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Permits, Employee Leave Quotas, Holidays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121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HR / Ops </w:t>
            </w:r>
            <w:r>
              <w:rPr>
                <w:rStyle w:val="710"/>
              </w:rPr>
              <w:t xml:space="preserve">(beyond PRIME)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Overtime Rules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Overtime Rules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122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HR / Ops </w:t>
            </w:r>
            <w:r>
              <w:rPr>
                <w:rStyle w:val="710"/>
              </w:rPr>
              <w:t xml:space="preserve">(beyond PRIME)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Salary Components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Salary Components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123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HR / Ops </w:t>
            </w:r>
            <w:r>
              <w:rPr>
                <w:rStyle w:val="710"/>
              </w:rPr>
              <w:t xml:space="preserve">(beyond PRIME)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Payroll Period / Payslip + BCA export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Payroll Periods + Payslips relation manager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124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HR / Ops </w:t>
            </w:r>
            <w:r>
              <w:rPr>
                <w:rStyle w:val="710"/>
              </w:rPr>
              <w:t xml:space="preserve">(beyond PRIME)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THR / Bonus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THR Calculations, Bonus Calculations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125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HR / Ops </w:t>
            </w:r>
            <w:r>
              <w:rPr>
                <w:rStyle w:val="710"/>
              </w:rPr>
              <w:t xml:space="preserve">(beyond PRIME)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Attendance &amp; Payroll Reports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Reports/AttendanceReport, Reports/PayrollReport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126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Integration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e-Faktur (Gov) integration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127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Integration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Virtual Account (Bank)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128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Integration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Email Blast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129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Integration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SMS Blast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130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Integration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Invoice / Data Sync API (bi-directional)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 / Inventory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8"/>
              <w:pBdr/>
              <w:spacing/>
              <w:ind/>
              <w:rPr/>
            </w:pPr>
            <w:r>
              <w:rPr>
                <w:rStyle w:val="709"/>
              </w:rPr>
              <w:t xml:space="preserve">InvoiceSyncController</w:t>
            </w:r>
            <w:r>
              <w:rPr>
                <w:rStyle w:val="707"/>
              </w:rPr>
              <w:t xml:space="preserve"> + </w:t>
            </w:r>
            <w:r>
              <w:rPr>
                <w:rStyle w:val="709"/>
              </w:rPr>
              <w:t xml:space="preserve">SyncMonitoring</w:t>
            </w:r>
            <w:r>
              <w:rPr>
                <w:rStyle w:val="707"/>
              </w:rPr>
              <w:t xml:space="preserve"> (Accounting) ↔ </w:t>
            </w:r>
            <w:r>
              <w:rPr>
                <w:rStyle w:val="709"/>
              </w:rPr>
              <w:t xml:space="preserve">InvoiceStatusController</w:t>
            </w:r>
            <w:r>
              <w:rPr>
                <w:rStyle w:val="707"/>
              </w:rPr>
              <w:t xml:space="preserve"> + </w:t>
            </w:r>
            <w:r>
              <w:rPr>
                <w:rStyle w:val="709"/>
              </w:rPr>
              <w:t xml:space="preserve">ProjectSyncController</w:t>
            </w:r>
            <w:r>
              <w:rPr>
                <w:rStyle w:val="707"/>
              </w:rPr>
              <w:t xml:space="preserve"> (Inventory)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131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Mobile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PRIME Mobile (internal ops)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132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Mobile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PRIMO (tenant-facing mobile)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133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EIS Dashboard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Global KPI dashboard (invoice / occupancy / PO)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Filament Dashboard (basic; no property-level KPIs)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Partial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134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EIS Dashboard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Building Operation analytics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135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EIS Dashboard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Helpdesk analytics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136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EIS Dashboard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Inventory Management analytics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137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EIS Dashboard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Preventive Maintenance calendar / analytics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138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EIS Dashboard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Utilities (Electricity / Water) analytics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139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EIS Dashboard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Procurement &amp; AP analytics (top vendor, PO type)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140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EIS Dashboard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AR analytics (paid vs outstanding per site)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141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EIS Dashboard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Tenancy Occupancy analytics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142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EIS Dashboard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GL Financial summary (P&amp;L / BS) on dashboard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Available as full report pages, not as inline dashboard widgets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Partial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143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EIS Dashboard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Document &amp; Certificate tracking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144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EIS Dashboard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Role-based dashboards (Owner / Dept Head / BM)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—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Not 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145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Platform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Multi-site (multi-property) filter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Multi-company filter (functional equivalent)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Covered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146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Platform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Web + Mobile delivery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Accounting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Web only (Filament)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rStyle w:val="707"/>
              </w:rPr>
              <w:t xml:space="preserve">Partial</w:t>
            </w:r>
            <w:r/>
          </w:p>
        </w:tc>
      </w:tr>
    </w:tbl>
    <w:p>
      <w:pPr>
        <w:pBdr/>
        <w:spacing/>
        <w:ind/>
        <w:rPr>
          <w:rFonts w:eastAsia="Times New Roman"/>
          <w:vanish/>
          <w:sz w:val="2"/>
          <w:szCs w:val="2"/>
        </w:rPr>
      </w:pP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12"/>
        <w:pBdr/>
        <w:spacing/>
        <w:ind/>
        <w:rPr/>
      </w:pPr>
      <w:r>
        <w:rPr>
          <w:rStyle w:val="714"/>
        </w:rPr>
        <w:t xml:space="preserve">Summary</w:t>
      </w:r>
      <w:r/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>
            <w:pPr>
              <w:pStyle w:val="704"/>
              <w:pBdr/>
              <w:spacing/>
              <w:ind/>
              <w:rPr/>
            </w:pPr>
            <w:r>
              <w:rPr>
                <w:rStyle w:val="705"/>
              </w:rPr>
              <w:t xml:space="preserve">Status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>
            <w:pPr>
              <w:pStyle w:val="704"/>
              <w:pBdr/>
              <w:spacing/>
              <w:ind/>
              <w:rPr/>
            </w:pPr>
            <w:r>
              <w:rPr>
                <w:rStyle w:val="705"/>
              </w:rPr>
              <w:t xml:space="preserve">Count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5"/>
              <w:pBdr/>
              <w:spacing/>
              <w:ind/>
              <w:rPr/>
            </w:pPr>
            <w:r>
              <w:rPr>
                <w:rStyle w:val="716"/>
              </w:rPr>
              <w:t xml:space="preserve">Covered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5"/>
              <w:pBdr/>
              <w:spacing/>
              <w:ind/>
              <w:rPr/>
            </w:pPr>
            <w:r>
              <w:rPr>
                <w:rStyle w:val="716"/>
              </w:rPr>
              <w:t xml:space="preserve">44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5"/>
              <w:pBdr/>
              <w:spacing/>
              <w:ind/>
              <w:rPr/>
            </w:pPr>
            <w:r>
              <w:rPr>
                <w:rStyle w:val="716"/>
              </w:rPr>
              <w:t xml:space="preserve">Partial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5"/>
              <w:pBdr/>
              <w:spacing/>
              <w:ind/>
              <w:rPr/>
            </w:pPr>
            <w:r>
              <w:rPr>
                <w:rStyle w:val="716"/>
              </w:rPr>
              <w:t xml:space="preserve">15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5"/>
              <w:pBdr/>
              <w:spacing/>
              <w:ind/>
              <w:rPr/>
            </w:pPr>
            <w:r>
              <w:rPr>
                <w:rStyle w:val="716"/>
              </w:rPr>
              <w:t xml:space="preserve">Not covered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5"/>
              <w:pBdr/>
              <w:spacing/>
              <w:ind/>
              <w:rPr/>
            </w:pPr>
            <w:r>
              <w:rPr>
                <w:rStyle w:val="716"/>
              </w:rPr>
              <w:t xml:space="preserve">87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5"/>
              <w:pBdr/>
              <w:spacing/>
              <w:ind/>
              <w:rPr/>
            </w:pPr>
            <w:r>
              <w:rPr>
                <w:rStyle w:val="716"/>
              </w:rPr>
              <w:t xml:space="preserve">Total PRIME items evaluated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5"/>
              <w:pBdr/>
              <w:spacing/>
              <w:ind/>
              <w:rPr/>
            </w:pPr>
            <w:r>
              <w:rPr>
                <w:rStyle w:val="716"/>
              </w:rPr>
              <w:t xml:space="preserve">146</w:t>
            </w:r>
            <w:r/>
          </w:p>
        </w:tc>
      </w:tr>
    </w:tbl>
    <w:p>
      <w:pPr>
        <w:pBdr/>
        <w:spacing/>
        <w:ind/>
        <w:rPr>
          <w:rFonts w:eastAsia="Times New Roman"/>
          <w:vanish/>
          <w:sz w:val="2"/>
          <w:szCs w:val="2"/>
        </w:rPr>
      </w:pP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2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12"/>
        <w:pBdr/>
        <w:spacing/>
        <w:ind/>
        <w:rPr/>
      </w:pPr>
      <w:r>
        <w:rPr>
          <w:rStyle w:val="714"/>
        </w:rPr>
        <w:t xml:space="preserve">What is covered</w:t>
      </w:r>
      <w:r/>
    </w:p>
    <w:p>
      <w:pPr>
        <w:pStyle w:val="702"/>
        <w:pBdr/>
        <w:spacing/>
        <w:ind/>
        <w:rPr/>
      </w:pPr>
      <w:r>
        <w:rPr>
          <w:rStyle w:val="703"/>
        </w:rPr>
        <w:t xml:space="preserve">Accounting app</w:t>
      </w:r>
      <w:r>
        <w:rPr>
          <w:rStyle w:val="696"/>
        </w:rPr>
        <w:t xml:space="preserve"> covers the full financial accounting core: GL (COA, account mapping, opening balance, journal entries), all 6 financial reports (P&amp;L, Balance Sheet, Cash Flow, Tri</w:t>
      </w:r>
      <w:r>
        <w:rPr>
          <w:rStyle w:val="696"/>
        </w:rPr>
        <w:t xml:space="preserve">al Balance, General Ledger, Account Balances), full AR/AP cycle (Sales/Purchase Orders → Invoices → Returns → Aging → Payments), Cash &amp; Bank (receipts, disbursements, transfers, advances), Fixed Assets (register, category, and all transaction types — movem</w:t>
      </w:r>
      <w:r>
        <w:rPr>
          <w:rStyle w:val="696"/>
        </w:rPr>
        <w:t xml:space="preserve">ent, depreciation, disposal — via TransactionsRelationManager with optional auto-journal), Warehouses, Master Data (products, taxes, payment terms, contacts, business types), Users/Roles/Companies (multi-company), and Invoice sync API. It also adds a full </w:t>
      </w:r>
      <w:r>
        <w:rPr>
          <w:rStyle w:val="703"/>
        </w:rPr>
        <w:t xml:space="preserve">HR &amp; Payroll</w:t>
      </w:r>
      <w:r>
        <w:rPr>
          <w:rStyle w:val="696"/>
        </w:rPr>
        <w:t xml:space="preserve"> stack not present in PRIME (employees, attendance, leave, overtime, salary components, payroll + BCA export, THR, bonus).</w:t>
      </w:r>
      <w:r/>
    </w:p>
    <w:p>
      <w:pPr>
        <w:pStyle w:val="702"/>
        <w:pBdr/>
        <w:spacing/>
        <w:ind/>
        <w:rPr/>
      </w:pPr>
      <w:r>
        <w:rPr>
          <w:rStyle w:val="703"/>
        </w:rPr>
        <w:t xml:space="preserve">Inventory app</w:t>
      </w:r>
      <w:r>
        <w:rPr>
          <w:rStyle w:val="696"/>
        </w:rPr>
        <w:t xml:space="preserve"> extends</w:t>
      </w:r>
      <w:r>
        <w:rPr>
          <w:rStyle w:val="696"/>
        </w:rPr>
        <w:t xml:space="preserve"> coverage with project management (Project master, PO Deposits, invoice progress), Delivery Order management (full DO lifecycle with items and delivery logs), basic inventory stock read, marketing follow-up, and bi-directional sync with the Accounting app.</w:t>
      </w:r>
      <w:r/>
    </w:p>
    <w:p>
      <w:pPr>
        <w:pStyle w:val="712"/>
        <w:pBdr/>
        <w:spacing/>
        <w:ind/>
        <w:rPr/>
      </w:pPr>
      <w:r>
        <w:rPr>
          <w:rStyle w:val="714"/>
        </w:rPr>
        <w:t xml:space="preserve">What is not covered (gaps vs PRIME)</w:t>
      </w:r>
      <w:r/>
    </w:p>
    <w:p>
      <w:pPr>
        <w:pStyle w:val="695"/>
        <w:pBdr/>
        <w:spacing/>
        <w:ind/>
        <w:rPr/>
      </w:pPr>
      <w:r>
        <w:rPr>
          <w:rStyle w:val="696"/>
        </w:rPr>
        <w:t xml:space="preserve">All </w:t>
      </w:r>
      <w:r>
        <w:rPr>
          <w:rStyle w:val="703"/>
        </w:rPr>
        <w:t xml:space="preserve">property / facility management</w:t>
      </w:r>
      <w:r>
        <w:rPr>
          <w:rStyle w:val="696"/>
        </w:rPr>
        <w:t xml:space="preserve"> specifics are missing: tenancy &amp; leas</w:t>
      </w:r>
      <w:r>
        <w:rPr>
          <w:rStyle w:val="696"/>
        </w:rPr>
        <w:t xml:space="preserve">e contracts (all types), utility meter billing (electricity / water / gas / overtime / communication), amortization, tenant reminder / penalty / deposit, helpdesk + work orders + preventive maintenance, standalone inventory operations (warehouse transfer, </w:t>
      </w:r>
      <w:r>
        <w:rPr>
          <w:rStyle w:val="696"/>
        </w:rPr>
        <w:t xml:space="preserve">stock opname, cut-off), AP draft debit notes, bank reconciliation UI, petty cash, budget management, multi-currency GL, period/yearly closing, e-Faktur, Virtual Account, Email/SMS blast, mobile apps (PRIME Mobile &amp; PRIMO), and the full EIS dashboard suite.</w:t>
      </w:r>
      <w:r/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Menlo">
    <w:panose1 w:val="050401020108070707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84"/>
    <w:next w:val="68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84"/>
    <w:next w:val="68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4"/>
    <w:next w:val="68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4"/>
    <w:next w:val="68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4"/>
    <w:next w:val="68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4"/>
    <w:next w:val="68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4"/>
    <w:next w:val="68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4"/>
    <w:next w:val="68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4"/>
    <w:next w:val="68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4"/>
    <w:next w:val="68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4"/>
    <w:next w:val="68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4"/>
    <w:next w:val="68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148"/>
    <w:link w:val="688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8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4"/>
    <w:next w:val="684"/>
    <w:uiPriority w:val="39"/>
    <w:unhideWhenUsed/>
    <w:pPr>
      <w:pBdr/>
      <w:spacing w:after="100"/>
      <w:ind/>
    </w:pPr>
  </w:style>
  <w:style w:type="paragraph" w:styleId="190">
    <w:name w:val="toc 2"/>
    <w:basedOn w:val="684"/>
    <w:next w:val="684"/>
    <w:uiPriority w:val="39"/>
    <w:unhideWhenUsed/>
    <w:pPr>
      <w:pBdr/>
      <w:spacing w:after="100"/>
      <w:ind w:left="220"/>
    </w:pPr>
  </w:style>
  <w:style w:type="paragraph" w:styleId="191">
    <w:name w:val="toc 3"/>
    <w:basedOn w:val="684"/>
    <w:next w:val="684"/>
    <w:uiPriority w:val="39"/>
    <w:unhideWhenUsed/>
    <w:pPr>
      <w:pBdr/>
      <w:spacing w:after="100"/>
      <w:ind w:left="440"/>
    </w:pPr>
  </w:style>
  <w:style w:type="paragraph" w:styleId="192">
    <w:name w:val="toc 4"/>
    <w:basedOn w:val="684"/>
    <w:next w:val="684"/>
    <w:uiPriority w:val="39"/>
    <w:unhideWhenUsed/>
    <w:pPr>
      <w:pBdr/>
      <w:spacing w:after="100"/>
      <w:ind w:left="660"/>
    </w:pPr>
  </w:style>
  <w:style w:type="paragraph" w:styleId="193">
    <w:name w:val="toc 5"/>
    <w:basedOn w:val="684"/>
    <w:next w:val="684"/>
    <w:uiPriority w:val="39"/>
    <w:unhideWhenUsed/>
    <w:pPr>
      <w:pBdr/>
      <w:spacing w:after="100"/>
      <w:ind w:left="880"/>
    </w:pPr>
  </w:style>
  <w:style w:type="paragraph" w:styleId="194">
    <w:name w:val="toc 6"/>
    <w:basedOn w:val="684"/>
    <w:next w:val="684"/>
    <w:uiPriority w:val="39"/>
    <w:unhideWhenUsed/>
    <w:pPr>
      <w:pBdr/>
      <w:spacing w:after="100"/>
      <w:ind w:left="1100"/>
    </w:pPr>
  </w:style>
  <w:style w:type="paragraph" w:styleId="195">
    <w:name w:val="toc 7"/>
    <w:basedOn w:val="684"/>
    <w:next w:val="684"/>
    <w:uiPriority w:val="39"/>
    <w:unhideWhenUsed/>
    <w:pPr>
      <w:pBdr/>
      <w:spacing w:after="100"/>
      <w:ind w:left="1320"/>
    </w:pPr>
  </w:style>
  <w:style w:type="paragraph" w:styleId="196">
    <w:name w:val="toc 8"/>
    <w:basedOn w:val="684"/>
    <w:next w:val="684"/>
    <w:uiPriority w:val="39"/>
    <w:unhideWhenUsed/>
    <w:pPr>
      <w:pBdr/>
      <w:spacing w:after="100"/>
      <w:ind w:left="1540"/>
    </w:pPr>
  </w:style>
  <w:style w:type="paragraph" w:styleId="197">
    <w:name w:val="toc 9"/>
    <w:basedOn w:val="684"/>
    <w:next w:val="68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4"/>
    <w:next w:val="684"/>
    <w:uiPriority w:val="99"/>
    <w:unhideWhenUsed/>
    <w:pPr>
      <w:pBdr/>
      <w:spacing w:after="0" w:afterAutospacing="0"/>
      <w:ind/>
    </w:pPr>
  </w:style>
  <w:style w:type="paragraph" w:styleId="684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paragraph" w:styleId="685">
    <w:name w:val="List Paragraph"/>
    <w:basedOn w:val="684"/>
    <w:uiPriority w:val="34"/>
    <w:qFormat/>
    <w:pPr>
      <w:pBdr/>
      <w:spacing/>
      <w:ind w:left="720"/>
      <w:contextualSpacing w:val="true"/>
    </w:pPr>
  </w:style>
  <w:style w:type="character" w:styleId="686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687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688">
    <w:name w:val="footnote text"/>
    <w:basedOn w:val="684"/>
    <w:link w:val="689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689" w:customStyle="1">
    <w:name w:val="footnote text character"/>
    <w:link w:val="688"/>
    <w:uiPriority w:val="99"/>
    <w:pPr>
      <w:pBdr/>
      <w:spacing/>
      <w:ind/>
    </w:pPr>
    <w:rPr>
      <w:sz w:val="18"/>
    </w:rPr>
  </w:style>
  <w:style w:type="paragraph" w:styleId="690">
    <w:name w:val="Normal (Web)"/>
    <w:basedOn w:val="684"/>
    <w:uiPriority w:val="99"/>
    <w:semiHidden/>
    <w:unhideWhenUsed/>
    <w:pPr>
      <w:pBdr/>
      <w:spacing w:after="100" w:afterAutospacing="1" w:before="100" w:beforeAutospacing="1"/>
      <w:ind/>
    </w:pPr>
  </w:style>
  <w:style w:type="paragraph" w:styleId="691">
    <w:name w:val="Heading 1"/>
    <w:basedOn w:val="684"/>
    <w:link w:val="693"/>
    <w:pPr>
      <w:pBdr/>
      <w:spacing w:after="100" w:afterAutospacing="1" w:before="100" w:beforeAutospacing="1"/>
      <w:ind/>
      <w:outlineLvl w:val="0"/>
    </w:pPr>
  </w:style>
  <w:style w:type="paragraph" w:styleId="692" w:customStyle="1">
    <w:name w:val="text-3"/>
    <w:basedOn w:val="691"/>
    <w:qFormat/>
    <w:pPr>
      <w:pBdr/>
      <w:spacing w:after="80" w:afterAutospacing="1" w:before="360" w:beforeAutospacing="1"/>
      <w:ind/>
    </w:pPr>
  </w:style>
  <w:style w:type="character" w:styleId="693" w:customStyle="1">
    <w:name w:val="Heading 1 Sign"/>
    <w:link w:val="691"/>
    <w:uiPriority w:val="9"/>
    <w:pPr>
      <w:pBdr/>
      <w:spacing/>
      <w:ind/>
    </w:pPr>
    <w:rPr>
      <w:b/>
      <w:bCs/>
      <w:sz w:val="48"/>
      <w:szCs w:val="48"/>
    </w:rPr>
  </w:style>
  <w:style w:type="character" w:styleId="694" w:customStyle="1">
    <w:name w:val="text-3-c"/>
    <w:basedOn w:val="693"/>
    <w:pPr>
      <w:pBdr/>
      <w:spacing/>
      <w:ind/>
    </w:pPr>
    <w:rPr>
      <w:rFonts w:ascii="Arial" w:hAnsi="Arial" w:eastAsia="Arial" w:cs="Arial"/>
      <w:color w:val="0f4761"/>
      <w:sz w:val="40"/>
      <w:szCs w:val="40"/>
    </w:rPr>
  </w:style>
  <w:style w:type="paragraph" w:styleId="695" w:customStyle="1">
    <w:name w:val="text-5"/>
    <w:qFormat/>
    <w:pPr>
      <w:pBdr/>
      <w:spacing w:after="150" w:afterAutospacing="1"/>
      <w:ind/>
    </w:pPr>
  </w:style>
  <w:style w:type="character" w:styleId="696" w:customStyle="1">
    <w:name w:val="text-5-c"/>
    <w:pPr>
      <w:pBdr/>
      <w:spacing/>
      <w:ind/>
    </w:pPr>
    <w:rPr>
      <w:rFonts w:ascii="Arial" w:hAnsi="Arial" w:eastAsia="Arial" w:cs="Arial"/>
      <w:color w:val="000000"/>
    </w:rPr>
  </w:style>
  <w:style w:type="character" w:styleId="697" w:customStyle="1">
    <w:name w:val="text-7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paragraph" w:styleId="698" w:customStyle="1">
    <w:name w:val="text-16"/>
    <w:qFormat/>
    <w:pPr>
      <w:pBdr/>
      <w:spacing w:after="150" w:afterAutospacing="1"/>
      <w:ind/>
    </w:pPr>
  </w:style>
  <w:style w:type="character" w:styleId="699" w:customStyle="1">
    <w:name w:val="text-16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character" w:styleId="700" w:customStyle="1">
    <w:name w:val="text-17-c"/>
    <w:pPr>
      <w:pBdr/>
      <w:spacing/>
      <w:ind/>
    </w:pPr>
    <w:rPr>
      <w:rFonts w:ascii="Arial" w:hAnsi="Arial" w:eastAsia="Arial" w:cs="Arial"/>
      <w:color w:val="000000"/>
    </w:rPr>
  </w:style>
  <w:style w:type="character" w:styleId="701" w:customStyle="1">
    <w:name w:val="text-19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paragraph" w:styleId="702" w:customStyle="1">
    <w:name w:val="text-26"/>
    <w:qFormat/>
    <w:pPr>
      <w:pBdr/>
      <w:spacing w:after="150" w:afterAutospacing="1"/>
      <w:ind/>
    </w:pPr>
  </w:style>
  <w:style w:type="character" w:styleId="703" w:customStyle="1">
    <w:name w:val="text-26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paragraph" w:styleId="704" w:customStyle="1">
    <w:name w:val="text-37"/>
    <w:qFormat/>
    <w:pPr>
      <w:pBdr/>
      <w:spacing w:after="300" w:afterAutospacing="1"/>
      <w:ind/>
      <w:jc w:val="center"/>
    </w:pPr>
  </w:style>
  <w:style w:type="character" w:styleId="705" w:customStyle="1">
    <w:name w:val="text-37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paragraph" w:styleId="706" w:customStyle="1">
    <w:name w:val="text-46"/>
    <w:qFormat/>
    <w:pPr>
      <w:pBdr/>
      <w:spacing w:after="300" w:afterAutospacing="1" w:line="1" w:lineRule="atLeast"/>
      <w:ind/>
    </w:pPr>
  </w:style>
  <w:style w:type="character" w:styleId="707" w:customStyle="1">
    <w:name w:val="text-46-c"/>
    <w:pPr>
      <w:pBdr/>
      <w:spacing/>
      <w:ind/>
    </w:pPr>
    <w:rPr>
      <w:rFonts w:ascii="Arial" w:hAnsi="Arial" w:eastAsia="Arial" w:cs="Arial"/>
      <w:color w:val="000000"/>
    </w:rPr>
  </w:style>
  <w:style w:type="paragraph" w:styleId="708" w:customStyle="1">
    <w:name w:val="text-57"/>
    <w:qFormat/>
    <w:pPr>
      <w:pBdr/>
      <w:spacing w:after="300" w:afterAutospacing="1" w:line="1" w:lineRule="atLeast"/>
      <w:ind/>
    </w:pPr>
  </w:style>
  <w:style w:type="character" w:styleId="709" w:customStyle="1">
    <w:name w:val="text-57-c"/>
    <w:pPr>
      <w:pBdr/>
      <w:spacing/>
      <w:ind/>
    </w:pPr>
    <w:rPr>
      <w:rFonts w:ascii="Menlo" w:hAnsi="Menlo" w:eastAsia="Menlo" w:cs="Menlo"/>
      <w:color w:val="c7254e"/>
      <w:sz w:val="22"/>
      <w:szCs w:val="22"/>
    </w:rPr>
  </w:style>
  <w:style w:type="character" w:styleId="710" w:customStyle="1">
    <w:name w:val="text-703-c"/>
    <w:pPr>
      <w:pBdr/>
      <w:spacing/>
      <w:ind/>
    </w:pPr>
    <w:rPr>
      <w:rFonts w:ascii="Arial" w:hAnsi="Arial" w:eastAsia="Arial" w:cs="Arial"/>
      <w:i/>
      <w:iCs/>
      <w:color w:val="000000"/>
    </w:rPr>
  </w:style>
  <w:style w:type="paragraph" w:styleId="711">
    <w:name w:val="Heading 2"/>
    <w:basedOn w:val="684"/>
    <w:link w:val="713"/>
    <w:pPr>
      <w:pBdr/>
      <w:spacing w:after="100" w:afterAutospacing="1" w:before="100" w:beforeAutospacing="1"/>
      <w:ind/>
      <w:outlineLvl w:val="1"/>
    </w:pPr>
  </w:style>
  <w:style w:type="paragraph" w:styleId="712" w:customStyle="1">
    <w:name w:val="text-883"/>
    <w:basedOn w:val="711"/>
    <w:qFormat/>
    <w:pPr>
      <w:pBdr/>
      <w:spacing w:after="80" w:afterAutospacing="1" w:before="160" w:beforeAutospacing="1"/>
      <w:ind/>
    </w:pPr>
  </w:style>
  <w:style w:type="character" w:styleId="713" w:customStyle="1">
    <w:name w:val="Heading 2 Sign"/>
    <w:link w:val="711"/>
    <w:uiPriority w:val="9"/>
    <w:unhideWhenUsed/>
    <w:pPr>
      <w:pBdr/>
      <w:spacing/>
      <w:ind/>
    </w:pPr>
    <w:rPr>
      <w:b/>
      <w:bCs/>
      <w:sz w:val="36"/>
      <w:szCs w:val="36"/>
    </w:rPr>
  </w:style>
  <w:style w:type="character" w:styleId="714" w:customStyle="1">
    <w:name w:val="text-883-c"/>
    <w:basedOn w:val="713"/>
    <w:pPr>
      <w:pBdr/>
      <w:spacing/>
      <w:ind/>
    </w:pPr>
    <w:rPr>
      <w:rFonts w:ascii="Arial" w:hAnsi="Arial" w:eastAsia="Arial" w:cs="Arial"/>
      <w:color w:val="0f4761"/>
      <w:sz w:val="32"/>
      <w:szCs w:val="32"/>
    </w:rPr>
  </w:style>
  <w:style w:type="paragraph" w:styleId="715" w:customStyle="1">
    <w:name w:val="text-887"/>
    <w:qFormat/>
    <w:pPr>
      <w:pBdr/>
      <w:spacing w:after="300" w:afterAutospacing="1" w:line="1" w:lineRule="atLeast"/>
      <w:ind/>
    </w:pPr>
  </w:style>
  <w:style w:type="character" w:styleId="716" w:customStyle="1">
    <w:name w:val="text-887-c"/>
    <w:pPr>
      <w:pBdr/>
      <w:spacing/>
      <w:ind/>
    </w:pPr>
    <w:rPr>
      <w:rFonts w:ascii="Arial" w:hAnsi="Arial" w:eastAsia="Arial" w:cs="Arial"/>
      <w:b/>
      <w:bCs/>
      <w:color w:val="00000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2026-04-19T06:06:04Z</dcterms:modified>
</cp:coreProperties>
</file>