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059" w:rsidRPr="00D04059" w:rsidRDefault="00D04059" w:rsidP="00D04059">
      <w:p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b/>
          <w:bCs/>
          <w:sz w:val="24"/>
          <w:szCs w:val="24"/>
        </w:rPr>
        <w:t>EIS Fitting Confidence Report</w:t>
      </w:r>
    </w:p>
    <w:p w:rsidR="00D04059" w:rsidRPr="00D04059" w:rsidRDefault="00D04059" w:rsidP="00D04059">
      <w:pPr>
        <w:spacing w:after="0"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pict>
          <v:rect id="_x0000_i1025" style="width:0;height:1.5pt" o:hralign="center" o:hrstd="t" o:hr="t" fillcolor="#a0a0a0" stroked="f"/>
        </w:pict>
      </w:r>
    </w:p>
    <w:p w:rsidR="00D04059" w:rsidRPr="00D04059" w:rsidRDefault="00D04059" w:rsidP="00D04059">
      <w:pPr>
        <w:spacing w:before="100" w:beforeAutospacing="1" w:after="100" w:afterAutospacing="1" w:line="480" w:lineRule="auto"/>
        <w:jc w:val="both"/>
        <w:outlineLvl w:val="0"/>
        <w:rPr>
          <w:rFonts w:ascii="Times New Roman" w:eastAsia="Times New Roman" w:hAnsi="Times New Roman" w:cs="Times New Roman"/>
          <w:b/>
          <w:bCs/>
          <w:kern w:val="36"/>
          <w:sz w:val="28"/>
          <w:szCs w:val="28"/>
        </w:rPr>
      </w:pPr>
      <w:r w:rsidRPr="00D04059">
        <w:rPr>
          <w:rFonts w:ascii="Times New Roman" w:eastAsia="Times New Roman" w:hAnsi="Times New Roman" w:cs="Times New Roman"/>
          <w:b/>
          <w:bCs/>
          <w:kern w:val="36"/>
          <w:sz w:val="28"/>
          <w:szCs w:val="28"/>
        </w:rPr>
        <w:t>1. Objective</w:t>
      </w:r>
    </w:p>
    <w:p w:rsidR="00D04059" w:rsidRPr="00D04059" w:rsidRDefault="00D04059" w:rsidP="00D04059">
      <w:p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 xml:space="preserve">The purpose of this analysis was to </w:t>
      </w:r>
      <w:r w:rsidRPr="00D04059">
        <w:rPr>
          <w:rFonts w:ascii="Times New Roman" w:eastAsia="Times New Roman" w:hAnsi="Times New Roman" w:cs="Times New Roman"/>
          <w:b/>
          <w:bCs/>
          <w:sz w:val="24"/>
          <w:szCs w:val="24"/>
        </w:rPr>
        <w:t>quantify the confidence</w:t>
      </w:r>
      <w:r w:rsidRPr="00D04059">
        <w:rPr>
          <w:rFonts w:ascii="Times New Roman" w:eastAsia="Times New Roman" w:hAnsi="Times New Roman" w:cs="Times New Roman"/>
          <w:sz w:val="24"/>
          <w:szCs w:val="24"/>
        </w:rPr>
        <w:t xml:space="preserve"> in our Electrochemical Impedance Spectroscopy (EIS) fitting results based on Root Mean Squared Error (RMSE) indicators. This provides an independent evaluation of whether our trend lines and parameter evolutions over time are reliable.</w:t>
      </w:r>
    </w:p>
    <w:p w:rsidR="00D04059" w:rsidRPr="00D04059" w:rsidRDefault="00D04059" w:rsidP="00D04059">
      <w:pPr>
        <w:spacing w:after="0"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pict>
          <v:rect id="_x0000_i1026" style="width:0;height:1.5pt" o:hralign="center" o:hrstd="t" o:hr="t" fillcolor="#a0a0a0" stroked="f"/>
        </w:pict>
      </w:r>
    </w:p>
    <w:p w:rsidR="00D04059" w:rsidRPr="00D04059" w:rsidRDefault="00D04059" w:rsidP="00D04059">
      <w:pPr>
        <w:spacing w:before="100" w:beforeAutospacing="1" w:after="100" w:afterAutospacing="1" w:line="480" w:lineRule="auto"/>
        <w:jc w:val="both"/>
        <w:outlineLvl w:val="0"/>
        <w:rPr>
          <w:rFonts w:ascii="Times New Roman" w:eastAsia="Times New Roman" w:hAnsi="Times New Roman" w:cs="Times New Roman"/>
          <w:b/>
          <w:bCs/>
          <w:kern w:val="36"/>
          <w:sz w:val="28"/>
          <w:szCs w:val="28"/>
        </w:rPr>
      </w:pPr>
      <w:r w:rsidRPr="00D04059">
        <w:rPr>
          <w:rFonts w:ascii="Times New Roman" w:eastAsia="Times New Roman" w:hAnsi="Times New Roman" w:cs="Times New Roman"/>
          <w:b/>
          <w:bCs/>
          <w:kern w:val="36"/>
          <w:sz w:val="28"/>
          <w:szCs w:val="28"/>
        </w:rPr>
        <w:t>2. Methodology</w:t>
      </w:r>
    </w:p>
    <w:p w:rsidR="00D04059" w:rsidRPr="00D04059" w:rsidRDefault="00D04059" w:rsidP="00D04059">
      <w:pPr>
        <w:spacing w:before="100" w:beforeAutospacing="1" w:after="100" w:afterAutospacing="1" w:line="480" w:lineRule="auto"/>
        <w:jc w:val="both"/>
        <w:outlineLvl w:val="1"/>
        <w:rPr>
          <w:rFonts w:ascii="Times New Roman" w:eastAsia="Times New Roman" w:hAnsi="Times New Roman" w:cs="Times New Roman"/>
          <w:b/>
          <w:bCs/>
          <w:sz w:val="28"/>
          <w:szCs w:val="28"/>
        </w:rPr>
      </w:pPr>
      <w:r w:rsidRPr="00D04059">
        <w:rPr>
          <w:rFonts w:ascii="Times New Roman" w:eastAsia="Times New Roman" w:hAnsi="Times New Roman" w:cs="Times New Roman"/>
          <w:b/>
          <w:bCs/>
          <w:sz w:val="28"/>
          <w:szCs w:val="28"/>
        </w:rPr>
        <w:t>2.1. Indicator Used</w:t>
      </w:r>
    </w:p>
    <w:p w:rsidR="00D04059" w:rsidRPr="00D04059" w:rsidRDefault="00D04059" w:rsidP="00D04059">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b/>
          <w:bCs/>
          <w:sz w:val="24"/>
          <w:szCs w:val="24"/>
        </w:rPr>
        <w:t>Metric</w:t>
      </w:r>
      <w:r w:rsidRPr="00D04059">
        <w:rPr>
          <w:rFonts w:ascii="Times New Roman" w:eastAsia="Times New Roman" w:hAnsi="Times New Roman" w:cs="Times New Roman"/>
          <w:sz w:val="24"/>
          <w:szCs w:val="24"/>
        </w:rPr>
        <w:t>: RMSE between experimental and fitted impedance.</w:t>
      </w:r>
    </w:p>
    <w:p w:rsidR="00D04059" w:rsidRPr="00D04059" w:rsidRDefault="00D04059" w:rsidP="00D04059">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b/>
          <w:bCs/>
          <w:sz w:val="24"/>
          <w:szCs w:val="24"/>
        </w:rPr>
        <w:t>Reason</w:t>
      </w:r>
      <w:r w:rsidRPr="00D04059">
        <w:rPr>
          <w:rFonts w:ascii="Times New Roman" w:eastAsia="Times New Roman" w:hAnsi="Times New Roman" w:cs="Times New Roman"/>
          <w:sz w:val="24"/>
          <w:szCs w:val="24"/>
        </w:rPr>
        <w:t>: RMSE directly measures fitting error; lower RMSE means better agreement.</w:t>
      </w:r>
    </w:p>
    <w:p w:rsidR="00D04059" w:rsidRPr="00D04059" w:rsidRDefault="00D04059" w:rsidP="00D04059">
      <w:pPr>
        <w:spacing w:before="100" w:beforeAutospacing="1" w:after="100" w:afterAutospacing="1" w:line="480" w:lineRule="auto"/>
        <w:jc w:val="both"/>
        <w:outlineLvl w:val="1"/>
        <w:rPr>
          <w:rFonts w:ascii="Times New Roman" w:eastAsia="Times New Roman" w:hAnsi="Times New Roman" w:cs="Times New Roman"/>
          <w:b/>
          <w:bCs/>
          <w:sz w:val="28"/>
          <w:szCs w:val="28"/>
        </w:rPr>
      </w:pPr>
      <w:r w:rsidRPr="00D04059">
        <w:rPr>
          <w:rFonts w:ascii="Times New Roman" w:eastAsia="Times New Roman" w:hAnsi="Times New Roman" w:cs="Times New Roman"/>
          <w:b/>
          <w:bCs/>
          <w:sz w:val="28"/>
          <w:szCs w:val="28"/>
        </w:rPr>
        <w:t>2.2. RMSE Thresholds</w:t>
      </w:r>
    </w:p>
    <w:p w:rsidR="00D04059" w:rsidRPr="00D04059" w:rsidRDefault="00D04059" w:rsidP="00D04059">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b/>
          <w:bCs/>
          <w:sz w:val="24"/>
          <w:szCs w:val="24"/>
        </w:rPr>
        <w:t>Good Fit</w:t>
      </w:r>
      <w:r w:rsidRPr="00D04059">
        <w:rPr>
          <w:rFonts w:ascii="Times New Roman" w:eastAsia="Times New Roman" w:hAnsi="Times New Roman" w:cs="Times New Roman"/>
          <w:sz w:val="24"/>
          <w:szCs w:val="24"/>
        </w:rPr>
        <w:t>: RMSE &lt; 1e-3 Ω</w:t>
      </w:r>
    </w:p>
    <w:p w:rsidR="00D04059" w:rsidRPr="00D04059" w:rsidRDefault="00D04059" w:rsidP="00D04059">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b/>
          <w:bCs/>
          <w:sz w:val="24"/>
          <w:szCs w:val="24"/>
        </w:rPr>
        <w:t>Acceptable Fit</w:t>
      </w:r>
      <w:r w:rsidRPr="00D04059">
        <w:rPr>
          <w:rFonts w:ascii="Times New Roman" w:eastAsia="Times New Roman" w:hAnsi="Times New Roman" w:cs="Times New Roman"/>
          <w:sz w:val="24"/>
          <w:szCs w:val="24"/>
        </w:rPr>
        <w:t>: 1e-3 Ω ≤ RMSE &lt; 2e-3 Ω</w:t>
      </w:r>
    </w:p>
    <w:p w:rsidR="00D04059" w:rsidRPr="00D04059" w:rsidRDefault="00D04059" w:rsidP="00D04059">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b/>
          <w:bCs/>
          <w:sz w:val="24"/>
          <w:szCs w:val="24"/>
        </w:rPr>
        <w:t>Poor Fit</w:t>
      </w:r>
      <w:r w:rsidRPr="00D04059">
        <w:rPr>
          <w:rFonts w:ascii="Times New Roman" w:eastAsia="Times New Roman" w:hAnsi="Times New Roman" w:cs="Times New Roman"/>
          <w:sz w:val="24"/>
          <w:szCs w:val="24"/>
        </w:rPr>
        <w:t>: RMSE ≥ 2e-3 Ω</w:t>
      </w:r>
    </w:p>
    <w:p w:rsidR="00D04059" w:rsidRPr="00D04059" w:rsidRDefault="00D04059" w:rsidP="00D04059">
      <w:p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Thresholds were selected based on the typical impedance magnitudes and fitting tolerances observed in our EIS experiments.</w:t>
      </w:r>
    </w:p>
    <w:p w:rsidR="00D04059" w:rsidRPr="00D04059" w:rsidRDefault="00D04059" w:rsidP="00D04059">
      <w:pPr>
        <w:spacing w:before="100" w:beforeAutospacing="1" w:after="100" w:afterAutospacing="1" w:line="480" w:lineRule="auto"/>
        <w:jc w:val="both"/>
        <w:outlineLvl w:val="1"/>
        <w:rPr>
          <w:rFonts w:ascii="Times New Roman" w:eastAsia="Times New Roman" w:hAnsi="Times New Roman" w:cs="Times New Roman"/>
          <w:b/>
          <w:bCs/>
          <w:sz w:val="28"/>
          <w:szCs w:val="28"/>
        </w:rPr>
      </w:pPr>
      <w:r w:rsidRPr="00D04059">
        <w:rPr>
          <w:rFonts w:ascii="Times New Roman" w:eastAsia="Times New Roman" w:hAnsi="Times New Roman" w:cs="Times New Roman"/>
          <w:b/>
          <w:bCs/>
          <w:sz w:val="28"/>
          <w:szCs w:val="28"/>
        </w:rPr>
        <w:lastRenderedPageBreak/>
        <w:t>2.3. Visualization</w:t>
      </w:r>
    </w:p>
    <w:p w:rsidR="00D04059" w:rsidRPr="00D04059" w:rsidRDefault="00D04059" w:rsidP="00D04059">
      <w:pPr>
        <w:numPr>
          <w:ilvl w:val="0"/>
          <w:numId w:val="3"/>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RMSE values were plotted over relative time.</w:t>
      </w:r>
    </w:p>
    <w:p w:rsidR="00D04059" w:rsidRPr="00D04059" w:rsidRDefault="00D04059" w:rsidP="00D04059">
      <w:pPr>
        <w:numPr>
          <w:ilvl w:val="0"/>
          <w:numId w:val="3"/>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Points were color-coded as:</w:t>
      </w:r>
    </w:p>
    <w:p w:rsidR="00D04059" w:rsidRPr="00D04059" w:rsidRDefault="00D04059" w:rsidP="00D04059">
      <w:pPr>
        <w:numPr>
          <w:ilvl w:val="1"/>
          <w:numId w:val="3"/>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Green: Good fits</w:t>
      </w:r>
    </w:p>
    <w:p w:rsidR="00D04059" w:rsidRPr="00D04059" w:rsidRDefault="00D04059" w:rsidP="00D04059">
      <w:pPr>
        <w:numPr>
          <w:ilvl w:val="1"/>
          <w:numId w:val="3"/>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Orange: Acceptable fits</w:t>
      </w:r>
    </w:p>
    <w:p w:rsidR="00D04059" w:rsidRPr="00D04059" w:rsidRDefault="00D04059" w:rsidP="00D04059">
      <w:pPr>
        <w:numPr>
          <w:ilvl w:val="1"/>
          <w:numId w:val="3"/>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Red: Poor fits</w:t>
      </w:r>
    </w:p>
    <w:p w:rsidR="00D04059" w:rsidRPr="00D04059" w:rsidRDefault="00D04059" w:rsidP="00D04059">
      <w:pPr>
        <w:numPr>
          <w:ilvl w:val="0"/>
          <w:numId w:val="3"/>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Two horizontal dashed lines were drawn to represent the Good and Acceptable thresholds.</w:t>
      </w:r>
    </w:p>
    <w:p w:rsidR="00D04059" w:rsidRPr="00D04059" w:rsidRDefault="00D04059" w:rsidP="00D04059">
      <w:pPr>
        <w:spacing w:after="0"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pict>
          <v:rect id="_x0000_i1027" style="width:0;height:1.5pt" o:hralign="center" o:hrstd="t" o:hr="t" fillcolor="#a0a0a0" stroked="f"/>
        </w:pict>
      </w:r>
    </w:p>
    <w:p w:rsidR="00D04059" w:rsidRDefault="00D04059" w:rsidP="00D04059">
      <w:pPr>
        <w:spacing w:before="100" w:beforeAutospacing="1" w:after="100" w:afterAutospacing="1" w:line="480" w:lineRule="auto"/>
        <w:jc w:val="both"/>
        <w:outlineLvl w:val="0"/>
        <w:rPr>
          <w:rFonts w:ascii="Times New Roman" w:eastAsia="Times New Roman" w:hAnsi="Times New Roman" w:cs="Times New Roman"/>
          <w:b/>
          <w:bCs/>
          <w:kern w:val="36"/>
          <w:sz w:val="28"/>
          <w:szCs w:val="28"/>
        </w:rPr>
      </w:pPr>
      <w:r w:rsidRPr="00D04059">
        <w:rPr>
          <w:rFonts w:ascii="Times New Roman" w:eastAsia="Times New Roman" w:hAnsi="Times New Roman" w:cs="Times New Roman"/>
          <w:b/>
          <w:bCs/>
          <w:kern w:val="36"/>
          <w:sz w:val="28"/>
          <w:szCs w:val="28"/>
        </w:rPr>
        <w:t>3. Results</w:t>
      </w:r>
    </w:p>
    <w:p w:rsidR="00D04059" w:rsidRPr="00D04059" w:rsidRDefault="00D04059" w:rsidP="00D04059">
      <w:pPr>
        <w:spacing w:before="100" w:beforeAutospacing="1" w:after="100" w:afterAutospacing="1" w:line="480" w:lineRule="auto"/>
        <w:jc w:val="both"/>
        <w:outlineLvl w:val="0"/>
        <w:rPr>
          <w:rFonts w:ascii="Times New Roman" w:eastAsia="Times New Roman" w:hAnsi="Times New Roman" w:cs="Times New Roman"/>
          <w:b/>
          <w:bCs/>
          <w:kern w:val="36"/>
          <w:sz w:val="28"/>
          <w:szCs w:val="28"/>
        </w:rPr>
      </w:pPr>
      <w:bookmarkStart w:id="0" w:name="_GoBack"/>
      <w:r>
        <w:rPr>
          <w:rFonts w:ascii="Times New Roman" w:eastAsia="Times New Roman" w:hAnsi="Times New Roman" w:cs="Times New Roman"/>
          <w:b/>
          <w:bCs/>
          <w:noProof/>
          <w:kern w:val="36"/>
          <w:sz w:val="28"/>
          <w:szCs w:val="28"/>
        </w:rPr>
        <w:drawing>
          <wp:inline distT="0" distB="0" distL="0" distR="0">
            <wp:extent cx="5943600" cy="3722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fidence check.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722370"/>
                    </a:xfrm>
                    <a:prstGeom prst="rect">
                      <a:avLst/>
                    </a:prstGeom>
                  </pic:spPr>
                </pic:pic>
              </a:graphicData>
            </a:graphic>
          </wp:inline>
        </w:drawing>
      </w:r>
      <w:bookmarkEnd w:id="0"/>
    </w:p>
    <w:p w:rsidR="00D04059" w:rsidRPr="00D04059" w:rsidRDefault="00D04059" w:rsidP="00D04059">
      <w:p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b/>
          <w:bCs/>
          <w:sz w:val="24"/>
          <w:szCs w:val="24"/>
        </w:rPr>
        <w:lastRenderedPageBreak/>
        <w:t>Summary:</w:t>
      </w:r>
    </w:p>
    <w:p w:rsidR="00D04059" w:rsidRPr="00D04059" w:rsidRDefault="00D04059" w:rsidP="00D04059">
      <w:pPr>
        <w:numPr>
          <w:ilvl w:val="0"/>
          <w:numId w:val="4"/>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b/>
          <w:bCs/>
          <w:sz w:val="24"/>
          <w:szCs w:val="24"/>
        </w:rPr>
        <w:t>Good Fits</w:t>
      </w:r>
      <w:r w:rsidRPr="00D04059">
        <w:rPr>
          <w:rFonts w:ascii="Times New Roman" w:eastAsia="Times New Roman" w:hAnsi="Times New Roman" w:cs="Times New Roman"/>
          <w:sz w:val="24"/>
          <w:szCs w:val="24"/>
        </w:rPr>
        <w:t>: 51 sweeps</w:t>
      </w:r>
    </w:p>
    <w:p w:rsidR="00D04059" w:rsidRPr="00D04059" w:rsidRDefault="00D04059" w:rsidP="00D04059">
      <w:pPr>
        <w:numPr>
          <w:ilvl w:val="0"/>
          <w:numId w:val="4"/>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b/>
          <w:bCs/>
          <w:sz w:val="24"/>
          <w:szCs w:val="24"/>
        </w:rPr>
        <w:t>Acceptable Fits</w:t>
      </w:r>
      <w:r w:rsidRPr="00D04059">
        <w:rPr>
          <w:rFonts w:ascii="Times New Roman" w:eastAsia="Times New Roman" w:hAnsi="Times New Roman" w:cs="Times New Roman"/>
          <w:sz w:val="24"/>
          <w:szCs w:val="24"/>
        </w:rPr>
        <w:t>: 16 sweeps</w:t>
      </w:r>
    </w:p>
    <w:p w:rsidR="00D04059" w:rsidRPr="00D04059" w:rsidRDefault="00D04059" w:rsidP="00D04059">
      <w:pPr>
        <w:numPr>
          <w:ilvl w:val="0"/>
          <w:numId w:val="4"/>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b/>
          <w:bCs/>
          <w:sz w:val="24"/>
          <w:szCs w:val="24"/>
        </w:rPr>
        <w:t>Poor Fits</w:t>
      </w:r>
      <w:r w:rsidRPr="00D04059">
        <w:rPr>
          <w:rFonts w:ascii="Times New Roman" w:eastAsia="Times New Roman" w:hAnsi="Times New Roman" w:cs="Times New Roman"/>
          <w:sz w:val="24"/>
          <w:szCs w:val="24"/>
        </w:rPr>
        <w:t>: 7 sweeps</w:t>
      </w:r>
    </w:p>
    <w:p w:rsidR="00D04059" w:rsidRPr="00D04059" w:rsidRDefault="00D04059" w:rsidP="00D04059">
      <w:p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b/>
          <w:bCs/>
          <w:sz w:val="24"/>
          <w:szCs w:val="24"/>
        </w:rPr>
        <w:t>Good Fit Confidence</w:t>
      </w:r>
      <w:r w:rsidRPr="00D04059">
        <w:rPr>
          <w:rFonts w:ascii="Times New Roman" w:eastAsia="Times New Roman" w:hAnsi="Times New Roman" w:cs="Times New Roman"/>
          <w:sz w:val="24"/>
          <w:szCs w:val="24"/>
        </w:rPr>
        <w:t xml:space="preserve">: </w:t>
      </w:r>
      <w:r w:rsidRPr="00D04059">
        <w:rPr>
          <w:rFonts w:ascii="Times New Roman" w:eastAsia="Times New Roman" w:hAnsi="Times New Roman" w:cs="Times New Roman"/>
          <w:b/>
          <w:bCs/>
          <w:sz w:val="24"/>
          <w:szCs w:val="24"/>
        </w:rPr>
        <w:t>68.9%</w:t>
      </w:r>
    </w:p>
    <w:p w:rsidR="00D04059" w:rsidRPr="00D04059" w:rsidRDefault="00D04059" w:rsidP="00D04059">
      <w:p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Thus, the majority of sweeps have RMSE &lt; 1e-3 Ω, giving strong confidence that our extracted trend lines and parameter behaviors over time are physically meaningful and reliable.</w:t>
      </w:r>
    </w:p>
    <w:p w:rsidR="00D04059" w:rsidRPr="00D04059" w:rsidRDefault="00D04059" w:rsidP="00D04059">
      <w:pPr>
        <w:spacing w:after="0"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pict>
          <v:rect id="_x0000_i1029" style="width:0;height:1.5pt" o:hralign="center" o:hrstd="t" o:hr="t" fillcolor="#a0a0a0" stroked="f"/>
        </w:pict>
      </w:r>
    </w:p>
    <w:p w:rsidR="00D04059" w:rsidRPr="00D04059" w:rsidRDefault="00D04059" w:rsidP="00D04059">
      <w:pPr>
        <w:spacing w:before="100" w:beforeAutospacing="1" w:after="100" w:afterAutospacing="1" w:line="480" w:lineRule="auto"/>
        <w:jc w:val="both"/>
        <w:outlineLvl w:val="0"/>
        <w:rPr>
          <w:rFonts w:ascii="Times New Roman" w:eastAsia="Times New Roman" w:hAnsi="Times New Roman" w:cs="Times New Roman"/>
          <w:b/>
          <w:bCs/>
          <w:kern w:val="36"/>
          <w:sz w:val="28"/>
          <w:szCs w:val="28"/>
        </w:rPr>
      </w:pPr>
      <w:r w:rsidRPr="00D04059">
        <w:rPr>
          <w:rFonts w:ascii="Times New Roman" w:eastAsia="Times New Roman" w:hAnsi="Times New Roman" w:cs="Times New Roman"/>
          <w:b/>
          <w:bCs/>
          <w:kern w:val="36"/>
          <w:sz w:val="28"/>
          <w:szCs w:val="28"/>
        </w:rPr>
        <w:t>4. Discussion</w:t>
      </w:r>
    </w:p>
    <w:p w:rsidR="00D04059" w:rsidRPr="00D04059" w:rsidRDefault="00D04059" w:rsidP="00D04059">
      <w:pPr>
        <w:numPr>
          <w:ilvl w:val="0"/>
          <w:numId w:val="5"/>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b/>
          <w:bCs/>
          <w:sz w:val="24"/>
          <w:szCs w:val="24"/>
        </w:rPr>
        <w:t>Strengths</w:t>
      </w:r>
      <w:r w:rsidRPr="00D04059">
        <w:rPr>
          <w:rFonts w:ascii="Times New Roman" w:eastAsia="Times New Roman" w:hAnsi="Times New Roman" w:cs="Times New Roman"/>
          <w:sz w:val="24"/>
          <w:szCs w:val="24"/>
        </w:rPr>
        <w:t>:</w:t>
      </w:r>
    </w:p>
    <w:p w:rsidR="00D04059" w:rsidRPr="00D04059" w:rsidRDefault="00D04059" w:rsidP="00D04059">
      <w:pPr>
        <w:numPr>
          <w:ilvl w:val="1"/>
          <w:numId w:val="5"/>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Good fits dominate the dataset (over two-thirds of sweeps).</w:t>
      </w:r>
    </w:p>
    <w:p w:rsidR="00D04059" w:rsidRPr="00D04059" w:rsidRDefault="00D04059" w:rsidP="00D04059">
      <w:pPr>
        <w:numPr>
          <w:ilvl w:val="1"/>
          <w:numId w:val="5"/>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Acceptable fits are still within engineering tolerance and likely acceptable for trend interpretation.</w:t>
      </w:r>
    </w:p>
    <w:p w:rsidR="00D04059" w:rsidRPr="00D04059" w:rsidRDefault="00D04059" w:rsidP="00D04059">
      <w:pPr>
        <w:numPr>
          <w:ilvl w:val="1"/>
          <w:numId w:val="5"/>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Poor fits are minimal, and their influence on overall conclusions is low.</w:t>
      </w:r>
    </w:p>
    <w:p w:rsidR="00D04059" w:rsidRPr="00D04059" w:rsidRDefault="00D04059" w:rsidP="00D04059">
      <w:pPr>
        <w:numPr>
          <w:ilvl w:val="0"/>
          <w:numId w:val="5"/>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b/>
          <w:bCs/>
          <w:sz w:val="24"/>
          <w:szCs w:val="24"/>
        </w:rPr>
        <w:t>Limitations</w:t>
      </w:r>
      <w:r w:rsidRPr="00D04059">
        <w:rPr>
          <w:rFonts w:ascii="Times New Roman" w:eastAsia="Times New Roman" w:hAnsi="Times New Roman" w:cs="Times New Roman"/>
          <w:sz w:val="24"/>
          <w:szCs w:val="24"/>
        </w:rPr>
        <w:t>:</w:t>
      </w:r>
    </w:p>
    <w:p w:rsidR="00D04059" w:rsidRPr="00D04059" w:rsidRDefault="00D04059" w:rsidP="00D04059">
      <w:pPr>
        <w:numPr>
          <w:ilvl w:val="1"/>
          <w:numId w:val="5"/>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A few poor fits (7 sweeps) may correspond to noisy measurements or model mismatch. These could be individually inspected if necessary.</w:t>
      </w:r>
    </w:p>
    <w:p w:rsidR="00D04059" w:rsidRPr="00D04059" w:rsidRDefault="00D04059" w:rsidP="00D04059">
      <w:pPr>
        <w:numPr>
          <w:ilvl w:val="0"/>
          <w:numId w:val="5"/>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b/>
          <w:bCs/>
          <w:sz w:val="24"/>
          <w:szCs w:val="24"/>
        </w:rPr>
        <w:t>Overall Conclusion</w:t>
      </w:r>
      <w:r w:rsidRPr="00D04059">
        <w:rPr>
          <w:rFonts w:ascii="Times New Roman" w:eastAsia="Times New Roman" w:hAnsi="Times New Roman" w:cs="Times New Roman"/>
          <w:sz w:val="24"/>
          <w:szCs w:val="24"/>
        </w:rPr>
        <w:t>:</w:t>
      </w:r>
    </w:p>
    <w:p w:rsidR="00D04059" w:rsidRPr="00D04059" w:rsidRDefault="00D04059" w:rsidP="00D04059">
      <w:pPr>
        <w:numPr>
          <w:ilvl w:val="1"/>
          <w:numId w:val="5"/>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 xml:space="preserve">Our EIS fitting pipeline produces </w:t>
      </w:r>
      <w:r w:rsidRPr="00D04059">
        <w:rPr>
          <w:rFonts w:ascii="Times New Roman" w:eastAsia="Times New Roman" w:hAnsi="Times New Roman" w:cs="Times New Roman"/>
          <w:b/>
          <w:bCs/>
          <w:sz w:val="24"/>
          <w:szCs w:val="24"/>
        </w:rPr>
        <w:t>highly reliable results</w:t>
      </w:r>
      <w:r w:rsidRPr="00D04059">
        <w:rPr>
          <w:rFonts w:ascii="Times New Roman" w:eastAsia="Times New Roman" w:hAnsi="Times New Roman" w:cs="Times New Roman"/>
          <w:sz w:val="24"/>
          <w:szCs w:val="24"/>
        </w:rPr>
        <w:t xml:space="preserve"> for scientific and engineering interpretation.</w:t>
      </w:r>
    </w:p>
    <w:p w:rsidR="00D04059" w:rsidRPr="00D04059" w:rsidRDefault="00D04059" w:rsidP="00D04059">
      <w:pPr>
        <w:numPr>
          <w:ilvl w:val="1"/>
          <w:numId w:val="5"/>
        </w:num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lastRenderedPageBreak/>
        <w:t xml:space="preserve">The fitting confidence is </w:t>
      </w:r>
      <w:r w:rsidRPr="00D04059">
        <w:rPr>
          <w:rFonts w:ascii="Times New Roman" w:eastAsia="Times New Roman" w:hAnsi="Times New Roman" w:cs="Times New Roman"/>
          <w:b/>
          <w:bCs/>
          <w:sz w:val="24"/>
          <w:szCs w:val="24"/>
        </w:rPr>
        <w:t>strong</w:t>
      </w:r>
      <w:r w:rsidRPr="00D04059">
        <w:rPr>
          <w:rFonts w:ascii="Times New Roman" w:eastAsia="Times New Roman" w:hAnsi="Times New Roman" w:cs="Times New Roman"/>
          <w:sz w:val="24"/>
          <w:szCs w:val="24"/>
        </w:rPr>
        <w:t xml:space="preserve"> and justifies trusting the </w:t>
      </w:r>
      <w:proofErr w:type="spellStart"/>
      <w:r w:rsidRPr="00D04059">
        <w:rPr>
          <w:rFonts w:ascii="Times New Roman" w:eastAsia="Times New Roman" w:hAnsi="Times New Roman" w:cs="Times New Roman"/>
          <w:sz w:val="24"/>
          <w:szCs w:val="24"/>
        </w:rPr>
        <w:t>trendlines</w:t>
      </w:r>
      <w:proofErr w:type="spellEnd"/>
      <w:r w:rsidRPr="00D04059">
        <w:rPr>
          <w:rFonts w:ascii="Times New Roman" w:eastAsia="Times New Roman" w:hAnsi="Times New Roman" w:cs="Times New Roman"/>
          <w:sz w:val="24"/>
          <w:szCs w:val="24"/>
        </w:rPr>
        <w:t xml:space="preserve"> and further parameter analyses.</w:t>
      </w:r>
    </w:p>
    <w:p w:rsidR="00D04059" w:rsidRPr="00D04059" w:rsidRDefault="00D04059" w:rsidP="00D04059">
      <w:pPr>
        <w:spacing w:after="0"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pict>
          <v:rect id="_x0000_i1030" style="width:0;height:1.5pt" o:hralign="center" o:hrstd="t" o:hr="t" fillcolor="#a0a0a0" stroked="f"/>
        </w:pict>
      </w:r>
    </w:p>
    <w:p w:rsidR="00D04059" w:rsidRPr="00D04059" w:rsidRDefault="00D04059" w:rsidP="00D04059">
      <w:pPr>
        <w:spacing w:before="100" w:beforeAutospacing="1" w:after="100" w:afterAutospacing="1" w:line="480" w:lineRule="auto"/>
        <w:jc w:val="both"/>
        <w:outlineLvl w:val="0"/>
        <w:rPr>
          <w:rFonts w:ascii="Times New Roman" w:eastAsia="Times New Roman" w:hAnsi="Times New Roman" w:cs="Times New Roman"/>
          <w:b/>
          <w:bCs/>
          <w:kern w:val="36"/>
          <w:sz w:val="28"/>
          <w:szCs w:val="28"/>
        </w:rPr>
      </w:pPr>
      <w:r w:rsidRPr="00D04059">
        <w:rPr>
          <w:rFonts w:ascii="Times New Roman" w:eastAsia="Times New Roman" w:hAnsi="Times New Roman" w:cs="Times New Roman"/>
          <w:b/>
          <w:bCs/>
          <w:kern w:val="36"/>
          <w:sz w:val="28"/>
          <w:szCs w:val="28"/>
        </w:rPr>
        <w:t>5. Conclusion</w:t>
      </w:r>
    </w:p>
    <w:p w:rsidR="00D04059" w:rsidRPr="00D04059" w:rsidRDefault="00D04059" w:rsidP="00D04059">
      <w:p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Our method of applying strict RMSE thresholds, combined with automated outlier detection and correction strategies, ensured high-quality and trustworthy EIS fitting results.</w:t>
      </w:r>
    </w:p>
    <w:p w:rsidR="00D04059" w:rsidRPr="00D04059" w:rsidRDefault="00D04059" w:rsidP="00D04059">
      <w:pPr>
        <w:spacing w:before="100" w:beforeAutospacing="1" w:after="100" w:afterAutospacing="1"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t>This validation step adds robustness to our entire EIS modeling workflow and enhances the credibility of our experimental interpretations.</w:t>
      </w:r>
    </w:p>
    <w:p w:rsidR="00D04059" w:rsidRPr="00D04059" w:rsidRDefault="00D04059" w:rsidP="00D04059">
      <w:pPr>
        <w:spacing w:after="0" w:line="480" w:lineRule="auto"/>
        <w:jc w:val="both"/>
        <w:rPr>
          <w:rFonts w:ascii="Times New Roman" w:eastAsia="Times New Roman" w:hAnsi="Times New Roman" w:cs="Times New Roman"/>
          <w:sz w:val="24"/>
          <w:szCs w:val="24"/>
        </w:rPr>
      </w:pPr>
      <w:r w:rsidRPr="00D04059">
        <w:rPr>
          <w:rFonts w:ascii="Times New Roman" w:eastAsia="Times New Roman" w:hAnsi="Times New Roman" w:cs="Times New Roman"/>
          <w:sz w:val="24"/>
          <w:szCs w:val="24"/>
        </w:rPr>
        <w:pict>
          <v:rect id="_x0000_i1031" style="width:0;height:1.5pt" o:hralign="center" o:hrstd="t" o:hr="t" fillcolor="#a0a0a0" stroked="f"/>
        </w:pict>
      </w:r>
    </w:p>
    <w:p w:rsidR="00D04059" w:rsidRPr="00D04059" w:rsidRDefault="00D04059" w:rsidP="00D04059">
      <w:pPr>
        <w:spacing w:before="100" w:beforeAutospacing="1" w:after="100" w:afterAutospacing="1" w:line="480" w:lineRule="auto"/>
        <w:jc w:val="both"/>
        <w:rPr>
          <w:rFonts w:ascii="Times New Roman" w:eastAsia="Times New Roman" w:hAnsi="Times New Roman" w:cs="Times New Roman"/>
          <w:sz w:val="24"/>
          <w:szCs w:val="24"/>
        </w:rPr>
      </w:pPr>
    </w:p>
    <w:p w:rsidR="008C1C28" w:rsidRPr="00D04059" w:rsidRDefault="008C1C28" w:rsidP="00D04059">
      <w:pPr>
        <w:spacing w:line="480" w:lineRule="auto"/>
        <w:jc w:val="both"/>
      </w:pPr>
    </w:p>
    <w:sectPr w:rsidR="008C1C28" w:rsidRPr="00D04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773CCC"/>
    <w:multiLevelType w:val="multilevel"/>
    <w:tmpl w:val="40E8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F3E58"/>
    <w:multiLevelType w:val="multilevel"/>
    <w:tmpl w:val="CF4C3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E84501"/>
    <w:multiLevelType w:val="multilevel"/>
    <w:tmpl w:val="E9A6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0C40F8"/>
    <w:multiLevelType w:val="multilevel"/>
    <w:tmpl w:val="61A0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47350"/>
    <w:multiLevelType w:val="multilevel"/>
    <w:tmpl w:val="1D665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059"/>
    <w:rsid w:val="008C1C28"/>
    <w:rsid w:val="00D040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9AA5"/>
  <w15:chartTrackingRefBased/>
  <w15:docId w15:val="{BF7FA306-E36F-4D42-AD3D-FEF0FEE7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0405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40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05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405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040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4059"/>
    <w:rPr>
      <w:b/>
      <w:bCs/>
    </w:rPr>
  </w:style>
  <w:style w:type="character" w:styleId="Emphasis">
    <w:name w:val="Emphasis"/>
    <w:basedOn w:val="DefaultParagraphFont"/>
    <w:uiPriority w:val="20"/>
    <w:qFormat/>
    <w:rsid w:val="00D040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00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El-Sayed</dc:creator>
  <cp:keywords/>
  <dc:description/>
  <cp:lastModifiedBy>Mohamed El-Sayed</cp:lastModifiedBy>
  <cp:revision>1</cp:revision>
  <dcterms:created xsi:type="dcterms:W3CDTF">2025-04-28T02:37:00Z</dcterms:created>
  <dcterms:modified xsi:type="dcterms:W3CDTF">2025-04-28T02:39:00Z</dcterms:modified>
</cp:coreProperties>
</file>